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6AED" w:rsidRPr="00406AED" w:rsidRDefault="00406AED" w:rsidP="00406AED">
      <w:pPr>
        <w:spacing w:after="0"/>
        <w:jc w:val="center"/>
        <w:rPr>
          <w:rFonts w:ascii="Verdana" w:hAnsi="Verdana"/>
          <w:b/>
          <w:color w:val="FF0000"/>
          <w:sz w:val="32"/>
          <w:szCs w:val="32"/>
        </w:rPr>
      </w:pPr>
      <w:r w:rsidRPr="00406AED">
        <w:rPr>
          <w:rFonts w:ascii="Verdana" w:hAnsi="Verdana"/>
          <w:b/>
          <w:color w:val="FF0000"/>
          <w:sz w:val="32"/>
          <w:szCs w:val="32"/>
        </w:rPr>
        <w:t>MÓDULO 1</w:t>
      </w:r>
    </w:p>
    <w:p w:rsidR="00D93AEE" w:rsidRDefault="00D93AEE" w:rsidP="009D2D07">
      <w:pPr>
        <w:spacing w:after="0"/>
        <w:rPr>
          <w:rFonts w:ascii="Verdana" w:hAnsi="Verdana"/>
          <w:b/>
        </w:rPr>
      </w:pPr>
      <w:r w:rsidRPr="00D93AEE">
        <w:rPr>
          <w:rFonts w:ascii="Verdana" w:hAnsi="Verdana"/>
          <w:b/>
        </w:rPr>
        <w:t>(1.1</w:t>
      </w:r>
      <w:r w:rsidRPr="00D93AEE">
        <w:rPr>
          <w:rFonts w:ascii="Verdana" w:eastAsia="Calibri" w:hAnsi="Verdana" w:cs="Times New Roman"/>
          <w:b/>
        </w:rPr>
        <w:t>) Una organización es un sistema que, si tiene la particularidad de tener un fin de lucro, se define como:</w:t>
      </w:r>
    </w:p>
    <w:p w:rsidR="00D93AEE" w:rsidRPr="00D93AEE" w:rsidRDefault="00D93AEE" w:rsidP="00D93AEE">
      <w:pPr>
        <w:spacing w:after="0" w:line="240" w:lineRule="auto"/>
        <w:rPr>
          <w:rFonts w:ascii="Verdana" w:eastAsia="Calibri" w:hAnsi="Verdana" w:cs="Times New Roman"/>
        </w:rPr>
      </w:pPr>
      <w:r w:rsidRPr="00D93AEE">
        <w:rPr>
          <w:rFonts w:ascii="Verdana" w:hAnsi="Verdana"/>
        </w:rPr>
        <w:t>-</w:t>
      </w:r>
      <w:r w:rsidRPr="00D93AEE">
        <w:rPr>
          <w:rFonts w:ascii="Verdana" w:eastAsia="Calibri" w:hAnsi="Verdana" w:cs="Times New Roman"/>
        </w:rPr>
        <w:t>Empresa</w:t>
      </w:r>
    </w:p>
    <w:p w:rsidR="000657CD" w:rsidRPr="000657CD" w:rsidRDefault="000657CD" w:rsidP="000657CD">
      <w:pPr>
        <w:spacing w:after="0"/>
        <w:rPr>
          <w:rFonts w:ascii="Verdana" w:hAnsi="Verdana"/>
          <w:b/>
        </w:rPr>
      </w:pPr>
      <w:r w:rsidRPr="000657CD">
        <w:rPr>
          <w:rFonts w:ascii="Verdana" w:hAnsi="Verdana"/>
          <w:b/>
        </w:rPr>
        <w:t>(1</w:t>
      </w:r>
      <w:r>
        <w:rPr>
          <w:rFonts w:ascii="Verdana" w:hAnsi="Verdana"/>
          <w:b/>
        </w:rPr>
        <w:t xml:space="preserve">.1) </w:t>
      </w:r>
      <w:r w:rsidRPr="000657CD">
        <w:rPr>
          <w:rFonts w:ascii="Verdana" w:eastAsia="Calibri" w:hAnsi="Verdana" w:cs="Times New Roman"/>
          <w:b/>
        </w:rPr>
        <w:t>Los controles correctivos:</w:t>
      </w:r>
    </w:p>
    <w:p w:rsidR="007C36DE" w:rsidRDefault="000657CD" w:rsidP="000657CD">
      <w:pPr>
        <w:spacing w:after="0" w:line="240" w:lineRule="auto"/>
        <w:rPr>
          <w:rFonts w:ascii="Verdana" w:eastAsia="Calibri" w:hAnsi="Verdana" w:cs="Times New Roman"/>
        </w:rPr>
      </w:pPr>
      <w:r w:rsidRPr="000657CD">
        <w:t>-</w:t>
      </w:r>
      <w:r w:rsidRPr="000657CD">
        <w:rPr>
          <w:rFonts w:ascii="Verdana" w:eastAsia="Calibri" w:hAnsi="Verdana" w:cs="Times New Roman"/>
        </w:rPr>
        <w:t>Implican la determinación de desvíos y su información a quien debe actuar para corregir dichos desvíos</w:t>
      </w:r>
    </w:p>
    <w:p w:rsidR="007C36DE" w:rsidRPr="007C36DE" w:rsidRDefault="007C36DE" w:rsidP="000657CD">
      <w:pPr>
        <w:spacing w:after="0" w:line="240" w:lineRule="auto"/>
        <w:rPr>
          <w:rFonts w:ascii="Verdana" w:eastAsia="Calibri" w:hAnsi="Verdana" w:cs="Times New Roman"/>
          <w:b/>
        </w:rPr>
      </w:pPr>
      <w:r w:rsidRPr="007C36DE">
        <w:rPr>
          <w:rFonts w:ascii="Verdana" w:eastAsia="Calibri" w:hAnsi="Verdana" w:cs="Times New Roman"/>
          <w:b/>
        </w:rPr>
        <w:t>(1.1) La administración tiene el objetivo de conducir a las organizaciones, cumpliendo sus funciones básicas:</w:t>
      </w:r>
    </w:p>
    <w:p w:rsidR="000657CD" w:rsidRDefault="007C36DE" w:rsidP="000657CD">
      <w:pPr>
        <w:spacing w:after="0" w:line="240" w:lineRule="auto"/>
        <w:rPr>
          <w:rFonts w:ascii="Verdana" w:eastAsia="Calibri" w:hAnsi="Verdana" w:cs="Times New Roman"/>
        </w:rPr>
      </w:pPr>
      <w:r>
        <w:rPr>
          <w:rFonts w:ascii="Verdana" w:eastAsia="Calibri" w:hAnsi="Verdana" w:cs="Times New Roman"/>
        </w:rPr>
        <w:t>Planear, Organizar, Controlar y Comunicar</w:t>
      </w:r>
      <w:r w:rsidR="000657CD" w:rsidRPr="000657CD">
        <w:rPr>
          <w:rFonts w:ascii="Verdana" w:eastAsia="Calibri" w:hAnsi="Verdana" w:cs="Times New Roman"/>
        </w:rPr>
        <w:t xml:space="preserve"> </w:t>
      </w:r>
    </w:p>
    <w:p w:rsidR="007C36DE" w:rsidRPr="007C36DE" w:rsidRDefault="007C36DE" w:rsidP="000657CD">
      <w:pPr>
        <w:spacing w:after="0" w:line="240" w:lineRule="auto"/>
        <w:rPr>
          <w:rFonts w:ascii="Verdana" w:eastAsia="Calibri" w:hAnsi="Verdana" w:cs="Times New Roman"/>
          <w:b/>
        </w:rPr>
      </w:pPr>
      <w:r w:rsidRPr="007C36DE">
        <w:rPr>
          <w:rFonts w:ascii="Verdana" w:eastAsia="Calibri" w:hAnsi="Verdana" w:cs="Times New Roman"/>
          <w:b/>
        </w:rPr>
        <w:t>(1.1) Un sistema es:</w:t>
      </w:r>
    </w:p>
    <w:p w:rsidR="007C36DE" w:rsidRDefault="007C36DE" w:rsidP="000657CD">
      <w:pPr>
        <w:spacing w:after="0" w:line="240" w:lineRule="auto"/>
        <w:rPr>
          <w:rFonts w:ascii="Verdana" w:eastAsia="Calibri" w:hAnsi="Verdana" w:cs="Times New Roman"/>
        </w:rPr>
      </w:pPr>
      <w:r>
        <w:rPr>
          <w:rFonts w:ascii="Verdana" w:eastAsia="Calibri" w:hAnsi="Verdana" w:cs="Times New Roman"/>
        </w:rPr>
        <w:t>Un conjunto de elementos relacionados entre sí y que persiguen un fin común.</w:t>
      </w:r>
    </w:p>
    <w:p w:rsidR="008F2601" w:rsidRPr="008F2601" w:rsidRDefault="008F2601" w:rsidP="000657CD">
      <w:pPr>
        <w:spacing w:after="0" w:line="240" w:lineRule="auto"/>
        <w:rPr>
          <w:rFonts w:ascii="Verdana" w:eastAsia="Calibri" w:hAnsi="Verdana" w:cs="Times New Roman"/>
          <w:b/>
        </w:rPr>
      </w:pPr>
      <w:r w:rsidRPr="008F2601">
        <w:rPr>
          <w:rFonts w:ascii="Verdana" w:eastAsia="Calibri" w:hAnsi="Verdana" w:cs="Times New Roman"/>
          <w:b/>
        </w:rPr>
        <w:t>(1.1) El responsable de la información contenida en los estados contables es:</w:t>
      </w:r>
    </w:p>
    <w:p w:rsidR="008F2601" w:rsidRDefault="008F2601" w:rsidP="000657CD">
      <w:pPr>
        <w:spacing w:after="0" w:line="240" w:lineRule="auto"/>
        <w:rPr>
          <w:rFonts w:ascii="Verdana" w:eastAsia="Calibri" w:hAnsi="Verdana" w:cs="Times New Roman"/>
        </w:rPr>
      </w:pPr>
      <w:r>
        <w:rPr>
          <w:rFonts w:ascii="Verdana" w:eastAsia="Calibri" w:hAnsi="Verdana" w:cs="Times New Roman"/>
        </w:rPr>
        <w:t>La Dirección de la empresa (esto es el órgano de administración de una sociedad)</w:t>
      </w:r>
    </w:p>
    <w:p w:rsidR="002864C9" w:rsidRPr="002864C9" w:rsidRDefault="002864C9" w:rsidP="002864C9">
      <w:pPr>
        <w:spacing w:after="0"/>
        <w:jc w:val="both"/>
        <w:rPr>
          <w:rFonts w:ascii="Verdana" w:hAnsi="Verdana"/>
          <w:b/>
        </w:rPr>
      </w:pPr>
      <w:r w:rsidRPr="002864C9">
        <w:rPr>
          <w:rFonts w:ascii="Verdana" w:hAnsi="Verdana"/>
          <w:b/>
        </w:rPr>
        <w:t>(1.2) El Control es:</w:t>
      </w:r>
    </w:p>
    <w:p w:rsidR="002864C9" w:rsidRPr="002864C9" w:rsidRDefault="002864C9" w:rsidP="002864C9">
      <w:pPr>
        <w:spacing w:after="0"/>
        <w:jc w:val="both"/>
        <w:rPr>
          <w:rFonts w:ascii="Verdana" w:hAnsi="Verdana"/>
        </w:rPr>
      </w:pPr>
      <w:r w:rsidRPr="002864C9">
        <w:rPr>
          <w:rFonts w:ascii="Verdana" w:hAnsi="Verdana"/>
        </w:rPr>
        <w:t>-El proceso de ejercitar una influencia directiva (para dirigir al sistema a la consecución de un resultado) o restrictiva (para evitar resultados no deseados) de la actividad de un objeto, un organismo o un sistema.</w:t>
      </w:r>
    </w:p>
    <w:p w:rsidR="003F556B" w:rsidRPr="004935A6" w:rsidRDefault="003F556B" w:rsidP="009D2D07">
      <w:pPr>
        <w:spacing w:after="0"/>
        <w:rPr>
          <w:rFonts w:ascii="Verdana" w:hAnsi="Verdana"/>
          <w:b/>
          <w:color w:val="FF0000"/>
          <w:lang w:val="es-MX"/>
        </w:rPr>
      </w:pPr>
      <w:r w:rsidRPr="004935A6">
        <w:rPr>
          <w:rFonts w:ascii="Verdana" w:hAnsi="Verdana"/>
          <w:b/>
          <w:color w:val="FF0000"/>
          <w:lang w:val="es-MX"/>
        </w:rPr>
        <w:t>(1.2) Dentro de los elementos del control se encuentra el “Sensor”, el mismo hace referencia a:</w:t>
      </w:r>
    </w:p>
    <w:p w:rsidR="003F556B" w:rsidRPr="004935A6" w:rsidRDefault="003F556B" w:rsidP="009D2D07">
      <w:pPr>
        <w:spacing w:after="0"/>
        <w:rPr>
          <w:rFonts w:ascii="Verdana" w:hAnsi="Verdana"/>
          <w:color w:val="FF0000"/>
          <w:lang w:val="es-MX"/>
        </w:rPr>
      </w:pPr>
      <w:r w:rsidRPr="004935A6">
        <w:rPr>
          <w:rFonts w:ascii="Verdana" w:hAnsi="Verdana"/>
          <w:color w:val="FF0000"/>
          <w:lang w:val="es-MX"/>
        </w:rPr>
        <w:t>-Que se utiliza para medir la condición controlada.</w:t>
      </w:r>
    </w:p>
    <w:p w:rsidR="006071A7" w:rsidRPr="007E12F5" w:rsidRDefault="006071A7" w:rsidP="009D2D07">
      <w:pPr>
        <w:spacing w:after="0"/>
        <w:rPr>
          <w:rFonts w:ascii="Verdana" w:hAnsi="Verdana"/>
          <w:b/>
          <w:lang w:val="es-MX"/>
        </w:rPr>
      </w:pPr>
      <w:r w:rsidRPr="007E12F5">
        <w:rPr>
          <w:rFonts w:ascii="Verdana" w:hAnsi="Verdana"/>
          <w:b/>
          <w:lang w:val="es-MX"/>
        </w:rPr>
        <w:t xml:space="preserve">(1.2) Indique </w:t>
      </w:r>
      <w:proofErr w:type="spellStart"/>
      <w:r w:rsidRPr="007E12F5">
        <w:rPr>
          <w:rFonts w:ascii="Verdana" w:hAnsi="Verdana"/>
          <w:b/>
          <w:lang w:val="es-MX"/>
        </w:rPr>
        <w:t>cual</w:t>
      </w:r>
      <w:proofErr w:type="spellEnd"/>
      <w:r w:rsidRPr="007E12F5">
        <w:rPr>
          <w:rFonts w:ascii="Verdana" w:hAnsi="Verdana"/>
          <w:b/>
          <w:lang w:val="es-MX"/>
        </w:rPr>
        <w:t xml:space="preserve"> de los siguientes es un elemento de control:</w:t>
      </w:r>
    </w:p>
    <w:p w:rsidR="006071A7" w:rsidRPr="007E12F5" w:rsidRDefault="006071A7" w:rsidP="009D2D07">
      <w:pPr>
        <w:spacing w:after="0"/>
        <w:rPr>
          <w:rFonts w:ascii="Verdana" w:hAnsi="Verdana"/>
          <w:lang w:val="es-MX"/>
        </w:rPr>
      </w:pPr>
      <w:r w:rsidRPr="007E12F5">
        <w:rPr>
          <w:rFonts w:ascii="Verdana" w:hAnsi="Verdana"/>
          <w:lang w:val="es-MX"/>
        </w:rPr>
        <w:t>-Grupo Activante.</w:t>
      </w:r>
    </w:p>
    <w:p w:rsidR="00C47A72" w:rsidRDefault="00C47A72" w:rsidP="009D2D07">
      <w:pPr>
        <w:spacing w:after="0"/>
        <w:rPr>
          <w:rFonts w:ascii="Verdana" w:hAnsi="Verdana"/>
          <w:b/>
          <w:lang w:val="es-MX"/>
        </w:rPr>
      </w:pPr>
      <w:r>
        <w:rPr>
          <w:rFonts w:ascii="Verdana" w:hAnsi="Verdana"/>
          <w:b/>
          <w:lang w:val="es-MX"/>
        </w:rPr>
        <w:t>(1.2) El control correctivo puede ser:</w:t>
      </w:r>
    </w:p>
    <w:p w:rsidR="00C47A72" w:rsidRDefault="00C47A72" w:rsidP="009D2D07">
      <w:pPr>
        <w:spacing w:after="0"/>
        <w:rPr>
          <w:rFonts w:ascii="Verdana" w:hAnsi="Verdana"/>
          <w:lang w:val="es-MX"/>
        </w:rPr>
      </w:pPr>
      <w:r>
        <w:rPr>
          <w:rFonts w:ascii="Verdana" w:hAnsi="Verdana"/>
          <w:lang w:val="es-MX"/>
        </w:rPr>
        <w:t xml:space="preserve">-Retroalimentado o pre alimentado, determinando desvíos. </w:t>
      </w:r>
    </w:p>
    <w:p w:rsidR="00C61E21" w:rsidRPr="00C61E21" w:rsidRDefault="00C61E21" w:rsidP="00C61E21">
      <w:pPr>
        <w:spacing w:after="0"/>
        <w:jc w:val="both"/>
        <w:rPr>
          <w:rFonts w:ascii="Verdana" w:hAnsi="Verdana"/>
          <w:b/>
        </w:rPr>
      </w:pPr>
      <w:r w:rsidRPr="00C61E21">
        <w:rPr>
          <w:rFonts w:ascii="Verdana" w:hAnsi="Verdana"/>
          <w:b/>
        </w:rPr>
        <w:t>(1.2) Los controles correctivos pueden clasificarse en:</w:t>
      </w:r>
    </w:p>
    <w:p w:rsidR="00C61E21" w:rsidRPr="00C61E21" w:rsidRDefault="00C61E21" w:rsidP="00C61E21">
      <w:pPr>
        <w:spacing w:after="0"/>
        <w:jc w:val="both"/>
        <w:rPr>
          <w:rFonts w:ascii="Verdana" w:hAnsi="Verdana"/>
        </w:rPr>
      </w:pPr>
      <w:r w:rsidRPr="00C61E21">
        <w:rPr>
          <w:rFonts w:ascii="Verdana" w:hAnsi="Verdana"/>
          <w:lang w:val="es-ES"/>
        </w:rPr>
        <w:t>-</w:t>
      </w:r>
      <w:r w:rsidRPr="00C61E21">
        <w:rPr>
          <w:rFonts w:ascii="Verdana" w:hAnsi="Verdana"/>
        </w:rPr>
        <w:t>Pre alimentados (cuando operan sobre hechos del futuro comparando los resultados que se espera obtener con la actividad del sistema con los objetivos planeados) o retroalimentados (cuando operan sobre hechos del pasado).</w:t>
      </w:r>
    </w:p>
    <w:p w:rsidR="00C47A72" w:rsidRDefault="00FE7AE6" w:rsidP="009D2D07">
      <w:pPr>
        <w:spacing w:after="0"/>
        <w:rPr>
          <w:rFonts w:ascii="Verdana" w:hAnsi="Verdana"/>
          <w:b/>
        </w:rPr>
      </w:pPr>
      <w:r>
        <w:rPr>
          <w:rFonts w:ascii="Verdana" w:hAnsi="Verdana"/>
          <w:b/>
        </w:rPr>
        <w:t>(1.2</w:t>
      </w:r>
      <w:r w:rsidRPr="00FE7AE6">
        <w:rPr>
          <w:rFonts w:ascii="Verdana" w:eastAsia="Calibri" w:hAnsi="Verdana" w:cs="Times New Roman"/>
          <w:b/>
        </w:rPr>
        <w:t>) Los controles no correctivos:</w:t>
      </w:r>
    </w:p>
    <w:p w:rsidR="00FE7AE6" w:rsidRPr="00FE7AE6" w:rsidRDefault="00FE7AE6" w:rsidP="00FE7AE6">
      <w:pPr>
        <w:spacing w:after="0" w:line="240" w:lineRule="auto"/>
        <w:rPr>
          <w:rFonts w:ascii="Verdana" w:eastAsia="Calibri" w:hAnsi="Verdana" w:cs="Times New Roman"/>
          <w:highlight w:val="yellow"/>
        </w:rPr>
      </w:pPr>
      <w:r w:rsidRPr="00FE7AE6">
        <w:rPr>
          <w:rFonts w:ascii="Verdana" w:hAnsi="Verdana"/>
        </w:rPr>
        <w:t>-</w:t>
      </w:r>
      <w:r w:rsidRPr="00FE7AE6">
        <w:rPr>
          <w:rFonts w:ascii="Verdana" w:eastAsia="Calibri" w:hAnsi="Verdana" w:cs="Times New Roman"/>
        </w:rPr>
        <w:t>No suponen la medición e información de desvíos</w:t>
      </w:r>
    </w:p>
    <w:p w:rsidR="008724B7" w:rsidRDefault="008724B7" w:rsidP="009D2D07">
      <w:pPr>
        <w:spacing w:after="0"/>
        <w:rPr>
          <w:rFonts w:ascii="Verdana" w:hAnsi="Verdana"/>
          <w:b/>
          <w:lang w:val="es-MX"/>
        </w:rPr>
      </w:pPr>
      <w:r>
        <w:rPr>
          <w:rFonts w:ascii="Verdana" w:hAnsi="Verdana"/>
          <w:b/>
          <w:lang w:val="es-MX"/>
        </w:rPr>
        <w:t xml:space="preserve">(1.2) Indique </w:t>
      </w:r>
      <w:proofErr w:type="spellStart"/>
      <w:r>
        <w:rPr>
          <w:rFonts w:ascii="Verdana" w:hAnsi="Verdana"/>
          <w:b/>
          <w:lang w:val="es-MX"/>
        </w:rPr>
        <w:t>cual</w:t>
      </w:r>
      <w:proofErr w:type="spellEnd"/>
      <w:r>
        <w:rPr>
          <w:rFonts w:ascii="Verdana" w:hAnsi="Verdana"/>
          <w:b/>
          <w:lang w:val="es-MX"/>
        </w:rPr>
        <w:t xml:space="preserve"> de los siguientes no forma parte de los “Elementos de Control”:</w:t>
      </w:r>
    </w:p>
    <w:p w:rsidR="008724B7" w:rsidRDefault="008724B7" w:rsidP="009D2D07">
      <w:pPr>
        <w:spacing w:after="0"/>
        <w:rPr>
          <w:rFonts w:ascii="Verdana" w:hAnsi="Verdana"/>
          <w:lang w:val="es-MX"/>
        </w:rPr>
      </w:pPr>
      <w:r>
        <w:rPr>
          <w:rFonts w:ascii="Verdana" w:hAnsi="Verdana"/>
          <w:lang w:val="es-MX"/>
        </w:rPr>
        <w:t xml:space="preserve">-Independencia. </w:t>
      </w:r>
    </w:p>
    <w:p w:rsidR="008139AD" w:rsidRPr="000C77A5" w:rsidRDefault="008139AD" w:rsidP="009D2D07">
      <w:pPr>
        <w:spacing w:after="0"/>
        <w:rPr>
          <w:rFonts w:ascii="Verdana" w:hAnsi="Verdana"/>
          <w:b/>
          <w:lang w:val="es-MX"/>
        </w:rPr>
      </w:pPr>
      <w:r w:rsidRPr="000C77A5">
        <w:rPr>
          <w:rFonts w:ascii="Verdana" w:hAnsi="Verdana"/>
          <w:b/>
          <w:lang w:val="es-MX"/>
        </w:rPr>
        <w:t>(1.2) Indique qué tipo de control se identifica a la siguiente situación: “La preparación de un flujo de fondos futuros que servirá de guía para la implementación de las políticas financieras a seguir</w:t>
      </w:r>
      <w:r w:rsidR="000C77A5" w:rsidRPr="000C77A5">
        <w:rPr>
          <w:rFonts w:ascii="Verdana" w:hAnsi="Verdana"/>
          <w:b/>
          <w:lang w:val="es-MX"/>
        </w:rPr>
        <w:t>”</w:t>
      </w:r>
    </w:p>
    <w:p w:rsidR="000C77A5" w:rsidRDefault="000C77A5" w:rsidP="009D2D07">
      <w:pPr>
        <w:spacing w:after="0"/>
        <w:rPr>
          <w:rFonts w:ascii="Verdana" w:hAnsi="Verdana"/>
          <w:lang w:val="es-MX"/>
        </w:rPr>
      </w:pPr>
      <w:r>
        <w:rPr>
          <w:rFonts w:ascii="Verdana" w:hAnsi="Verdana"/>
          <w:lang w:val="es-MX"/>
        </w:rPr>
        <w:t xml:space="preserve">Control </w:t>
      </w:r>
      <w:proofErr w:type="spellStart"/>
      <w:r>
        <w:rPr>
          <w:rFonts w:ascii="Verdana" w:hAnsi="Verdana"/>
          <w:lang w:val="es-MX"/>
        </w:rPr>
        <w:t>prealimentado</w:t>
      </w:r>
      <w:proofErr w:type="spellEnd"/>
      <w:r>
        <w:rPr>
          <w:rFonts w:ascii="Verdana" w:hAnsi="Verdana"/>
          <w:lang w:val="es-MX"/>
        </w:rPr>
        <w:t xml:space="preserve"> (¿correctivo o no correctivo?)</w:t>
      </w:r>
    </w:p>
    <w:p w:rsidR="000C77A5" w:rsidRPr="004A582A" w:rsidRDefault="000C77A5" w:rsidP="009D2D07">
      <w:pPr>
        <w:spacing w:after="0"/>
        <w:rPr>
          <w:rFonts w:ascii="Verdana" w:hAnsi="Verdana"/>
          <w:b/>
          <w:lang w:val="es-MX"/>
        </w:rPr>
      </w:pPr>
      <w:r w:rsidRPr="004A582A">
        <w:rPr>
          <w:rFonts w:ascii="Verdana" w:hAnsi="Verdana"/>
          <w:b/>
          <w:lang w:val="es-MX"/>
        </w:rPr>
        <w:t>(1.3) Indique cuál de los siguientes constituyen elementos de control:</w:t>
      </w:r>
    </w:p>
    <w:p w:rsidR="000C77A5" w:rsidRPr="008724B7" w:rsidRDefault="000C77A5" w:rsidP="009D2D07">
      <w:pPr>
        <w:spacing w:after="0"/>
        <w:rPr>
          <w:rFonts w:ascii="Verdana" w:hAnsi="Verdana"/>
          <w:lang w:val="es-MX"/>
        </w:rPr>
      </w:pPr>
      <w:r>
        <w:rPr>
          <w:rFonts w:ascii="Verdana" w:hAnsi="Verdana"/>
          <w:lang w:val="es-MX"/>
        </w:rPr>
        <w:t>Todas son correctas (Sistema operante, Sensor, Grupo d</w:t>
      </w:r>
      <w:r w:rsidR="004A582A">
        <w:rPr>
          <w:rFonts w:ascii="Verdana" w:hAnsi="Verdana"/>
          <w:lang w:val="es-MX"/>
        </w:rPr>
        <w:t xml:space="preserve">e control, Grupo </w:t>
      </w:r>
      <w:proofErr w:type="spellStart"/>
      <w:r w:rsidR="004A582A">
        <w:rPr>
          <w:rFonts w:ascii="Verdana" w:hAnsi="Verdana"/>
          <w:lang w:val="es-MX"/>
        </w:rPr>
        <w:t>activante</w:t>
      </w:r>
      <w:proofErr w:type="spellEnd"/>
    </w:p>
    <w:p w:rsidR="00182FD5" w:rsidRPr="000B4CD0" w:rsidRDefault="00893EDA" w:rsidP="009D2D07">
      <w:pPr>
        <w:spacing w:after="0"/>
        <w:rPr>
          <w:rFonts w:ascii="Verdana" w:hAnsi="Verdana"/>
          <w:b/>
          <w:lang w:val="es-MX"/>
        </w:rPr>
      </w:pPr>
      <w:r>
        <w:rPr>
          <w:rFonts w:ascii="Verdana" w:hAnsi="Verdana"/>
          <w:b/>
          <w:lang w:val="es-MX"/>
        </w:rPr>
        <w:t>(1.3) La auditorí</w:t>
      </w:r>
      <w:r w:rsidR="00182FD5" w:rsidRPr="000B4CD0">
        <w:rPr>
          <w:rFonts w:ascii="Verdana" w:hAnsi="Verdana"/>
          <w:b/>
          <w:lang w:val="es-MX"/>
        </w:rPr>
        <w:t>a es:</w:t>
      </w:r>
    </w:p>
    <w:p w:rsidR="00182FD5" w:rsidRDefault="000B4CD0" w:rsidP="009D2D07">
      <w:pPr>
        <w:spacing w:after="0"/>
        <w:rPr>
          <w:rFonts w:ascii="Verdana" w:hAnsi="Verdana"/>
          <w:lang w:val="es-MX"/>
        </w:rPr>
      </w:pPr>
      <w:r>
        <w:rPr>
          <w:rFonts w:ascii="Verdana" w:hAnsi="Verdana"/>
          <w:lang w:val="es-MX"/>
        </w:rPr>
        <w:t>-</w:t>
      </w:r>
      <w:r w:rsidR="00182FD5">
        <w:rPr>
          <w:rFonts w:ascii="Verdana" w:hAnsi="Verdana"/>
          <w:lang w:val="es-MX"/>
        </w:rPr>
        <w:t>Un control selectivo, efectuado por un sistema independiente del sistema a auditar, con el objeto de obtener información válida y suficiente, para evaluar el funcionamiento del sistema bajo análisis.</w:t>
      </w:r>
    </w:p>
    <w:p w:rsidR="002729B2" w:rsidRDefault="002729B2" w:rsidP="009D2D07">
      <w:pPr>
        <w:spacing w:after="0"/>
        <w:rPr>
          <w:rFonts w:ascii="Verdana" w:hAnsi="Verdana"/>
          <w:b/>
          <w:lang w:val="es-MX"/>
        </w:rPr>
      </w:pPr>
      <w:r>
        <w:rPr>
          <w:rFonts w:ascii="Verdana" w:hAnsi="Verdana"/>
          <w:b/>
          <w:lang w:val="es-MX"/>
        </w:rPr>
        <w:t>(1.3) La condición básica para el ejercicio de la auditoría es:</w:t>
      </w:r>
    </w:p>
    <w:p w:rsidR="002729B2" w:rsidRDefault="002729B2" w:rsidP="009D2D07">
      <w:pPr>
        <w:spacing w:after="0"/>
        <w:rPr>
          <w:rFonts w:ascii="Verdana" w:hAnsi="Verdana"/>
          <w:lang w:val="es-MX"/>
        </w:rPr>
      </w:pPr>
      <w:r>
        <w:rPr>
          <w:rFonts w:ascii="Verdana" w:hAnsi="Verdana"/>
          <w:lang w:val="es-MX"/>
        </w:rPr>
        <w:t>-Ser independiente.</w:t>
      </w:r>
    </w:p>
    <w:p w:rsidR="00F440D5" w:rsidRDefault="00F440D5" w:rsidP="00F440D5">
      <w:pPr>
        <w:spacing w:after="0"/>
        <w:rPr>
          <w:rStyle w:val="textexposedshow"/>
          <w:rFonts w:ascii="Verdana" w:hAnsi="Verdana" w:cs="Helvetica"/>
          <w:b/>
          <w:shd w:val="clear" w:color="auto" w:fill="FFFFFF"/>
        </w:rPr>
      </w:pPr>
      <w:r>
        <w:rPr>
          <w:rStyle w:val="textexposedshow"/>
          <w:rFonts w:ascii="Verdana" w:hAnsi="Verdana" w:cs="Helvetica"/>
          <w:b/>
          <w:shd w:val="clear" w:color="auto" w:fill="FFFFFF"/>
        </w:rPr>
        <w:t>(1.4</w:t>
      </w:r>
      <w:r w:rsidRPr="006A2096">
        <w:rPr>
          <w:rStyle w:val="textexposedshow"/>
          <w:rFonts w:ascii="Verdana" w:hAnsi="Verdana" w:cs="Helvetica"/>
          <w:b/>
          <w:shd w:val="clear" w:color="auto" w:fill="FFFFFF"/>
        </w:rPr>
        <w:t>) La opinión sobre la razonabilidad de la información contable corresponde a:</w:t>
      </w:r>
    </w:p>
    <w:p w:rsidR="002729B2" w:rsidRDefault="00F440D5" w:rsidP="00F440D5">
      <w:pPr>
        <w:spacing w:after="0"/>
        <w:rPr>
          <w:rFonts w:ascii="Verdana" w:hAnsi="Verdana" w:cs="Helvetica"/>
          <w:shd w:val="clear" w:color="auto" w:fill="FFFFFF"/>
        </w:rPr>
      </w:pPr>
      <w:r>
        <w:rPr>
          <w:rFonts w:ascii="Verdana" w:hAnsi="Verdana" w:cs="Helvetica"/>
          <w:shd w:val="clear" w:color="auto" w:fill="FFFFFF"/>
        </w:rPr>
        <w:t>-Auditoría Externa.</w:t>
      </w:r>
    </w:p>
    <w:p w:rsidR="000B4CD0" w:rsidRDefault="000B4CD0" w:rsidP="009D2D07">
      <w:pPr>
        <w:spacing w:after="0"/>
        <w:rPr>
          <w:rFonts w:ascii="Verdana" w:hAnsi="Verdana"/>
          <w:b/>
          <w:lang w:val="es-MX"/>
        </w:rPr>
      </w:pPr>
      <w:r w:rsidRPr="00893EDA">
        <w:rPr>
          <w:rFonts w:ascii="Verdana" w:hAnsi="Verdana"/>
          <w:b/>
          <w:lang w:val="es-MX"/>
        </w:rPr>
        <w:t>(1.4)</w:t>
      </w:r>
      <w:r w:rsidR="00893EDA">
        <w:rPr>
          <w:rFonts w:ascii="Verdana" w:hAnsi="Verdana"/>
          <w:b/>
          <w:lang w:val="es-MX"/>
        </w:rPr>
        <w:t xml:space="preserve"> El análisis de las tareas de auditoría que puede realizar el personal del cliente se realiza en la etapa de:</w:t>
      </w:r>
    </w:p>
    <w:p w:rsidR="00893EDA" w:rsidRDefault="00893EDA" w:rsidP="009D2D07">
      <w:pPr>
        <w:spacing w:after="0"/>
        <w:rPr>
          <w:rFonts w:ascii="Verdana" w:hAnsi="Verdana"/>
          <w:lang w:val="es-MX"/>
        </w:rPr>
      </w:pPr>
      <w:r>
        <w:rPr>
          <w:rFonts w:ascii="Verdana" w:hAnsi="Verdana"/>
          <w:lang w:val="es-MX"/>
        </w:rPr>
        <w:t>-Planificación.</w:t>
      </w:r>
    </w:p>
    <w:p w:rsidR="00893EDA" w:rsidRPr="00042430" w:rsidRDefault="00042430" w:rsidP="009D2D07">
      <w:pPr>
        <w:spacing w:after="0"/>
        <w:rPr>
          <w:rFonts w:ascii="Verdana" w:hAnsi="Verdana"/>
          <w:b/>
          <w:lang w:val="es-MX"/>
        </w:rPr>
      </w:pPr>
      <w:r w:rsidRPr="00042430">
        <w:rPr>
          <w:rFonts w:ascii="Verdana" w:hAnsi="Verdana"/>
          <w:b/>
        </w:rPr>
        <w:t>(1.4</w:t>
      </w:r>
      <w:r w:rsidR="007C36DE">
        <w:rPr>
          <w:rFonts w:ascii="Verdana" w:eastAsia="Calibri" w:hAnsi="Verdana" w:cs="Times New Roman"/>
          <w:b/>
        </w:rPr>
        <w:t>) El</w:t>
      </w:r>
      <w:r w:rsidRPr="00042430">
        <w:rPr>
          <w:rFonts w:ascii="Verdana" w:eastAsia="Calibri" w:hAnsi="Verdana" w:cs="Times New Roman"/>
          <w:b/>
        </w:rPr>
        <w:t xml:space="preserve"> Objeto principal del examen en una Auditoría interna son:</w:t>
      </w:r>
    </w:p>
    <w:p w:rsidR="00042430" w:rsidRDefault="00042430" w:rsidP="009D2D07">
      <w:pPr>
        <w:spacing w:after="0"/>
        <w:rPr>
          <w:rFonts w:ascii="Verdana" w:hAnsi="Verdana"/>
        </w:rPr>
      </w:pPr>
      <w:r>
        <w:rPr>
          <w:rFonts w:ascii="Verdana" w:hAnsi="Verdana"/>
        </w:rPr>
        <w:t>-</w:t>
      </w:r>
      <w:r w:rsidRPr="00042430">
        <w:rPr>
          <w:rFonts w:ascii="Verdana" w:eastAsia="Calibri" w:hAnsi="Verdana" w:cs="Times New Roman"/>
        </w:rPr>
        <w:t>Actividades de control interno del ente, circuitos administrativos, manual de procedimientos y organigramas.</w:t>
      </w:r>
    </w:p>
    <w:p w:rsidR="003A145C" w:rsidRDefault="003A145C" w:rsidP="003A145C">
      <w:pPr>
        <w:spacing w:after="0" w:line="240" w:lineRule="auto"/>
        <w:rPr>
          <w:rFonts w:ascii="Verdana" w:hAnsi="Verdana"/>
          <w:b/>
        </w:rPr>
      </w:pPr>
      <w:r w:rsidRPr="003A145C">
        <w:rPr>
          <w:rFonts w:ascii="Verdana" w:hAnsi="Verdana"/>
          <w:b/>
        </w:rPr>
        <w:t>(1.4</w:t>
      </w:r>
      <w:r w:rsidRPr="003A145C">
        <w:rPr>
          <w:rFonts w:ascii="Verdana" w:eastAsia="Calibri" w:hAnsi="Verdana" w:cs="Times New Roman"/>
          <w:b/>
        </w:rPr>
        <w:t>) El Objetivo de la Auditoría Interna es:</w:t>
      </w:r>
    </w:p>
    <w:p w:rsidR="003A145C" w:rsidRPr="003A145C" w:rsidRDefault="003A145C" w:rsidP="003A145C">
      <w:pPr>
        <w:spacing w:after="0" w:line="240" w:lineRule="auto"/>
        <w:rPr>
          <w:rFonts w:ascii="Verdana" w:eastAsia="Calibri" w:hAnsi="Verdana" w:cs="Times New Roman"/>
          <w:b/>
        </w:rPr>
      </w:pPr>
      <w:r w:rsidRPr="003A145C">
        <w:rPr>
          <w:rFonts w:ascii="Verdana" w:hAnsi="Verdana"/>
        </w:rPr>
        <w:t>-</w:t>
      </w:r>
      <w:r w:rsidRPr="003A145C">
        <w:rPr>
          <w:rFonts w:ascii="Verdana" w:eastAsia="Calibri" w:hAnsi="Verdana" w:cs="Times New Roman"/>
        </w:rPr>
        <w:t>Medir y evaluar la eficacia y eficiencia del sistema integral de control interno del mismo proveyendo análisis y recomendaciones que tiendan a su mejoramiento</w:t>
      </w:r>
    </w:p>
    <w:p w:rsidR="00EF7DD9" w:rsidRDefault="0096536D" w:rsidP="009D2D07">
      <w:pPr>
        <w:spacing w:after="0"/>
        <w:rPr>
          <w:rFonts w:ascii="Verdana" w:hAnsi="Verdana"/>
        </w:rPr>
      </w:pPr>
      <w:r w:rsidRPr="0096536D">
        <w:rPr>
          <w:rFonts w:ascii="Verdana" w:hAnsi="Verdana"/>
          <w:b/>
        </w:rPr>
        <w:t>(1.4</w:t>
      </w:r>
      <w:r w:rsidRPr="0096536D">
        <w:rPr>
          <w:rFonts w:ascii="Verdana" w:eastAsia="Calibri" w:hAnsi="Verdana" w:cs="Times New Roman"/>
          <w:b/>
        </w:rPr>
        <w:t>) El Objetivo de la Auditoría Externa es:</w:t>
      </w:r>
    </w:p>
    <w:p w:rsidR="0096536D" w:rsidRPr="0096536D" w:rsidRDefault="0096536D" w:rsidP="0096536D">
      <w:pPr>
        <w:spacing w:after="0" w:line="240" w:lineRule="auto"/>
        <w:rPr>
          <w:rFonts w:ascii="Verdana" w:hAnsi="Verdana"/>
        </w:rPr>
      </w:pPr>
      <w:r w:rsidRPr="0096536D">
        <w:rPr>
          <w:rFonts w:ascii="Verdana" w:hAnsi="Verdana"/>
        </w:rPr>
        <w:t>-</w:t>
      </w:r>
      <w:r w:rsidRPr="0096536D">
        <w:rPr>
          <w:rFonts w:ascii="Verdana" w:eastAsia="Calibri" w:hAnsi="Verdana" w:cs="Times New Roman"/>
        </w:rPr>
        <w:t xml:space="preserve">Opinar sobre la razonabilidad de los estados contables acorde con Normas de Auditoría Vigentes. </w:t>
      </w:r>
    </w:p>
    <w:p w:rsidR="00042430" w:rsidRDefault="00EF7DD9" w:rsidP="009D2D07">
      <w:pPr>
        <w:spacing w:after="0"/>
        <w:rPr>
          <w:rFonts w:ascii="Verdana" w:hAnsi="Verdana"/>
          <w:b/>
        </w:rPr>
      </w:pPr>
      <w:r w:rsidRPr="00C85D8F">
        <w:rPr>
          <w:rFonts w:ascii="Verdana" w:hAnsi="Verdana"/>
          <w:b/>
        </w:rPr>
        <w:t>(1.4</w:t>
      </w:r>
      <w:r w:rsidRPr="00C85D8F">
        <w:rPr>
          <w:rFonts w:ascii="Verdana" w:eastAsia="Calibri" w:hAnsi="Verdana" w:cs="Times New Roman"/>
          <w:b/>
        </w:rPr>
        <w:t>) El sujeto responsable en una Auditoría externa es:</w:t>
      </w:r>
    </w:p>
    <w:p w:rsidR="00EF7DD9" w:rsidRPr="00EF7DD9" w:rsidRDefault="00EF7DD9" w:rsidP="00EF7DD9">
      <w:pPr>
        <w:spacing w:after="0" w:line="240" w:lineRule="auto"/>
        <w:rPr>
          <w:rFonts w:ascii="Verdana" w:eastAsia="Calibri" w:hAnsi="Verdana" w:cs="Times New Roman"/>
        </w:rPr>
      </w:pPr>
      <w:r w:rsidRPr="00EF7DD9">
        <w:rPr>
          <w:rFonts w:ascii="Verdana" w:hAnsi="Verdana"/>
        </w:rPr>
        <w:t>-</w:t>
      </w:r>
      <w:r>
        <w:rPr>
          <w:rFonts w:ascii="Verdana" w:hAnsi="Verdana"/>
        </w:rPr>
        <w:t>Contador Público.</w:t>
      </w:r>
    </w:p>
    <w:p w:rsidR="00EF7DD9" w:rsidRDefault="00C746AC" w:rsidP="009D2D07">
      <w:pPr>
        <w:spacing w:after="0"/>
        <w:rPr>
          <w:rFonts w:ascii="Verdana" w:hAnsi="Verdana"/>
          <w:b/>
        </w:rPr>
      </w:pPr>
      <w:r w:rsidRPr="00C746AC">
        <w:rPr>
          <w:rFonts w:ascii="Verdana" w:hAnsi="Verdana"/>
          <w:b/>
        </w:rPr>
        <w:t>(1.4</w:t>
      </w:r>
      <w:r w:rsidRPr="00C746AC">
        <w:rPr>
          <w:rFonts w:ascii="Verdana" w:eastAsia="Calibri" w:hAnsi="Verdana" w:cs="Times New Roman"/>
          <w:b/>
        </w:rPr>
        <w:t>) Las Normas de Aplicación en una Auditoría Interna son:</w:t>
      </w:r>
    </w:p>
    <w:p w:rsidR="00C746AC" w:rsidRDefault="00C746AC" w:rsidP="009D2D07">
      <w:pPr>
        <w:spacing w:after="0"/>
        <w:rPr>
          <w:rFonts w:ascii="Verdana" w:hAnsi="Verdana"/>
        </w:rPr>
      </w:pPr>
      <w:r>
        <w:rPr>
          <w:rFonts w:ascii="Verdana" w:hAnsi="Verdana"/>
        </w:rPr>
        <w:t>-</w:t>
      </w:r>
      <w:r w:rsidRPr="00C746AC">
        <w:rPr>
          <w:rFonts w:ascii="Verdana" w:eastAsia="Calibri" w:hAnsi="Verdana" w:cs="Times New Roman"/>
        </w:rPr>
        <w:t>Normas de auditoría interna. No obligatorias</w:t>
      </w:r>
      <w:r>
        <w:rPr>
          <w:rFonts w:ascii="Verdana" w:hAnsi="Verdana"/>
        </w:rPr>
        <w:t>.</w:t>
      </w:r>
    </w:p>
    <w:p w:rsidR="005725AF" w:rsidRPr="005725AF" w:rsidRDefault="005725AF" w:rsidP="005725AF">
      <w:pPr>
        <w:spacing w:after="0"/>
        <w:jc w:val="both"/>
        <w:rPr>
          <w:rFonts w:ascii="Verdana" w:eastAsia="Calibri" w:hAnsi="Verdana" w:cs="Times New Roman"/>
          <w:b/>
        </w:rPr>
      </w:pPr>
      <w:r w:rsidRPr="005725AF">
        <w:rPr>
          <w:rFonts w:ascii="Verdana" w:eastAsia="Calibri" w:hAnsi="Verdana" w:cs="Times New Roman"/>
          <w:b/>
        </w:rPr>
        <w:t>(1.4) El producto final de una Auditoria operativa es:</w:t>
      </w:r>
    </w:p>
    <w:p w:rsidR="005725AF" w:rsidRDefault="005725AF" w:rsidP="005725AF">
      <w:pPr>
        <w:spacing w:after="0"/>
        <w:jc w:val="both"/>
        <w:rPr>
          <w:rFonts w:ascii="Verdana" w:hAnsi="Verdana"/>
        </w:rPr>
      </w:pPr>
      <w:r w:rsidRPr="005725AF">
        <w:rPr>
          <w:rFonts w:ascii="Verdana" w:hAnsi="Verdana"/>
          <w:lang w:val="es-ES"/>
        </w:rPr>
        <w:t>-</w:t>
      </w:r>
      <w:r w:rsidRPr="005725AF">
        <w:rPr>
          <w:rFonts w:ascii="Verdana" w:eastAsia="Calibri" w:hAnsi="Verdana" w:cs="Times New Roman"/>
        </w:rPr>
        <w:t>Informe dirigido a la Dirección referido al área puntual para la cual se lo contrata.</w:t>
      </w:r>
    </w:p>
    <w:p w:rsidR="00B83CD3" w:rsidRPr="00B83CD3" w:rsidRDefault="00B83CD3" w:rsidP="00B83CD3">
      <w:pPr>
        <w:spacing w:after="0"/>
        <w:jc w:val="both"/>
        <w:rPr>
          <w:rFonts w:ascii="Verdana" w:eastAsia="Calibri" w:hAnsi="Verdana" w:cs="Times New Roman"/>
          <w:b/>
        </w:rPr>
      </w:pPr>
      <w:r w:rsidRPr="00B83CD3">
        <w:rPr>
          <w:rFonts w:ascii="Verdana" w:eastAsia="Calibri" w:hAnsi="Verdana" w:cs="Times New Roman"/>
          <w:b/>
        </w:rPr>
        <w:t xml:space="preserve">(1.4) </w:t>
      </w:r>
      <w:r>
        <w:rPr>
          <w:rFonts w:ascii="Verdana" w:hAnsi="Verdana"/>
          <w:b/>
        </w:rPr>
        <w:t>La independencia en una Auditorí</w:t>
      </w:r>
      <w:r w:rsidRPr="00B83CD3">
        <w:rPr>
          <w:rFonts w:ascii="Verdana" w:eastAsia="Calibri" w:hAnsi="Verdana" w:cs="Times New Roman"/>
          <w:b/>
        </w:rPr>
        <w:t>a Externa.</w:t>
      </w:r>
    </w:p>
    <w:p w:rsidR="00B83CD3" w:rsidRDefault="00B83CD3" w:rsidP="00B83CD3">
      <w:pPr>
        <w:spacing w:after="0"/>
        <w:jc w:val="both"/>
        <w:rPr>
          <w:rFonts w:ascii="Verdana" w:eastAsia="Calibri" w:hAnsi="Verdana" w:cs="Times New Roman"/>
        </w:rPr>
      </w:pPr>
      <w:r w:rsidRPr="00B83CD3">
        <w:rPr>
          <w:rFonts w:ascii="Verdana" w:hAnsi="Verdana"/>
        </w:rPr>
        <w:t>-</w:t>
      </w:r>
      <w:r w:rsidRPr="00B83CD3">
        <w:rPr>
          <w:rFonts w:ascii="Verdana" w:eastAsia="Calibri" w:hAnsi="Verdana" w:cs="Times New Roman"/>
        </w:rPr>
        <w:t>Es total.</w:t>
      </w:r>
    </w:p>
    <w:p w:rsidR="004D4FE5" w:rsidRPr="00B83CD3" w:rsidRDefault="004D4FE5" w:rsidP="00B83CD3">
      <w:pPr>
        <w:spacing w:after="0"/>
        <w:jc w:val="both"/>
        <w:rPr>
          <w:rFonts w:ascii="Verdana" w:eastAsia="Calibri" w:hAnsi="Verdana" w:cs="Times New Roman"/>
        </w:rPr>
      </w:pPr>
    </w:p>
    <w:p w:rsidR="005E4C04" w:rsidRDefault="005E4C04" w:rsidP="009D2D07">
      <w:pPr>
        <w:spacing w:after="0"/>
        <w:rPr>
          <w:rFonts w:ascii="Verdana" w:hAnsi="Verdana"/>
          <w:b/>
        </w:rPr>
      </w:pPr>
      <w:r w:rsidRPr="005E4C04">
        <w:rPr>
          <w:rFonts w:ascii="Verdana" w:hAnsi="Verdana"/>
          <w:b/>
        </w:rPr>
        <w:t>(1.4.3</w:t>
      </w:r>
      <w:r w:rsidRPr="005E4C04">
        <w:rPr>
          <w:rFonts w:ascii="Verdana" w:eastAsia="Calibri" w:hAnsi="Verdana" w:cs="Times New Roman"/>
          <w:b/>
        </w:rPr>
        <w:t>) El principal objetivo de la  AUDITORIA INTERNA es:</w:t>
      </w:r>
    </w:p>
    <w:p w:rsidR="005E4C04" w:rsidRDefault="005E4C04" w:rsidP="005E4C04">
      <w:pPr>
        <w:spacing w:after="0" w:line="240" w:lineRule="auto"/>
        <w:rPr>
          <w:rFonts w:ascii="Verdana" w:hAnsi="Verdana"/>
        </w:rPr>
      </w:pPr>
      <w:r>
        <w:rPr>
          <w:rFonts w:ascii="Verdana" w:hAnsi="Verdana"/>
        </w:rPr>
        <w:t>-</w:t>
      </w:r>
      <w:r w:rsidRPr="005E4C04">
        <w:rPr>
          <w:rFonts w:ascii="Verdana" w:eastAsia="Calibri" w:hAnsi="Verdana" w:cs="Times New Roman"/>
        </w:rPr>
        <w:t>Es asegurar la eficacia y eficiencia del sistema de control interno de la organización, en aras a su mejoramiento.</w:t>
      </w:r>
    </w:p>
    <w:p w:rsidR="009348D6" w:rsidRPr="009348D6" w:rsidRDefault="009348D6" w:rsidP="005E4C04">
      <w:pPr>
        <w:spacing w:after="0" w:line="240" w:lineRule="auto"/>
        <w:rPr>
          <w:rFonts w:ascii="Verdana" w:eastAsia="Calibri" w:hAnsi="Verdana" w:cs="Times New Roman"/>
          <w:b/>
          <w:highlight w:val="yellow"/>
        </w:rPr>
      </w:pPr>
      <w:r w:rsidRPr="009348D6">
        <w:rPr>
          <w:rFonts w:ascii="Verdana" w:hAnsi="Verdana"/>
          <w:b/>
        </w:rPr>
        <w:t>(1.4.3</w:t>
      </w:r>
      <w:r w:rsidRPr="009348D6">
        <w:rPr>
          <w:rFonts w:ascii="Verdana" w:eastAsia="Calibri" w:hAnsi="Verdana" w:cs="Times New Roman"/>
          <w:b/>
        </w:rPr>
        <w:t>) La AUDITORIA EXTERNA es la encargada de:</w:t>
      </w:r>
    </w:p>
    <w:p w:rsidR="005E4C04" w:rsidRPr="00406AED" w:rsidRDefault="009348D6" w:rsidP="00406AED">
      <w:pPr>
        <w:spacing w:after="0" w:line="240" w:lineRule="auto"/>
        <w:rPr>
          <w:rFonts w:ascii="Verdana" w:eastAsia="Calibri" w:hAnsi="Verdana" w:cs="Times New Roman"/>
          <w:highlight w:val="yellow"/>
        </w:rPr>
      </w:pPr>
      <w:r>
        <w:rPr>
          <w:rFonts w:ascii="Verdana" w:hAnsi="Verdana"/>
        </w:rPr>
        <w:t>-</w:t>
      </w:r>
      <w:r w:rsidRPr="009348D6">
        <w:rPr>
          <w:rFonts w:ascii="Verdana" w:eastAsia="Calibri" w:hAnsi="Verdana" w:cs="Times New Roman"/>
        </w:rPr>
        <w:t xml:space="preserve">Su objetivo es la emisión de un informe independiente por parte del auditor </w:t>
      </w:r>
    </w:p>
    <w:p w:rsidR="006F2FCC" w:rsidRDefault="006F2FCC" w:rsidP="009D2D07">
      <w:pPr>
        <w:spacing w:after="0"/>
        <w:rPr>
          <w:rFonts w:ascii="Verdana" w:hAnsi="Verdana"/>
          <w:b/>
        </w:rPr>
      </w:pPr>
      <w:r w:rsidRPr="006F2FCC">
        <w:rPr>
          <w:rFonts w:ascii="Verdana" w:hAnsi="Verdana"/>
          <w:b/>
        </w:rPr>
        <w:t>(1.4.3</w:t>
      </w:r>
      <w:r w:rsidRPr="006F2FCC">
        <w:rPr>
          <w:rFonts w:ascii="Verdana" w:eastAsia="Calibri" w:hAnsi="Verdana" w:cs="Times New Roman"/>
          <w:b/>
        </w:rPr>
        <w:t>) El Objetivo de la Auditoría Operativa es:</w:t>
      </w:r>
    </w:p>
    <w:p w:rsidR="006F2FCC" w:rsidRDefault="006F2FCC" w:rsidP="006F2FCC">
      <w:pPr>
        <w:spacing w:after="0" w:line="240" w:lineRule="auto"/>
        <w:rPr>
          <w:rFonts w:ascii="Verdana" w:eastAsia="Calibri" w:hAnsi="Verdana" w:cs="Times New Roman"/>
        </w:rPr>
      </w:pPr>
      <w:r w:rsidRPr="006F2FCC">
        <w:rPr>
          <w:rFonts w:ascii="Verdana" w:hAnsi="Verdana"/>
        </w:rPr>
        <w:t>-</w:t>
      </w:r>
      <w:r w:rsidRPr="006F2FCC">
        <w:rPr>
          <w:rFonts w:ascii="Verdana" w:eastAsia="Calibri" w:hAnsi="Verdana" w:cs="Times New Roman"/>
        </w:rPr>
        <w:t xml:space="preserve">Medir la eficiencia en el uso de los recursos. </w:t>
      </w:r>
    </w:p>
    <w:p w:rsidR="000C77A5" w:rsidRPr="000C77A5" w:rsidRDefault="000C77A5" w:rsidP="006F2FCC">
      <w:pPr>
        <w:spacing w:after="0" w:line="240" w:lineRule="auto"/>
        <w:rPr>
          <w:rFonts w:ascii="Verdana" w:eastAsia="Calibri" w:hAnsi="Verdana" w:cs="Times New Roman"/>
          <w:b/>
        </w:rPr>
      </w:pPr>
      <w:r w:rsidRPr="000C77A5">
        <w:rPr>
          <w:rFonts w:ascii="Verdana" w:eastAsia="Calibri" w:hAnsi="Verdana" w:cs="Times New Roman"/>
          <w:b/>
        </w:rPr>
        <w:t>(1.4.3) La Auditoría Operativa es la encargada de:</w:t>
      </w:r>
    </w:p>
    <w:p w:rsidR="000C77A5" w:rsidRDefault="000C77A5" w:rsidP="006F2FCC">
      <w:pPr>
        <w:spacing w:after="0" w:line="240" w:lineRule="auto"/>
        <w:rPr>
          <w:rFonts w:ascii="Verdana" w:eastAsia="Calibri" w:hAnsi="Verdana" w:cs="Times New Roman"/>
        </w:rPr>
      </w:pPr>
      <w:r>
        <w:rPr>
          <w:rFonts w:ascii="Verdana" w:eastAsia="Calibri" w:hAnsi="Verdana" w:cs="Times New Roman"/>
        </w:rPr>
        <w:t>Evaluar la gestión del ente considerando las metas alcanzadas y los recursos humanos y materiales empleados en su consecución.</w:t>
      </w:r>
    </w:p>
    <w:p w:rsidR="000D4AC1" w:rsidRPr="000D4AC1" w:rsidRDefault="000D4AC1" w:rsidP="006F2FCC">
      <w:pPr>
        <w:spacing w:after="0" w:line="240" w:lineRule="auto"/>
        <w:rPr>
          <w:rFonts w:ascii="Verdana" w:eastAsia="Calibri" w:hAnsi="Verdana" w:cs="Times New Roman"/>
          <w:b/>
        </w:rPr>
      </w:pPr>
      <w:r w:rsidRPr="000D4AC1">
        <w:rPr>
          <w:rFonts w:ascii="Verdana" w:eastAsia="Calibri" w:hAnsi="Verdana" w:cs="Times New Roman"/>
          <w:b/>
        </w:rPr>
        <w:t>(1.5) El objetivo de integridad se refiere:</w:t>
      </w:r>
    </w:p>
    <w:p w:rsidR="000D4AC1" w:rsidRPr="006F2FCC" w:rsidRDefault="000D4AC1" w:rsidP="006F2FCC">
      <w:pPr>
        <w:spacing w:after="0" w:line="240" w:lineRule="auto"/>
        <w:rPr>
          <w:rFonts w:ascii="Verdana" w:eastAsia="Calibri" w:hAnsi="Verdana" w:cs="Times New Roman"/>
        </w:rPr>
      </w:pPr>
      <w:r>
        <w:rPr>
          <w:rFonts w:ascii="Verdana" w:eastAsia="Calibri" w:hAnsi="Verdana" w:cs="Times New Roman"/>
        </w:rPr>
        <w:t>Todo lo real está registrado</w:t>
      </w:r>
    </w:p>
    <w:p w:rsidR="00434B53" w:rsidRPr="00434B53" w:rsidRDefault="00434B53" w:rsidP="00434B53">
      <w:pPr>
        <w:spacing w:after="0" w:line="240" w:lineRule="auto"/>
        <w:rPr>
          <w:rFonts w:ascii="Verdana" w:eastAsia="Calibri" w:hAnsi="Verdana" w:cs="Times New Roman"/>
          <w:b/>
        </w:rPr>
      </w:pPr>
      <w:r w:rsidRPr="00434B53">
        <w:rPr>
          <w:rFonts w:ascii="Verdana" w:hAnsi="Verdana"/>
          <w:b/>
        </w:rPr>
        <w:t>(1.5.2</w:t>
      </w:r>
      <w:r w:rsidRPr="00434B53">
        <w:rPr>
          <w:rFonts w:ascii="Verdana" w:eastAsia="Calibri" w:hAnsi="Verdana" w:cs="Times New Roman"/>
          <w:b/>
        </w:rPr>
        <w:t>) Los objetivos de la auditoría son:</w:t>
      </w:r>
    </w:p>
    <w:p w:rsidR="00434B53" w:rsidRPr="00434B53" w:rsidRDefault="00434B53" w:rsidP="00434B53">
      <w:pPr>
        <w:spacing w:after="0" w:line="240" w:lineRule="auto"/>
        <w:rPr>
          <w:rFonts w:ascii="Verdana" w:eastAsia="Calibri" w:hAnsi="Verdana" w:cs="Times New Roman"/>
        </w:rPr>
      </w:pPr>
      <w:r>
        <w:rPr>
          <w:rFonts w:ascii="Verdana" w:hAnsi="Verdana"/>
        </w:rPr>
        <w:t>-</w:t>
      </w:r>
      <w:r w:rsidRPr="00434B53">
        <w:rPr>
          <w:rFonts w:ascii="Verdana" w:eastAsia="Calibri" w:hAnsi="Verdana" w:cs="Times New Roman"/>
        </w:rPr>
        <w:t>Existencia; Propiedad; Integridad; Valuación; Exposición.</w:t>
      </w:r>
    </w:p>
    <w:p w:rsidR="00965010" w:rsidRDefault="00CD2B81" w:rsidP="009D2D07">
      <w:pPr>
        <w:spacing w:after="0"/>
        <w:rPr>
          <w:rFonts w:ascii="Verdana" w:hAnsi="Verdana"/>
          <w:b/>
          <w:lang w:val="es-MX"/>
        </w:rPr>
      </w:pPr>
      <w:r>
        <w:rPr>
          <w:rFonts w:ascii="Verdana" w:hAnsi="Verdana"/>
          <w:b/>
          <w:lang w:val="es-MX"/>
        </w:rPr>
        <w:t>(1.5.2)</w:t>
      </w:r>
      <w:r w:rsidR="00965010">
        <w:rPr>
          <w:rFonts w:ascii="Verdana" w:hAnsi="Verdana"/>
          <w:b/>
          <w:lang w:val="es-MX"/>
        </w:rPr>
        <w:t xml:space="preserve"> La afirmación de “Todo lo real está registrado” responde al siguiente objetivo:</w:t>
      </w:r>
    </w:p>
    <w:p w:rsidR="00CD2B81" w:rsidRPr="00CD2B81" w:rsidRDefault="00965010" w:rsidP="009D2D07">
      <w:pPr>
        <w:spacing w:after="0"/>
        <w:rPr>
          <w:rFonts w:ascii="Verdana" w:hAnsi="Verdana"/>
          <w:b/>
          <w:lang w:val="es-MX"/>
        </w:rPr>
      </w:pPr>
      <w:r>
        <w:rPr>
          <w:rFonts w:ascii="Verdana" w:hAnsi="Verdana"/>
          <w:lang w:val="es-MX"/>
        </w:rPr>
        <w:t>-Integridad.</w:t>
      </w:r>
      <w:r>
        <w:rPr>
          <w:rFonts w:ascii="Verdana" w:hAnsi="Verdana"/>
          <w:b/>
          <w:lang w:val="es-MX"/>
        </w:rPr>
        <w:t xml:space="preserve"> </w:t>
      </w:r>
    </w:p>
    <w:p w:rsidR="004B6CA2" w:rsidRDefault="004B6CA2" w:rsidP="009D2D07">
      <w:pPr>
        <w:spacing w:after="0"/>
        <w:rPr>
          <w:rFonts w:ascii="Verdana" w:hAnsi="Verdana"/>
          <w:b/>
          <w:lang w:val="es-MX"/>
        </w:rPr>
      </w:pPr>
      <w:r>
        <w:rPr>
          <w:rFonts w:ascii="Verdana" w:hAnsi="Verdana"/>
          <w:b/>
          <w:lang w:val="es-MX"/>
        </w:rPr>
        <w:t>(1.5.3) Frente a la siguiente situación indique cual será el riesgo involucrado y que componentes de los Estados Contables son afectados: “Existen una gran cantidad de devoluciones de nuestros clientes, en su mayoría provienen de errores en los armados de los pedidos”:</w:t>
      </w:r>
    </w:p>
    <w:p w:rsidR="004B6CA2" w:rsidRDefault="004B6CA2" w:rsidP="009D2D07">
      <w:pPr>
        <w:spacing w:after="0"/>
        <w:rPr>
          <w:rFonts w:ascii="Verdana" w:hAnsi="Verdana"/>
          <w:lang w:val="es-MX"/>
        </w:rPr>
      </w:pPr>
      <w:r>
        <w:rPr>
          <w:rFonts w:ascii="Verdana" w:hAnsi="Verdana"/>
          <w:lang w:val="es-MX"/>
        </w:rPr>
        <w:t>-Ninguna de las opciones es correcta.</w:t>
      </w:r>
    </w:p>
    <w:p w:rsidR="007E12F5" w:rsidRDefault="007E12F5" w:rsidP="009D2D07">
      <w:pPr>
        <w:spacing w:after="0"/>
        <w:rPr>
          <w:rFonts w:ascii="Verdana" w:hAnsi="Verdana"/>
          <w:lang w:val="es-MX"/>
        </w:rPr>
      </w:pPr>
      <w:r>
        <w:rPr>
          <w:noProof/>
        </w:rPr>
        <w:drawing>
          <wp:inline distT="0" distB="0" distL="0" distR="0" wp14:anchorId="5DEAD2CF" wp14:editId="2A996FE2">
            <wp:extent cx="9944100" cy="514350"/>
            <wp:effectExtent l="0" t="0" r="0" b="0"/>
            <wp:docPr id="40" name="Imagen 40" descr="C:\Users\viviana\Desktop\EXMEN AUDITORIA\37.bmp"/>
            <wp:cNvGraphicFramePr/>
            <a:graphic xmlns:a="http://schemas.openxmlformats.org/drawingml/2006/main">
              <a:graphicData uri="http://schemas.openxmlformats.org/drawingml/2006/picture">
                <pic:pic xmlns:pic="http://schemas.openxmlformats.org/drawingml/2006/picture">
                  <pic:nvPicPr>
                    <pic:cNvPr id="40" name="Imagen 40" descr="C:\Users\viviana\Desktop\EXMEN AUDITORIA\37.bmp"/>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9947477" cy="514525"/>
                    </a:xfrm>
                    <a:prstGeom prst="rect">
                      <a:avLst/>
                    </a:prstGeom>
                    <a:noFill/>
                    <a:ln>
                      <a:noFill/>
                    </a:ln>
                  </pic:spPr>
                </pic:pic>
              </a:graphicData>
            </a:graphic>
          </wp:inline>
        </w:drawing>
      </w:r>
    </w:p>
    <w:p w:rsidR="003058E5" w:rsidRDefault="003058E5" w:rsidP="009D2D07">
      <w:pPr>
        <w:spacing w:after="0"/>
        <w:rPr>
          <w:rFonts w:ascii="Verdana" w:hAnsi="Verdana"/>
          <w:b/>
          <w:lang w:val="es-MX"/>
        </w:rPr>
      </w:pPr>
      <w:r>
        <w:rPr>
          <w:rFonts w:ascii="Verdana" w:hAnsi="Verdana"/>
          <w:b/>
          <w:lang w:val="es-MX"/>
        </w:rPr>
        <w:t>(1.5.3) ¿En cuál de las siguientes etapas usted del proceso de auditoria usted realiza  inspección ocular de los activos de la empresa?</w:t>
      </w:r>
    </w:p>
    <w:p w:rsidR="00A10791" w:rsidRPr="00F412BC" w:rsidRDefault="00F412BC" w:rsidP="009D2D07">
      <w:pPr>
        <w:spacing w:after="0"/>
        <w:rPr>
          <w:rFonts w:ascii="Verdana" w:hAnsi="Verdana"/>
          <w:lang w:val="es-MX"/>
        </w:rPr>
      </w:pPr>
      <w:r w:rsidRPr="00F412BC">
        <w:rPr>
          <w:rFonts w:ascii="Verdana" w:hAnsi="Verdana"/>
          <w:lang w:val="es-MX"/>
        </w:rPr>
        <w:t>Obtenció</w:t>
      </w:r>
      <w:r>
        <w:rPr>
          <w:rFonts w:ascii="Verdana" w:hAnsi="Verdana"/>
          <w:lang w:val="es-MX"/>
        </w:rPr>
        <w:t>n de elementos de juicio válido y suficiente</w:t>
      </w:r>
    </w:p>
    <w:p w:rsidR="00A10791" w:rsidRDefault="00A10791" w:rsidP="009D2D07">
      <w:pPr>
        <w:spacing w:after="0"/>
        <w:rPr>
          <w:rFonts w:ascii="Verdana" w:hAnsi="Verdana"/>
          <w:b/>
          <w:lang w:val="es-MX"/>
        </w:rPr>
      </w:pPr>
      <w:r>
        <w:rPr>
          <w:rFonts w:ascii="Verdana" w:hAnsi="Verdana"/>
          <w:b/>
          <w:lang w:val="es-MX"/>
        </w:rPr>
        <w:t>(1.5.3) Para evaluar la relativa importancia de las afirmaciones en Auditoria se tiene en cuenta:</w:t>
      </w:r>
    </w:p>
    <w:p w:rsidR="00A10791" w:rsidRDefault="00A10791" w:rsidP="009D2D07">
      <w:pPr>
        <w:spacing w:after="0"/>
        <w:rPr>
          <w:rFonts w:ascii="Verdana" w:hAnsi="Verdana"/>
          <w:b/>
          <w:lang w:val="es-MX"/>
        </w:rPr>
      </w:pPr>
    </w:p>
    <w:p w:rsidR="00EA4CBC" w:rsidRDefault="00EA4CBC" w:rsidP="009D2D07">
      <w:pPr>
        <w:spacing w:after="0"/>
        <w:rPr>
          <w:rFonts w:ascii="Verdana" w:hAnsi="Verdana"/>
          <w:b/>
          <w:lang w:val="es-MX"/>
        </w:rPr>
      </w:pPr>
    </w:p>
    <w:p w:rsidR="002729B2" w:rsidRDefault="002729B2" w:rsidP="009D2D07">
      <w:pPr>
        <w:spacing w:after="0"/>
        <w:rPr>
          <w:rFonts w:ascii="Verdana" w:hAnsi="Verdana"/>
          <w:b/>
          <w:lang w:val="es-MX"/>
        </w:rPr>
      </w:pPr>
      <w:r>
        <w:rPr>
          <w:rFonts w:ascii="Verdana" w:hAnsi="Verdana"/>
          <w:b/>
          <w:lang w:val="es-MX"/>
        </w:rPr>
        <w:t>(1.5.5) El responsable de la información contenida en los Estados Contables es:</w:t>
      </w:r>
    </w:p>
    <w:p w:rsidR="002729B2" w:rsidRDefault="002729B2" w:rsidP="009D2D07">
      <w:pPr>
        <w:spacing w:after="0"/>
        <w:rPr>
          <w:rFonts w:ascii="Verdana" w:hAnsi="Verdana"/>
          <w:lang w:val="es-MX"/>
        </w:rPr>
      </w:pPr>
      <w:r>
        <w:rPr>
          <w:rFonts w:ascii="Verdana" w:hAnsi="Verdana"/>
          <w:lang w:val="es-MX"/>
        </w:rPr>
        <w:t>-</w:t>
      </w:r>
      <w:r w:rsidR="00E07DBF">
        <w:rPr>
          <w:rFonts w:ascii="Verdana" w:hAnsi="Verdana"/>
          <w:lang w:val="es-MX"/>
        </w:rPr>
        <w:t>El órgano de</w:t>
      </w:r>
      <w:r>
        <w:rPr>
          <w:rFonts w:ascii="Verdana" w:hAnsi="Verdana"/>
          <w:lang w:val="es-MX"/>
        </w:rPr>
        <w:t xml:space="preserve"> </w:t>
      </w:r>
      <w:r w:rsidR="001339B1">
        <w:rPr>
          <w:rFonts w:ascii="Verdana" w:hAnsi="Verdana"/>
          <w:lang w:val="es-MX"/>
        </w:rPr>
        <w:t xml:space="preserve">administración de la </w:t>
      </w:r>
      <w:r w:rsidR="00E07DBF">
        <w:rPr>
          <w:rFonts w:ascii="Verdana" w:hAnsi="Verdana"/>
          <w:lang w:val="es-MX"/>
        </w:rPr>
        <w:t xml:space="preserve">misma </w:t>
      </w:r>
      <w:r w:rsidR="001339B1">
        <w:rPr>
          <w:rFonts w:ascii="Verdana" w:hAnsi="Verdana"/>
          <w:lang w:val="es-MX"/>
        </w:rPr>
        <w:t>Organización.</w:t>
      </w:r>
    </w:p>
    <w:p w:rsidR="007E12F5" w:rsidRPr="00AC626C" w:rsidRDefault="007E12F5" w:rsidP="009D2D07">
      <w:pPr>
        <w:spacing w:after="0"/>
        <w:rPr>
          <w:rFonts w:ascii="Verdana" w:hAnsi="Verdana"/>
          <w:b/>
          <w:lang w:val="es-MX"/>
        </w:rPr>
      </w:pPr>
      <w:r w:rsidRPr="00AC626C">
        <w:rPr>
          <w:rFonts w:ascii="Verdana" w:hAnsi="Verdana"/>
          <w:b/>
          <w:lang w:val="es-MX"/>
        </w:rPr>
        <w:t>(1.5.5) El responsable de la emisión de los E/C de una organización es:</w:t>
      </w:r>
    </w:p>
    <w:p w:rsidR="007E12F5" w:rsidRDefault="007E12F5" w:rsidP="009D2D07">
      <w:pPr>
        <w:spacing w:after="0"/>
        <w:rPr>
          <w:rFonts w:ascii="Verdana" w:hAnsi="Verdana"/>
          <w:lang w:val="es-MX"/>
        </w:rPr>
      </w:pPr>
      <w:r>
        <w:rPr>
          <w:rFonts w:ascii="Verdana" w:hAnsi="Verdana"/>
          <w:lang w:val="es-MX"/>
        </w:rPr>
        <w:t>El órgano de administración de la misma Organización.</w:t>
      </w:r>
    </w:p>
    <w:p w:rsidR="00543C64" w:rsidRDefault="00543C64" w:rsidP="009D2D07">
      <w:pPr>
        <w:spacing w:after="0"/>
        <w:rPr>
          <w:rFonts w:ascii="Verdana" w:hAnsi="Verdana"/>
          <w:b/>
          <w:lang w:val="es-MX"/>
        </w:rPr>
      </w:pPr>
      <w:r>
        <w:rPr>
          <w:rFonts w:ascii="Verdana" w:hAnsi="Verdana"/>
          <w:b/>
          <w:lang w:val="es-MX"/>
        </w:rPr>
        <w:t>(2.1) Las normas contables profesionales que exigen que la comparación de los valores contables registrados con sus valores recuperables sea realizada cuando existe algún indicio de que tales activos se hayan desvalorizado, son aplicables para los siguientes activos:</w:t>
      </w:r>
    </w:p>
    <w:p w:rsidR="00543C64" w:rsidRDefault="00543C64" w:rsidP="009D2D07">
      <w:pPr>
        <w:spacing w:after="0"/>
        <w:rPr>
          <w:rFonts w:ascii="Verdana" w:hAnsi="Verdana"/>
          <w:b/>
          <w:lang w:val="es-MX"/>
        </w:rPr>
      </w:pPr>
      <w:r>
        <w:rPr>
          <w:rFonts w:ascii="Verdana" w:hAnsi="Verdana"/>
          <w:lang w:val="es-MX"/>
        </w:rPr>
        <w:t>-</w:t>
      </w:r>
      <w:r w:rsidR="00E82D06">
        <w:rPr>
          <w:rFonts w:ascii="Verdana" w:hAnsi="Verdana"/>
          <w:lang w:val="es-MX"/>
        </w:rPr>
        <w:t>Bienes de Uso.</w:t>
      </w:r>
      <w:r>
        <w:rPr>
          <w:rFonts w:ascii="Verdana" w:hAnsi="Verdana"/>
          <w:b/>
          <w:lang w:val="es-MX"/>
        </w:rPr>
        <w:t xml:space="preserve"> </w:t>
      </w:r>
      <w:bookmarkStart w:id="0" w:name="_GoBack"/>
      <w:bookmarkEnd w:id="0"/>
    </w:p>
    <w:p w:rsidR="00750867" w:rsidRDefault="00543C64" w:rsidP="009D2D07">
      <w:pPr>
        <w:spacing w:after="0"/>
        <w:rPr>
          <w:rFonts w:ascii="Verdana" w:hAnsi="Verdana"/>
          <w:b/>
          <w:lang w:val="es-MX"/>
        </w:rPr>
      </w:pPr>
      <w:r>
        <w:rPr>
          <w:rFonts w:ascii="Verdana" w:hAnsi="Verdana"/>
          <w:b/>
          <w:lang w:val="es-MX"/>
        </w:rPr>
        <w:t xml:space="preserve"> </w:t>
      </w:r>
      <w:r w:rsidR="00750867">
        <w:rPr>
          <w:rFonts w:ascii="Verdana" w:hAnsi="Verdana"/>
          <w:b/>
          <w:lang w:val="es-MX"/>
        </w:rPr>
        <w:t>(2.1) Las normas contables profesionales referidas a exposición contables para entidades sin fines de lucro están contenidas en la RT:</w:t>
      </w:r>
    </w:p>
    <w:p w:rsidR="00750867" w:rsidRPr="00750867" w:rsidRDefault="00750867" w:rsidP="009D2D07">
      <w:pPr>
        <w:spacing w:after="0"/>
        <w:rPr>
          <w:rFonts w:ascii="Verdana" w:hAnsi="Verdana"/>
          <w:lang w:val="es-MX"/>
        </w:rPr>
      </w:pPr>
      <w:r>
        <w:rPr>
          <w:rFonts w:ascii="Verdana" w:hAnsi="Verdana"/>
          <w:lang w:val="es-MX"/>
        </w:rPr>
        <w:t>-RT N°:11.</w:t>
      </w:r>
    </w:p>
    <w:p w:rsidR="005934E0" w:rsidRDefault="007648E3" w:rsidP="005934E0">
      <w:pPr>
        <w:spacing w:after="0"/>
        <w:rPr>
          <w:rStyle w:val="textexposedshow"/>
          <w:rFonts w:ascii="Verdana" w:hAnsi="Verdana" w:cs="Helvetica"/>
          <w:b/>
          <w:shd w:val="clear" w:color="auto" w:fill="FFFFFF"/>
        </w:rPr>
      </w:pPr>
      <w:r>
        <w:rPr>
          <w:rStyle w:val="textexposedshow"/>
          <w:rFonts w:ascii="Verdana" w:hAnsi="Verdana" w:cs="Helvetica"/>
          <w:b/>
          <w:shd w:val="clear" w:color="auto" w:fill="FFFFFF"/>
        </w:rPr>
        <w:t>(2.1</w:t>
      </w:r>
      <w:r w:rsidR="005934E0" w:rsidRPr="006A2096">
        <w:rPr>
          <w:rStyle w:val="textexposedshow"/>
          <w:rFonts w:ascii="Verdana" w:hAnsi="Verdana" w:cs="Helvetica"/>
          <w:b/>
          <w:shd w:val="clear" w:color="auto" w:fill="FFFFFF"/>
        </w:rPr>
        <w:t>) La Resolución Téc</w:t>
      </w:r>
      <w:r w:rsidR="005934E0">
        <w:rPr>
          <w:rStyle w:val="textexposedshow"/>
          <w:rFonts w:ascii="Verdana" w:hAnsi="Verdana" w:cs="Helvetica"/>
          <w:b/>
          <w:shd w:val="clear" w:color="auto" w:fill="FFFFFF"/>
        </w:rPr>
        <w:t>nica relacionada con la Valuació</w:t>
      </w:r>
      <w:r w:rsidR="005934E0" w:rsidRPr="006A2096">
        <w:rPr>
          <w:rStyle w:val="textexposedshow"/>
          <w:rFonts w:ascii="Verdana" w:hAnsi="Verdana" w:cs="Helvetica"/>
          <w:b/>
          <w:shd w:val="clear" w:color="auto" w:fill="FFFFFF"/>
        </w:rPr>
        <w:t>n de inversiones en sociedades controladas y vinculadas es la:</w:t>
      </w:r>
    </w:p>
    <w:p w:rsidR="005934E0" w:rsidRDefault="005934E0" w:rsidP="005934E0">
      <w:pPr>
        <w:spacing w:after="0"/>
        <w:rPr>
          <w:rStyle w:val="textexposedshow"/>
          <w:rFonts w:ascii="Verdana" w:hAnsi="Verdana" w:cs="Helvetica"/>
          <w:shd w:val="clear" w:color="auto" w:fill="FFFFFF"/>
        </w:rPr>
      </w:pPr>
      <w:r>
        <w:rPr>
          <w:rStyle w:val="textexposedshow"/>
          <w:rFonts w:ascii="Verdana" w:hAnsi="Verdana" w:cs="Helvetica"/>
          <w:shd w:val="clear" w:color="auto" w:fill="FFFFFF"/>
        </w:rPr>
        <w:t>-RT N° 5.</w:t>
      </w:r>
    </w:p>
    <w:p w:rsidR="007648E3" w:rsidRDefault="007648E3" w:rsidP="007648E3">
      <w:pPr>
        <w:spacing w:after="0"/>
        <w:rPr>
          <w:rStyle w:val="textexposedshow"/>
          <w:rFonts w:ascii="Verdana" w:hAnsi="Verdana" w:cs="Helvetica"/>
          <w:b/>
          <w:shd w:val="clear" w:color="auto" w:fill="FFFFFF"/>
        </w:rPr>
      </w:pPr>
      <w:r>
        <w:rPr>
          <w:rStyle w:val="textexposedshow"/>
          <w:rFonts w:ascii="Verdana" w:hAnsi="Verdana" w:cs="Helvetica"/>
          <w:b/>
          <w:shd w:val="clear" w:color="auto" w:fill="FFFFFF"/>
        </w:rPr>
        <w:t>(2.1</w:t>
      </w:r>
      <w:r w:rsidRPr="006A2096">
        <w:rPr>
          <w:rStyle w:val="textexposedshow"/>
          <w:rFonts w:ascii="Verdana" w:hAnsi="Verdana" w:cs="Helvetica"/>
          <w:b/>
          <w:shd w:val="clear" w:color="auto" w:fill="FFFFFF"/>
        </w:rPr>
        <w:t>) Las normas contables profesionales relacionadas con el ajuste por inflación de estados contables están contenidas en la Resolución Técnica:</w:t>
      </w:r>
    </w:p>
    <w:p w:rsidR="007648E3" w:rsidRDefault="007648E3" w:rsidP="007648E3">
      <w:pPr>
        <w:spacing w:after="0"/>
        <w:rPr>
          <w:rStyle w:val="textexposedshow"/>
          <w:rFonts w:ascii="Verdana" w:hAnsi="Verdana" w:cs="Helvetica"/>
          <w:shd w:val="clear" w:color="auto" w:fill="FFFFFF"/>
        </w:rPr>
      </w:pPr>
      <w:r>
        <w:rPr>
          <w:rStyle w:val="textexposedshow"/>
          <w:rFonts w:ascii="Verdana" w:hAnsi="Verdana" w:cs="Helvetica"/>
          <w:shd w:val="clear" w:color="auto" w:fill="FFFFFF"/>
        </w:rPr>
        <w:t>-RT N° 6.</w:t>
      </w:r>
    </w:p>
    <w:p w:rsidR="001F169C" w:rsidRPr="00A10791" w:rsidRDefault="001F169C" w:rsidP="007648E3">
      <w:pPr>
        <w:spacing w:after="0"/>
        <w:rPr>
          <w:rStyle w:val="textexposedshow"/>
          <w:rFonts w:ascii="Verdana" w:hAnsi="Verdana" w:cs="Helvetica"/>
          <w:b/>
          <w:shd w:val="clear" w:color="auto" w:fill="FFFFFF"/>
        </w:rPr>
      </w:pPr>
      <w:r w:rsidRPr="00A10791">
        <w:rPr>
          <w:rStyle w:val="textexposedshow"/>
          <w:rFonts w:ascii="Verdana" w:hAnsi="Verdana" w:cs="Helvetica"/>
          <w:b/>
          <w:shd w:val="clear" w:color="auto" w:fill="FFFFFF"/>
        </w:rPr>
        <w:t>(2.1) Indique cuál de los siguientes hechos no debe exponerse en nota a los E/C en forma obligatoria:</w:t>
      </w:r>
    </w:p>
    <w:p w:rsidR="001F169C" w:rsidRDefault="001F169C" w:rsidP="007648E3">
      <w:pPr>
        <w:spacing w:after="0"/>
        <w:rPr>
          <w:rStyle w:val="textexposedshow"/>
          <w:rFonts w:ascii="Verdana" w:hAnsi="Verdana" w:cs="Helvetica"/>
          <w:shd w:val="clear" w:color="auto" w:fill="FFFFFF"/>
        </w:rPr>
      </w:pPr>
      <w:r>
        <w:rPr>
          <w:rStyle w:val="textexposedshow"/>
          <w:rFonts w:ascii="Verdana" w:hAnsi="Verdana" w:cs="Helvetica"/>
          <w:shd w:val="clear" w:color="auto" w:fill="FFFFFF"/>
        </w:rPr>
        <w:t>¿?</w:t>
      </w:r>
    </w:p>
    <w:p w:rsidR="001F169C" w:rsidRPr="00A10791" w:rsidRDefault="001F169C" w:rsidP="007648E3">
      <w:pPr>
        <w:spacing w:after="0"/>
        <w:rPr>
          <w:rStyle w:val="textexposedshow"/>
          <w:rFonts w:ascii="Verdana" w:hAnsi="Verdana" w:cs="Helvetica"/>
          <w:b/>
          <w:shd w:val="clear" w:color="auto" w:fill="FFFFFF"/>
        </w:rPr>
      </w:pPr>
      <w:r w:rsidRPr="00A10791">
        <w:rPr>
          <w:rStyle w:val="textexposedshow"/>
          <w:rFonts w:ascii="Verdana" w:hAnsi="Verdana" w:cs="Helvetica"/>
          <w:b/>
          <w:shd w:val="clear" w:color="auto" w:fill="FFFFFF"/>
        </w:rPr>
        <w:t xml:space="preserve">(2.1) </w:t>
      </w:r>
      <w:r w:rsidR="00A10791" w:rsidRPr="00A10791">
        <w:rPr>
          <w:rStyle w:val="textexposedshow"/>
          <w:rFonts w:ascii="Verdana" w:hAnsi="Verdana" w:cs="Helvetica"/>
          <w:b/>
          <w:shd w:val="clear" w:color="auto" w:fill="FFFFFF"/>
        </w:rPr>
        <w:t>De acuerdo a lo establecido por las normas contables de exposición una restricción a la distribución de utilidades originadas en un préstamo bancario debe tratarse de la siguiente manera:</w:t>
      </w:r>
    </w:p>
    <w:p w:rsidR="00A10791" w:rsidRDefault="00A10791" w:rsidP="007648E3">
      <w:pPr>
        <w:spacing w:after="0"/>
        <w:rPr>
          <w:rStyle w:val="textexposedshow"/>
          <w:rFonts w:ascii="Verdana" w:hAnsi="Verdana" w:cs="Helvetica"/>
          <w:shd w:val="clear" w:color="auto" w:fill="FFFFFF"/>
        </w:rPr>
      </w:pPr>
      <w:r>
        <w:rPr>
          <w:rStyle w:val="textexposedshow"/>
          <w:rFonts w:ascii="Verdana" w:hAnsi="Verdana" w:cs="Helvetica"/>
          <w:shd w:val="clear" w:color="auto" w:fill="FFFFFF"/>
        </w:rPr>
        <w:t>¿¿?</w:t>
      </w:r>
    </w:p>
    <w:p w:rsidR="00F412BC" w:rsidRPr="00F412BC" w:rsidRDefault="00F412BC" w:rsidP="007648E3">
      <w:pPr>
        <w:spacing w:after="0"/>
        <w:rPr>
          <w:rStyle w:val="textexposedshow"/>
          <w:rFonts w:ascii="Verdana" w:hAnsi="Verdana" w:cs="Helvetica"/>
          <w:b/>
          <w:shd w:val="clear" w:color="auto" w:fill="FFFFFF"/>
        </w:rPr>
      </w:pPr>
      <w:r w:rsidRPr="00F412BC">
        <w:rPr>
          <w:rStyle w:val="textexposedshow"/>
          <w:rFonts w:ascii="Verdana" w:hAnsi="Verdana" w:cs="Helvetica"/>
          <w:b/>
          <w:shd w:val="clear" w:color="auto" w:fill="FFFFFF"/>
        </w:rPr>
        <w:t>(2.2) De acuerdo a lo establecido por las normas de Auditoria vigentes en la República Argentina indique cuál de las alternativas que a continuación se mencionan tipifica la existencia de vinculación económica.</w:t>
      </w:r>
    </w:p>
    <w:p w:rsidR="00F412BC" w:rsidRPr="00195F89" w:rsidRDefault="00F412BC" w:rsidP="007648E3">
      <w:pPr>
        <w:spacing w:after="0"/>
        <w:rPr>
          <w:rStyle w:val="textexposedshow"/>
          <w:rFonts w:ascii="Verdana" w:hAnsi="Verdana" w:cs="Helvetica"/>
          <w:shd w:val="clear" w:color="auto" w:fill="FFFFFF"/>
        </w:rPr>
      </w:pPr>
      <w:r>
        <w:rPr>
          <w:rStyle w:val="textexposedshow"/>
          <w:rFonts w:ascii="Verdana" w:hAnsi="Verdana" w:cs="Helvetica"/>
          <w:shd w:val="clear" w:color="auto" w:fill="FFFFFF"/>
        </w:rPr>
        <w:t>¿¿?</w:t>
      </w:r>
    </w:p>
    <w:p w:rsidR="00893EDA" w:rsidRDefault="00893EDA" w:rsidP="009D2D07">
      <w:pPr>
        <w:spacing w:after="0"/>
        <w:rPr>
          <w:rFonts w:ascii="Verdana" w:hAnsi="Verdana"/>
          <w:b/>
          <w:lang w:val="es-MX"/>
        </w:rPr>
      </w:pPr>
      <w:r>
        <w:rPr>
          <w:rFonts w:ascii="Verdana" w:hAnsi="Verdana"/>
          <w:b/>
          <w:lang w:val="es-MX"/>
        </w:rPr>
        <w:t>(2.2) Cual de las siguie</w:t>
      </w:r>
      <w:r w:rsidR="003A50FB">
        <w:rPr>
          <w:rFonts w:ascii="Verdana" w:hAnsi="Verdana"/>
          <w:b/>
          <w:lang w:val="es-MX"/>
        </w:rPr>
        <w:t>ntes situaciones significan falt</w:t>
      </w:r>
      <w:r>
        <w:rPr>
          <w:rFonts w:ascii="Verdana" w:hAnsi="Verdana"/>
          <w:b/>
          <w:lang w:val="es-MX"/>
        </w:rPr>
        <w:t>a</w:t>
      </w:r>
      <w:r w:rsidR="002729B2">
        <w:rPr>
          <w:rFonts w:ascii="Verdana" w:hAnsi="Verdana"/>
          <w:b/>
          <w:lang w:val="es-MX"/>
        </w:rPr>
        <w:t xml:space="preserve"> de independencia a los fines de la RT 37:</w:t>
      </w:r>
    </w:p>
    <w:p w:rsidR="002729B2" w:rsidRDefault="003A50FB" w:rsidP="009D2D07">
      <w:pPr>
        <w:spacing w:after="0"/>
        <w:rPr>
          <w:rFonts w:ascii="Verdana" w:hAnsi="Verdana"/>
          <w:lang w:val="es-MX"/>
        </w:rPr>
      </w:pPr>
      <w:r>
        <w:rPr>
          <w:rFonts w:ascii="Verdana" w:hAnsi="Verdana"/>
          <w:lang w:val="es-MX"/>
        </w:rPr>
        <w:t>- Audito</w:t>
      </w:r>
      <w:r w:rsidR="002729B2">
        <w:rPr>
          <w:rFonts w:ascii="Verdana" w:hAnsi="Verdana"/>
          <w:lang w:val="es-MX"/>
        </w:rPr>
        <w:t>r que determina los honorarios en base a la utilidad final de la sociedad.</w:t>
      </w:r>
    </w:p>
    <w:p w:rsidR="00893EDA" w:rsidRDefault="00893EDA" w:rsidP="009D2D07">
      <w:pPr>
        <w:spacing w:after="0"/>
        <w:rPr>
          <w:rFonts w:ascii="Verdana" w:hAnsi="Verdana"/>
          <w:b/>
          <w:lang w:val="es-MX"/>
        </w:rPr>
      </w:pPr>
      <w:r>
        <w:rPr>
          <w:rFonts w:ascii="Verdana" w:hAnsi="Verdana"/>
          <w:b/>
          <w:lang w:val="es-MX"/>
        </w:rPr>
        <w:t xml:space="preserve">(2.2) Según la RT </w:t>
      </w:r>
      <w:r w:rsidR="00067620">
        <w:rPr>
          <w:rFonts w:ascii="Verdana" w:hAnsi="Verdana"/>
          <w:b/>
          <w:lang w:val="es-MX"/>
        </w:rPr>
        <w:t>3</w:t>
      </w:r>
      <w:r>
        <w:rPr>
          <w:rFonts w:ascii="Verdana" w:hAnsi="Verdana"/>
          <w:b/>
          <w:lang w:val="es-MX"/>
        </w:rPr>
        <w:t>7, las normas de auditoría en general tratan los siguientes puntos:</w:t>
      </w:r>
    </w:p>
    <w:p w:rsidR="00893EDA" w:rsidRDefault="00893EDA" w:rsidP="009D2D07">
      <w:pPr>
        <w:spacing w:after="0"/>
        <w:rPr>
          <w:rFonts w:ascii="Verdana" w:hAnsi="Verdana"/>
          <w:lang w:val="es-MX"/>
        </w:rPr>
      </w:pPr>
      <w:r>
        <w:rPr>
          <w:rFonts w:ascii="Verdana" w:hAnsi="Verdana"/>
          <w:lang w:val="es-MX"/>
        </w:rPr>
        <w:t>-Condición básica para el ejercicio de la auditoría, normas para el desarrollo de la auditoría y normas sobre informes.</w:t>
      </w:r>
    </w:p>
    <w:p w:rsidR="00FF582A" w:rsidRDefault="00FF582A" w:rsidP="009D2D07">
      <w:pPr>
        <w:spacing w:after="0"/>
        <w:rPr>
          <w:rFonts w:ascii="Verdana" w:hAnsi="Verdana"/>
          <w:b/>
          <w:lang w:val="es-MX"/>
        </w:rPr>
      </w:pPr>
      <w:r>
        <w:rPr>
          <w:rFonts w:ascii="Verdana" w:hAnsi="Verdana"/>
          <w:b/>
          <w:lang w:val="es-MX"/>
        </w:rPr>
        <w:t xml:space="preserve">(2.2) </w:t>
      </w:r>
      <w:r w:rsidR="007D6ADD">
        <w:rPr>
          <w:rFonts w:ascii="Verdana" w:hAnsi="Verdana"/>
          <w:b/>
          <w:lang w:val="es-MX"/>
        </w:rPr>
        <w:t>¿</w:t>
      </w:r>
      <w:r>
        <w:rPr>
          <w:rFonts w:ascii="Verdana" w:hAnsi="Verdana"/>
          <w:b/>
          <w:lang w:val="es-MX"/>
        </w:rPr>
        <w:t>Puede ser independiente un auditor de una entidad</w:t>
      </w:r>
      <w:r w:rsidR="007D6ADD">
        <w:rPr>
          <w:rFonts w:ascii="Verdana" w:hAnsi="Verdana"/>
          <w:b/>
          <w:lang w:val="es-MX"/>
        </w:rPr>
        <w:t xml:space="preserve"> civil sin fines de lucro de la cual también es socio?:</w:t>
      </w:r>
    </w:p>
    <w:p w:rsidR="007D6ADD" w:rsidRDefault="007D6ADD" w:rsidP="009D2D07">
      <w:pPr>
        <w:spacing w:after="0"/>
        <w:rPr>
          <w:rFonts w:ascii="Verdana" w:hAnsi="Verdana"/>
          <w:lang w:val="es-MX"/>
        </w:rPr>
      </w:pPr>
      <w:r>
        <w:rPr>
          <w:rFonts w:ascii="Verdana" w:hAnsi="Verdana"/>
          <w:lang w:val="es-MX"/>
        </w:rPr>
        <w:t>-Sí, siempre que el auditor no ejerza funciones directivas o similares en la entidad.</w:t>
      </w:r>
    </w:p>
    <w:p w:rsidR="00FE4506" w:rsidRDefault="00042430" w:rsidP="00FE4506">
      <w:pPr>
        <w:spacing w:after="0"/>
        <w:rPr>
          <w:rFonts w:ascii="Verdana" w:hAnsi="Verdana"/>
          <w:b/>
        </w:rPr>
      </w:pPr>
      <w:r w:rsidRPr="00042430">
        <w:rPr>
          <w:rFonts w:ascii="Verdana" w:hAnsi="Verdana"/>
          <w:b/>
        </w:rPr>
        <w:t>(2.2</w:t>
      </w:r>
      <w:r w:rsidRPr="00042430">
        <w:rPr>
          <w:rFonts w:ascii="Verdana" w:eastAsia="Calibri" w:hAnsi="Verdana" w:cs="Times New Roman"/>
          <w:b/>
        </w:rPr>
        <w:t xml:space="preserve">) Las normas de auditoría contenidas en la RT N° </w:t>
      </w:r>
      <w:r w:rsidR="00D45336">
        <w:rPr>
          <w:rFonts w:ascii="Verdana" w:eastAsia="Calibri" w:hAnsi="Verdana" w:cs="Times New Roman"/>
          <w:b/>
        </w:rPr>
        <w:t>3</w:t>
      </w:r>
      <w:r w:rsidRPr="00042430">
        <w:rPr>
          <w:rFonts w:ascii="Verdana" w:eastAsia="Calibri" w:hAnsi="Verdana" w:cs="Times New Roman"/>
          <w:b/>
        </w:rPr>
        <w:t>7 emitida por la FACPCE tratan 3 cuestiones  diferentes:</w:t>
      </w:r>
    </w:p>
    <w:p w:rsidR="00042430" w:rsidRPr="00042430" w:rsidRDefault="00042430" w:rsidP="00042430">
      <w:pPr>
        <w:spacing w:after="0" w:line="240" w:lineRule="auto"/>
        <w:rPr>
          <w:rFonts w:ascii="Verdana" w:eastAsia="Calibri" w:hAnsi="Verdana" w:cs="Times New Roman"/>
        </w:rPr>
      </w:pPr>
      <w:r w:rsidRPr="00042430">
        <w:rPr>
          <w:rFonts w:ascii="Verdana" w:hAnsi="Verdana"/>
        </w:rPr>
        <w:t>-</w:t>
      </w:r>
      <w:r w:rsidRPr="00042430">
        <w:rPr>
          <w:rFonts w:ascii="Verdana" w:eastAsia="Calibri" w:hAnsi="Verdana" w:cs="Times New Roman"/>
        </w:rPr>
        <w:t>La condición básica para el ejercicio de la auditoría: es la independencia; Normas para el desarrollo de la auditoría; Normas sobre informes.</w:t>
      </w:r>
    </w:p>
    <w:p w:rsidR="00FE4506" w:rsidRDefault="00FE4506" w:rsidP="00FE4506">
      <w:pPr>
        <w:spacing w:after="0"/>
        <w:rPr>
          <w:rStyle w:val="textexposedshow"/>
          <w:rFonts w:ascii="Verdana" w:hAnsi="Verdana" w:cs="Helvetica"/>
          <w:b/>
          <w:shd w:val="clear" w:color="auto" w:fill="FFFFFF"/>
        </w:rPr>
      </w:pPr>
      <w:r>
        <w:rPr>
          <w:rStyle w:val="textexposedshow"/>
          <w:rFonts w:ascii="Verdana" w:hAnsi="Verdana" w:cs="Helvetica"/>
          <w:b/>
          <w:shd w:val="clear" w:color="auto" w:fill="FFFFFF"/>
        </w:rPr>
        <w:t>(3.1</w:t>
      </w:r>
      <w:r w:rsidRPr="006A2096">
        <w:rPr>
          <w:rStyle w:val="textexposedshow"/>
          <w:rFonts w:ascii="Verdana" w:hAnsi="Verdana" w:cs="Helvetica"/>
          <w:b/>
          <w:shd w:val="clear" w:color="auto" w:fill="FFFFFF"/>
        </w:rPr>
        <w:t>) El auditor al aplicar los procedimientos realiza la evaluación del control de los sistemas, cotejo de los estados contables con registros, inspecciones oculares, confirmaciones directas de terceros, revisiones conceptuales, etc. Todos estos procedimientos forman parte de la etapa de:</w:t>
      </w:r>
    </w:p>
    <w:p w:rsidR="00231213" w:rsidRDefault="00FE4506" w:rsidP="00231213">
      <w:pPr>
        <w:spacing w:after="0"/>
        <w:rPr>
          <w:rStyle w:val="textexposedshow"/>
          <w:rFonts w:ascii="Verdana" w:hAnsi="Verdana" w:cs="Helvetica"/>
          <w:shd w:val="clear" w:color="auto" w:fill="FFFFFF"/>
        </w:rPr>
      </w:pPr>
      <w:r>
        <w:rPr>
          <w:rStyle w:val="textexposedshow"/>
          <w:rFonts w:ascii="Verdana" w:hAnsi="Verdana" w:cs="Helvetica"/>
          <w:shd w:val="clear" w:color="auto" w:fill="FFFFFF"/>
        </w:rPr>
        <w:t>-Ejecución: Obtención de elementos de juicio válidos y suficientes</w:t>
      </w:r>
    </w:p>
    <w:p w:rsidR="00231213" w:rsidRPr="00231213" w:rsidRDefault="00231213" w:rsidP="00231213">
      <w:pPr>
        <w:spacing w:after="0"/>
        <w:rPr>
          <w:rFonts w:ascii="Verdana" w:eastAsia="Calibri" w:hAnsi="Verdana" w:cs="Helvetica"/>
          <w:b/>
          <w:shd w:val="clear" w:color="auto" w:fill="FFFFFF"/>
        </w:rPr>
      </w:pPr>
      <w:r>
        <w:rPr>
          <w:rFonts w:ascii="Verdana" w:hAnsi="Verdana"/>
          <w:b/>
        </w:rPr>
        <w:t>(3.2</w:t>
      </w:r>
      <w:r w:rsidRPr="00231213">
        <w:rPr>
          <w:rFonts w:ascii="Verdana" w:eastAsia="Calibri" w:hAnsi="Verdana" w:cs="Times New Roman"/>
          <w:b/>
        </w:rPr>
        <w:t>) Las Etapas del Proceso de Auditoría son:</w:t>
      </w:r>
    </w:p>
    <w:p w:rsidR="00231213" w:rsidRPr="00231213" w:rsidRDefault="00231213" w:rsidP="00231213">
      <w:pPr>
        <w:spacing w:after="0" w:line="240" w:lineRule="auto"/>
        <w:rPr>
          <w:rFonts w:ascii="Verdana" w:eastAsia="Calibri" w:hAnsi="Verdana" w:cs="Times New Roman"/>
        </w:rPr>
      </w:pPr>
      <w:r>
        <w:rPr>
          <w:rFonts w:ascii="Verdana" w:hAnsi="Verdana"/>
        </w:rPr>
        <w:t>-</w:t>
      </w:r>
      <w:r w:rsidRPr="00231213">
        <w:rPr>
          <w:rFonts w:ascii="Verdana" w:eastAsia="Calibri" w:hAnsi="Verdana" w:cs="Times New Roman"/>
        </w:rPr>
        <w:t>Planificación; Ejecución; Conclusión</w:t>
      </w:r>
    </w:p>
    <w:p w:rsidR="00A57B81" w:rsidRPr="003A5D48" w:rsidRDefault="00A57B81" w:rsidP="00A57B81">
      <w:pPr>
        <w:spacing w:after="0"/>
        <w:rPr>
          <w:rFonts w:ascii="Verdana" w:hAnsi="Verdana"/>
          <w:b/>
        </w:rPr>
      </w:pPr>
      <w:r>
        <w:rPr>
          <w:rFonts w:ascii="Verdana" w:hAnsi="Verdana"/>
          <w:b/>
        </w:rPr>
        <w:t>(3.2</w:t>
      </w:r>
      <w:r w:rsidRPr="003A5D48">
        <w:rPr>
          <w:rFonts w:ascii="Verdana" w:hAnsi="Verdana"/>
          <w:b/>
        </w:rPr>
        <w:t>) En cuál de las siguientes etapas del proceso de auditoria usted define el alcance, naturaleza y oportunidad d</w:t>
      </w:r>
      <w:r>
        <w:rPr>
          <w:rFonts w:ascii="Verdana" w:hAnsi="Verdana"/>
          <w:b/>
        </w:rPr>
        <w:t>e los procedimientos de auditorí</w:t>
      </w:r>
      <w:r w:rsidRPr="003A5D48">
        <w:rPr>
          <w:rFonts w:ascii="Verdana" w:hAnsi="Verdana"/>
          <w:b/>
        </w:rPr>
        <w:t xml:space="preserve">a a aplicar:  </w:t>
      </w:r>
    </w:p>
    <w:p w:rsidR="00A57B81" w:rsidRPr="003A5D48" w:rsidRDefault="00A57B81" w:rsidP="00A57B81">
      <w:pPr>
        <w:spacing w:after="0"/>
        <w:rPr>
          <w:rFonts w:ascii="Verdana" w:hAnsi="Verdana"/>
        </w:rPr>
      </w:pPr>
      <w:r>
        <w:rPr>
          <w:rFonts w:ascii="Verdana" w:hAnsi="Verdana"/>
        </w:rPr>
        <w:t>-Planificación.</w:t>
      </w:r>
      <w:r w:rsidRPr="003A5D48">
        <w:rPr>
          <w:rFonts w:ascii="Verdana" w:hAnsi="Verdana"/>
        </w:rPr>
        <w:t xml:space="preserve">  </w:t>
      </w:r>
    </w:p>
    <w:p w:rsidR="003F556B" w:rsidRDefault="003F556B" w:rsidP="009D2D07">
      <w:pPr>
        <w:spacing w:after="0"/>
        <w:rPr>
          <w:rFonts w:ascii="Verdana" w:hAnsi="Verdana"/>
          <w:b/>
          <w:lang w:val="es-MX"/>
        </w:rPr>
      </w:pPr>
      <w:r>
        <w:rPr>
          <w:rFonts w:ascii="Verdana" w:hAnsi="Verdana"/>
          <w:b/>
          <w:lang w:val="es-MX"/>
        </w:rPr>
        <w:t>(3.2) Haciendo referencia a las etapas de los Procesos de Auditoría se puede afirmar:</w:t>
      </w:r>
    </w:p>
    <w:p w:rsidR="003F556B" w:rsidRDefault="003F556B" w:rsidP="009D2D07">
      <w:pPr>
        <w:spacing w:after="0"/>
        <w:rPr>
          <w:rFonts w:ascii="Verdana" w:hAnsi="Verdana"/>
          <w:lang w:val="es-MX"/>
        </w:rPr>
      </w:pPr>
      <w:r>
        <w:rPr>
          <w:rFonts w:ascii="Verdana" w:hAnsi="Verdana"/>
          <w:lang w:val="es-MX"/>
        </w:rPr>
        <w:t>-El resultado de la conclusión</w:t>
      </w:r>
      <w:r w:rsidR="00EC6C9C">
        <w:rPr>
          <w:rFonts w:ascii="Verdana" w:hAnsi="Verdana"/>
          <w:lang w:val="es-MX"/>
        </w:rPr>
        <w:t xml:space="preserve"> es</w:t>
      </w:r>
      <w:r>
        <w:rPr>
          <w:rFonts w:ascii="Verdana" w:hAnsi="Verdana"/>
          <w:lang w:val="es-MX"/>
        </w:rPr>
        <w:t>: El informe del auditor.</w:t>
      </w:r>
    </w:p>
    <w:p w:rsidR="00182FD5" w:rsidRPr="000B4CD0" w:rsidRDefault="000B4CD0" w:rsidP="009D2D07">
      <w:pPr>
        <w:spacing w:after="0"/>
        <w:rPr>
          <w:rFonts w:ascii="Verdana" w:hAnsi="Verdana"/>
          <w:b/>
          <w:lang w:val="es-MX"/>
        </w:rPr>
      </w:pPr>
      <w:r w:rsidRPr="000B4CD0">
        <w:rPr>
          <w:rFonts w:ascii="Verdana" w:hAnsi="Verdana"/>
          <w:b/>
          <w:lang w:val="es-MX"/>
        </w:rPr>
        <w:t>(3.2) La RT 37, establece que el auditor debe obtener elementos de juicios válidos y suficientes que permi</w:t>
      </w:r>
      <w:r>
        <w:rPr>
          <w:rFonts w:ascii="Verdana" w:hAnsi="Verdana"/>
          <w:b/>
          <w:lang w:val="es-MX"/>
        </w:rPr>
        <w:t xml:space="preserve">tan emitir su informe siguiendo </w:t>
      </w:r>
      <w:r w:rsidR="00B4570C">
        <w:rPr>
          <w:rFonts w:ascii="Verdana" w:hAnsi="Verdana"/>
          <w:b/>
          <w:lang w:val="es-MX"/>
        </w:rPr>
        <w:t>lo</w:t>
      </w:r>
      <w:r w:rsidRPr="000B4CD0">
        <w:rPr>
          <w:rFonts w:ascii="Verdana" w:hAnsi="Verdana"/>
          <w:b/>
          <w:lang w:val="es-MX"/>
        </w:rPr>
        <w:t>s siguientes pasos:</w:t>
      </w:r>
    </w:p>
    <w:p w:rsidR="000B4CD0" w:rsidRDefault="000B4CD0" w:rsidP="009D2D07">
      <w:pPr>
        <w:spacing w:after="0"/>
        <w:rPr>
          <w:rFonts w:ascii="Verdana" w:hAnsi="Verdana"/>
          <w:lang w:val="es-MX"/>
        </w:rPr>
      </w:pPr>
      <w:r>
        <w:rPr>
          <w:rFonts w:ascii="Verdana" w:hAnsi="Verdana"/>
          <w:lang w:val="es-MX"/>
        </w:rPr>
        <w:t>-Conocimiento del ente; Identificación del objeto de examen y de las afirmaciones a ser examinadas; Planificaciones del trabajo; Obtención de elementos de juicio de válidos y suficientes; Emisión del informe.</w:t>
      </w:r>
    </w:p>
    <w:p w:rsidR="00D0293D" w:rsidRPr="00D0293D" w:rsidRDefault="00D0293D" w:rsidP="00D0293D">
      <w:pPr>
        <w:spacing w:after="0" w:line="240" w:lineRule="auto"/>
        <w:rPr>
          <w:rFonts w:ascii="Verdana" w:eastAsia="Calibri" w:hAnsi="Verdana" w:cs="Times New Roman"/>
          <w:b/>
        </w:rPr>
      </w:pPr>
      <w:r w:rsidRPr="00D0293D">
        <w:rPr>
          <w:rFonts w:ascii="Verdana" w:hAnsi="Verdana"/>
          <w:b/>
        </w:rPr>
        <w:t>(3.2</w:t>
      </w:r>
      <w:r w:rsidRPr="00D0293D">
        <w:rPr>
          <w:rFonts w:ascii="Verdana" w:eastAsia="Calibri" w:hAnsi="Verdana" w:cs="Times New Roman"/>
          <w:b/>
        </w:rPr>
        <w:t>) Indicar cuál de las siguientes afirmaciones es correcta:</w:t>
      </w:r>
    </w:p>
    <w:p w:rsidR="00D0293D" w:rsidRPr="00D0293D" w:rsidRDefault="00D0293D" w:rsidP="00D0293D">
      <w:pPr>
        <w:spacing w:after="0" w:line="240" w:lineRule="auto"/>
        <w:rPr>
          <w:rFonts w:ascii="Verdana" w:eastAsia="Calibri" w:hAnsi="Verdana" w:cs="Times New Roman"/>
        </w:rPr>
      </w:pPr>
      <w:r>
        <w:rPr>
          <w:rFonts w:ascii="Verdana" w:hAnsi="Verdana"/>
        </w:rPr>
        <w:t>-</w:t>
      </w:r>
      <w:r w:rsidRPr="00D0293D">
        <w:rPr>
          <w:rFonts w:ascii="Verdana" w:eastAsia="Calibri" w:hAnsi="Verdana" w:cs="Times New Roman"/>
        </w:rPr>
        <w:t xml:space="preserve">El auditor en su informe da una opinión explícita sobre los EECC en su conjunto e implícita sobre las afirmaciones específicas. </w:t>
      </w:r>
    </w:p>
    <w:p w:rsidR="00D0293D" w:rsidRPr="00D0293D" w:rsidRDefault="00D0293D" w:rsidP="00D0293D">
      <w:pPr>
        <w:spacing w:after="0" w:line="240" w:lineRule="auto"/>
        <w:rPr>
          <w:rFonts w:ascii="Verdana" w:eastAsia="Calibri" w:hAnsi="Verdana" w:cs="Times New Roman"/>
        </w:rPr>
      </w:pPr>
      <w:r>
        <w:rPr>
          <w:rFonts w:ascii="Verdana" w:hAnsi="Verdana"/>
        </w:rPr>
        <w:t>-</w:t>
      </w:r>
      <w:r w:rsidRPr="00D0293D">
        <w:rPr>
          <w:rFonts w:ascii="Verdana" w:eastAsia="Calibri" w:hAnsi="Verdana" w:cs="Times New Roman"/>
        </w:rPr>
        <w:t xml:space="preserve">La no mención o referencia a afirmaciones específicas implica que no hay distorsiones en las mismas que merezcan mencionarse. </w:t>
      </w:r>
    </w:p>
    <w:p w:rsidR="00D0293D" w:rsidRPr="00D0293D" w:rsidRDefault="00D0293D" w:rsidP="00D0293D">
      <w:pPr>
        <w:spacing w:after="0" w:line="240" w:lineRule="auto"/>
        <w:rPr>
          <w:rFonts w:ascii="Verdana" w:eastAsia="Calibri" w:hAnsi="Verdana" w:cs="Times New Roman"/>
        </w:rPr>
      </w:pPr>
      <w:r>
        <w:rPr>
          <w:rFonts w:ascii="Verdana" w:hAnsi="Verdana"/>
        </w:rPr>
        <w:t>-</w:t>
      </w:r>
      <w:r w:rsidRPr="00D0293D">
        <w:rPr>
          <w:rFonts w:ascii="Verdana" w:eastAsia="Calibri" w:hAnsi="Verdana" w:cs="Times New Roman"/>
        </w:rPr>
        <w:t xml:space="preserve">El auditor obtiene elementos de juicio para evaluar las afirmaciones específicas y de ello deduce su opinión sobre las afirmaciones generales. </w:t>
      </w:r>
    </w:p>
    <w:p w:rsidR="00D0293D" w:rsidRPr="00D0293D" w:rsidRDefault="00D0293D" w:rsidP="00D0293D">
      <w:pPr>
        <w:spacing w:after="0" w:line="240" w:lineRule="auto"/>
        <w:rPr>
          <w:rFonts w:ascii="Verdana" w:eastAsia="Calibri" w:hAnsi="Verdana" w:cs="Times New Roman"/>
        </w:rPr>
      </w:pPr>
      <w:r>
        <w:rPr>
          <w:rFonts w:ascii="Verdana" w:hAnsi="Verdana"/>
        </w:rPr>
        <w:t>-</w:t>
      </w:r>
      <w:r w:rsidRPr="00D0293D">
        <w:rPr>
          <w:rFonts w:ascii="Verdana" w:eastAsia="Calibri" w:hAnsi="Verdana" w:cs="Times New Roman"/>
        </w:rPr>
        <w:t xml:space="preserve">En su informe el auditor emite una opinión sobre los estados contables en su conjunto y en qué medida los mismos representan la situación patrimonial y los resultados de las operaciones de la sociedad. </w:t>
      </w:r>
    </w:p>
    <w:p w:rsidR="00893EDA" w:rsidRDefault="00D0293D" w:rsidP="00D0293D">
      <w:pPr>
        <w:spacing w:after="0"/>
        <w:rPr>
          <w:rFonts w:ascii="Verdana" w:hAnsi="Verdana"/>
        </w:rPr>
      </w:pPr>
      <w:r>
        <w:rPr>
          <w:rFonts w:ascii="Verdana" w:hAnsi="Verdana"/>
        </w:rPr>
        <w:t>-</w:t>
      </w:r>
      <w:r w:rsidRPr="00D0293D">
        <w:rPr>
          <w:rFonts w:ascii="Verdana" w:eastAsia="Calibri" w:hAnsi="Verdana" w:cs="Times New Roman"/>
          <w:b/>
          <w:u w:val="single"/>
        </w:rPr>
        <w:t>Todas las opciones son correctas</w:t>
      </w:r>
      <w:r w:rsidRPr="00D0293D">
        <w:rPr>
          <w:rFonts w:ascii="Verdana" w:hAnsi="Verdana"/>
          <w:b/>
          <w:u w:val="single"/>
        </w:rPr>
        <w:t>.</w:t>
      </w:r>
    </w:p>
    <w:p w:rsidR="008F62B7" w:rsidRPr="003A5D48" w:rsidRDefault="008F62B7" w:rsidP="008F62B7">
      <w:pPr>
        <w:spacing w:after="0"/>
        <w:rPr>
          <w:rFonts w:ascii="Verdana" w:hAnsi="Verdana"/>
          <w:b/>
        </w:rPr>
      </w:pPr>
      <w:r>
        <w:rPr>
          <w:rFonts w:ascii="Verdana" w:hAnsi="Verdana"/>
          <w:b/>
        </w:rPr>
        <w:t>(3.2</w:t>
      </w:r>
      <w:r w:rsidRPr="003A5D48">
        <w:rPr>
          <w:rFonts w:ascii="Verdana" w:hAnsi="Verdana"/>
          <w:b/>
        </w:rPr>
        <w:t>) En cuál de las siguiente</w:t>
      </w:r>
      <w:r>
        <w:rPr>
          <w:rFonts w:ascii="Verdana" w:hAnsi="Verdana"/>
          <w:b/>
        </w:rPr>
        <w:t>s etapas del proceso de auditorí</w:t>
      </w:r>
      <w:r w:rsidRPr="003A5D48">
        <w:rPr>
          <w:rFonts w:ascii="Verdana" w:hAnsi="Verdana"/>
          <w:b/>
        </w:rPr>
        <w:t xml:space="preserve">a usted analiza las políticas contables de la Sociedad:  </w:t>
      </w:r>
    </w:p>
    <w:p w:rsidR="008F62B7" w:rsidRPr="003A5D48" w:rsidRDefault="008F62B7" w:rsidP="008F62B7">
      <w:pPr>
        <w:spacing w:after="0"/>
        <w:rPr>
          <w:rFonts w:ascii="Verdana" w:hAnsi="Verdana"/>
        </w:rPr>
      </w:pPr>
      <w:r>
        <w:rPr>
          <w:rFonts w:ascii="Verdana" w:hAnsi="Verdana"/>
        </w:rPr>
        <w:t>-Conocimiento del ente.</w:t>
      </w:r>
      <w:r w:rsidRPr="003A5D48">
        <w:rPr>
          <w:rFonts w:ascii="Verdana" w:hAnsi="Verdana"/>
        </w:rPr>
        <w:t xml:space="preserve"> </w:t>
      </w:r>
    </w:p>
    <w:p w:rsidR="00185AAB" w:rsidRPr="003A5D48" w:rsidRDefault="00185AAB" w:rsidP="00185AAB">
      <w:pPr>
        <w:spacing w:after="0"/>
        <w:rPr>
          <w:rFonts w:ascii="Verdana" w:hAnsi="Verdana"/>
          <w:b/>
        </w:rPr>
      </w:pPr>
      <w:r>
        <w:rPr>
          <w:rFonts w:ascii="Verdana" w:hAnsi="Verdana"/>
          <w:b/>
        </w:rPr>
        <w:t>(3.2</w:t>
      </w:r>
      <w:r w:rsidRPr="003A5D48">
        <w:rPr>
          <w:rFonts w:ascii="Verdana" w:hAnsi="Verdana"/>
          <w:b/>
        </w:rPr>
        <w:t>) En cuál de las siguiente</w:t>
      </w:r>
      <w:r>
        <w:rPr>
          <w:rFonts w:ascii="Verdana" w:hAnsi="Verdana"/>
          <w:b/>
        </w:rPr>
        <w:t>s etapas del proceso de auditorí</w:t>
      </w:r>
      <w:r w:rsidRPr="003A5D48">
        <w:rPr>
          <w:rFonts w:ascii="Verdana" w:hAnsi="Verdana"/>
          <w:b/>
        </w:rPr>
        <w:t xml:space="preserve">a usted realiza inspección ocular de los activos de la empresa:  </w:t>
      </w:r>
    </w:p>
    <w:p w:rsidR="00185AAB" w:rsidRPr="003A5D48" w:rsidRDefault="00185AAB" w:rsidP="00185AAB">
      <w:pPr>
        <w:spacing w:after="0"/>
        <w:rPr>
          <w:rFonts w:ascii="Verdana" w:hAnsi="Verdana"/>
        </w:rPr>
      </w:pPr>
      <w:r>
        <w:rPr>
          <w:rFonts w:ascii="Verdana" w:hAnsi="Verdana"/>
        </w:rPr>
        <w:t>-O</w:t>
      </w:r>
      <w:r w:rsidRPr="003A5D48">
        <w:rPr>
          <w:rFonts w:ascii="Verdana" w:hAnsi="Verdana"/>
        </w:rPr>
        <w:t>btención</w:t>
      </w:r>
      <w:r>
        <w:rPr>
          <w:rFonts w:ascii="Verdana" w:hAnsi="Verdana"/>
        </w:rPr>
        <w:t xml:space="preserve"> de ele</w:t>
      </w:r>
      <w:r w:rsidRPr="003A5D48">
        <w:rPr>
          <w:rFonts w:ascii="Verdana" w:hAnsi="Verdana"/>
        </w:rPr>
        <w:t>mentos de juicio valido y suficiente</w:t>
      </w:r>
      <w:r>
        <w:rPr>
          <w:rFonts w:ascii="Verdana" w:hAnsi="Verdana"/>
        </w:rPr>
        <w:t>.</w:t>
      </w:r>
    </w:p>
    <w:p w:rsidR="00B4570C" w:rsidRDefault="00350FA9" w:rsidP="009D2D07">
      <w:pPr>
        <w:spacing w:after="0"/>
        <w:rPr>
          <w:rFonts w:ascii="Verdana" w:hAnsi="Verdana"/>
          <w:b/>
          <w:lang w:val="es-MX"/>
        </w:rPr>
      </w:pPr>
      <w:r>
        <w:rPr>
          <w:rFonts w:ascii="Verdana" w:hAnsi="Verdana"/>
          <w:b/>
          <w:lang w:val="es-MX"/>
        </w:rPr>
        <w:t>(3.2.2</w:t>
      </w:r>
      <w:r w:rsidR="00B4570C">
        <w:rPr>
          <w:rFonts w:ascii="Verdana" w:hAnsi="Verdana"/>
          <w:b/>
          <w:lang w:val="es-MX"/>
        </w:rPr>
        <w:t>) El riesgo global se define como:</w:t>
      </w:r>
    </w:p>
    <w:p w:rsidR="00B4570C" w:rsidRDefault="00B4570C" w:rsidP="009D2D07">
      <w:pPr>
        <w:spacing w:after="0"/>
        <w:rPr>
          <w:rFonts w:ascii="Verdana" w:hAnsi="Verdana"/>
          <w:lang w:val="es-MX"/>
        </w:rPr>
      </w:pPr>
      <w:r>
        <w:rPr>
          <w:rFonts w:ascii="Verdana" w:hAnsi="Verdana"/>
          <w:lang w:val="es-MX"/>
        </w:rPr>
        <w:t>-El riesgo de que el informe de auditoría sea incorrecto.</w:t>
      </w:r>
    </w:p>
    <w:p w:rsidR="003A0102" w:rsidRPr="003A5D48" w:rsidRDefault="003A0102" w:rsidP="003A0102">
      <w:pPr>
        <w:spacing w:after="0"/>
        <w:rPr>
          <w:rFonts w:ascii="Verdana" w:hAnsi="Verdana"/>
          <w:b/>
        </w:rPr>
      </w:pPr>
      <w:r>
        <w:rPr>
          <w:rFonts w:ascii="Verdana" w:hAnsi="Verdana"/>
          <w:b/>
        </w:rPr>
        <w:t>(3.2.2</w:t>
      </w:r>
      <w:r w:rsidRPr="003A5D48">
        <w:rPr>
          <w:rFonts w:ascii="Verdana" w:hAnsi="Verdana"/>
          <w:b/>
        </w:rPr>
        <w:t xml:space="preserve">) El riesgo inherente se define como:  </w:t>
      </w:r>
    </w:p>
    <w:p w:rsidR="003A0102" w:rsidRPr="003A5D48" w:rsidRDefault="003A0102" w:rsidP="003A0102">
      <w:pPr>
        <w:spacing w:after="0"/>
        <w:rPr>
          <w:rFonts w:ascii="Verdana" w:hAnsi="Verdana"/>
        </w:rPr>
      </w:pPr>
      <w:r>
        <w:rPr>
          <w:rFonts w:ascii="Verdana" w:hAnsi="Verdana"/>
        </w:rPr>
        <w:t>-</w:t>
      </w:r>
      <w:r w:rsidRPr="003A5D48">
        <w:rPr>
          <w:rFonts w:ascii="Verdana" w:hAnsi="Verdana"/>
        </w:rPr>
        <w:t>El riesgo de que ocurran errores y que agrega</w:t>
      </w:r>
      <w:r>
        <w:rPr>
          <w:rFonts w:ascii="Verdana" w:hAnsi="Verdana"/>
        </w:rPr>
        <w:t>dos a otros sean significativos.</w:t>
      </w:r>
      <w:r w:rsidRPr="003A5D48">
        <w:rPr>
          <w:rFonts w:ascii="Verdana" w:hAnsi="Verdana"/>
        </w:rPr>
        <w:t xml:space="preserve"> </w:t>
      </w:r>
    </w:p>
    <w:p w:rsidR="00F978A4" w:rsidRDefault="00F978A4" w:rsidP="009D2D07">
      <w:pPr>
        <w:spacing w:after="0"/>
        <w:rPr>
          <w:rFonts w:ascii="Verdana" w:hAnsi="Verdana"/>
          <w:b/>
          <w:lang w:val="es-MX"/>
        </w:rPr>
      </w:pPr>
      <w:r>
        <w:rPr>
          <w:rFonts w:ascii="Verdana" w:hAnsi="Verdana"/>
          <w:b/>
          <w:lang w:val="es-MX"/>
        </w:rPr>
        <w:t>(3.2.2) El estudio de auditoría “El impecable” acaba de ser contratado por primera vez (primera auditoria) para auditar los estados contables de la sociedad “La Insoslayable S.A” y se encentra en la etapa de planificación- obtención del conocimiento. Indique cual de los aspectos mencionados a continuación no debe ser relevado por el auditor durante esta etapa de entrevistas con funcionarios de la empresa y de visita a las instalaciones del ente:</w:t>
      </w:r>
    </w:p>
    <w:p w:rsidR="00F978A4" w:rsidRPr="00F978A4" w:rsidRDefault="00353A86" w:rsidP="009D2D07">
      <w:pPr>
        <w:spacing w:after="0"/>
        <w:rPr>
          <w:rFonts w:ascii="Verdana" w:hAnsi="Verdana"/>
          <w:lang w:val="es-MX"/>
        </w:rPr>
      </w:pPr>
      <w:r>
        <w:rPr>
          <w:rFonts w:ascii="Verdana" w:hAnsi="Verdana"/>
          <w:lang w:val="es-MX"/>
        </w:rPr>
        <w:t>-El grado de confiabilidad que le merece el sistema de control interno.</w:t>
      </w:r>
    </w:p>
    <w:p w:rsidR="00893EDA" w:rsidRPr="00893EDA" w:rsidRDefault="00893EDA" w:rsidP="009D2D07">
      <w:pPr>
        <w:spacing w:after="0"/>
        <w:rPr>
          <w:rFonts w:ascii="Verdana" w:hAnsi="Verdana"/>
          <w:b/>
          <w:lang w:val="es-MX"/>
        </w:rPr>
      </w:pPr>
      <w:r w:rsidRPr="00893EDA">
        <w:rPr>
          <w:rFonts w:ascii="Verdana" w:hAnsi="Verdana"/>
          <w:b/>
          <w:lang w:val="es-MX"/>
        </w:rPr>
        <w:t>(3.3) Cual de las siguientes no constituye una actividad del control interno:</w:t>
      </w:r>
    </w:p>
    <w:p w:rsidR="00893EDA" w:rsidRDefault="00893EDA" w:rsidP="009D2D07">
      <w:pPr>
        <w:spacing w:after="0"/>
        <w:rPr>
          <w:rFonts w:ascii="Verdana" w:hAnsi="Verdana"/>
          <w:lang w:val="es-MX"/>
        </w:rPr>
      </w:pPr>
      <w:r w:rsidRPr="0042371A">
        <w:rPr>
          <w:rFonts w:ascii="Verdana" w:hAnsi="Verdana"/>
          <w:lang w:val="es-MX"/>
        </w:rPr>
        <w:t>-Confirmaciones escritas de la Dirección.</w:t>
      </w:r>
    </w:p>
    <w:p w:rsidR="000039C7" w:rsidRPr="003A5D48" w:rsidRDefault="000039C7" w:rsidP="000039C7">
      <w:pPr>
        <w:spacing w:after="0"/>
        <w:rPr>
          <w:rFonts w:ascii="Verdana" w:hAnsi="Verdana"/>
          <w:b/>
        </w:rPr>
      </w:pPr>
      <w:r>
        <w:rPr>
          <w:rFonts w:ascii="Verdana" w:hAnsi="Verdana"/>
          <w:b/>
        </w:rPr>
        <w:t>(3.3</w:t>
      </w:r>
      <w:r w:rsidRPr="003A5D48">
        <w:rPr>
          <w:rFonts w:ascii="Verdana" w:hAnsi="Verdana"/>
          <w:b/>
        </w:rPr>
        <w:t>) Cual de los siguientes no constit</w:t>
      </w:r>
      <w:r>
        <w:rPr>
          <w:rFonts w:ascii="Verdana" w:hAnsi="Verdana"/>
          <w:b/>
        </w:rPr>
        <w:t>uye un procedimiento de auditorí</w:t>
      </w:r>
      <w:r w:rsidRPr="003A5D48">
        <w:rPr>
          <w:rFonts w:ascii="Verdana" w:hAnsi="Verdana"/>
          <w:b/>
        </w:rPr>
        <w:t xml:space="preserve">a de estados contables:  </w:t>
      </w:r>
    </w:p>
    <w:p w:rsidR="009C5407" w:rsidRDefault="000039C7" w:rsidP="000039C7">
      <w:pPr>
        <w:spacing w:after="0"/>
        <w:rPr>
          <w:rFonts w:ascii="Verdana" w:hAnsi="Verdana"/>
        </w:rPr>
      </w:pPr>
      <w:r>
        <w:rPr>
          <w:rFonts w:ascii="Verdana" w:hAnsi="Verdana"/>
        </w:rPr>
        <w:t>-</w:t>
      </w:r>
      <w:r w:rsidRPr="003A5D48">
        <w:rPr>
          <w:rFonts w:ascii="Verdana" w:hAnsi="Verdana"/>
        </w:rPr>
        <w:t xml:space="preserve">Cotejo de precios </w:t>
      </w:r>
      <w:r>
        <w:rPr>
          <w:rFonts w:ascii="Verdana" w:hAnsi="Verdana"/>
        </w:rPr>
        <w:t>de facturas con listas vigentes.</w:t>
      </w:r>
    </w:p>
    <w:p w:rsidR="00067620" w:rsidRDefault="009C5407" w:rsidP="000039C7">
      <w:pPr>
        <w:spacing w:after="0"/>
        <w:rPr>
          <w:rFonts w:ascii="Verdana" w:hAnsi="Verdana"/>
        </w:rPr>
      </w:pPr>
      <w:r>
        <w:rPr>
          <w:rFonts w:ascii="Verdana" w:hAnsi="Verdana"/>
        </w:rPr>
        <w:t xml:space="preserve">(3.4.3) </w:t>
      </w:r>
      <w:r w:rsidR="00067620">
        <w:rPr>
          <w:rFonts w:ascii="Verdana" w:hAnsi="Verdana"/>
        </w:rPr>
        <w:t>Un informe de “</w:t>
      </w:r>
      <w:proofErr w:type="spellStart"/>
      <w:r w:rsidR="00067620">
        <w:rPr>
          <w:rFonts w:ascii="Verdana" w:hAnsi="Verdana"/>
        </w:rPr>
        <w:t>Due</w:t>
      </w:r>
      <w:proofErr w:type="spellEnd"/>
      <w:r w:rsidR="00067620">
        <w:rPr>
          <w:rFonts w:ascii="Verdana" w:hAnsi="Verdana"/>
        </w:rPr>
        <w:t xml:space="preserve"> </w:t>
      </w:r>
      <w:proofErr w:type="spellStart"/>
      <w:r w:rsidR="00067620">
        <w:rPr>
          <w:rFonts w:ascii="Verdana" w:hAnsi="Verdana"/>
        </w:rPr>
        <w:t>Diligence</w:t>
      </w:r>
      <w:proofErr w:type="spellEnd"/>
      <w:r w:rsidR="00067620">
        <w:rPr>
          <w:rFonts w:ascii="Verdana" w:hAnsi="Verdana"/>
        </w:rPr>
        <w:t>” se refiere a:</w:t>
      </w:r>
    </w:p>
    <w:p w:rsidR="000039C7" w:rsidRPr="003A5D48" w:rsidRDefault="00067620" w:rsidP="000039C7">
      <w:pPr>
        <w:spacing w:after="0"/>
        <w:rPr>
          <w:rFonts w:ascii="Verdana" w:hAnsi="Verdana"/>
        </w:rPr>
      </w:pPr>
      <w:r>
        <w:rPr>
          <w:rFonts w:ascii="Verdana" w:hAnsi="Verdana"/>
        </w:rPr>
        <w:t>Un informe especial resultante de una auditoria de compra que generalmente el comprador encarga al auditor</w:t>
      </w:r>
      <w:r w:rsidR="000039C7" w:rsidRPr="003A5D48">
        <w:rPr>
          <w:rFonts w:ascii="Verdana" w:hAnsi="Verdana"/>
        </w:rPr>
        <w:t xml:space="preserve"> </w:t>
      </w:r>
    </w:p>
    <w:p w:rsidR="00ED4CAA" w:rsidRDefault="00ED4CAA" w:rsidP="009D2D07">
      <w:pPr>
        <w:spacing w:after="0"/>
        <w:rPr>
          <w:rFonts w:ascii="Verdana" w:hAnsi="Verdana"/>
          <w:b/>
          <w:lang w:val="es-MX"/>
        </w:rPr>
      </w:pPr>
      <w:r>
        <w:rPr>
          <w:rFonts w:ascii="Verdana" w:hAnsi="Verdana"/>
          <w:b/>
          <w:lang w:val="es-MX"/>
        </w:rPr>
        <w:t xml:space="preserve">(4.3) </w:t>
      </w:r>
      <w:r w:rsidR="00761CDF">
        <w:rPr>
          <w:rFonts w:ascii="Verdana" w:hAnsi="Verdana"/>
          <w:b/>
          <w:lang w:val="es-MX"/>
        </w:rPr>
        <w:t>Indicar cuál de las siguientes afirmaciones es correcta:</w:t>
      </w:r>
    </w:p>
    <w:p w:rsidR="00761CDF" w:rsidRPr="00761CDF" w:rsidRDefault="00761CDF" w:rsidP="009D2D07">
      <w:pPr>
        <w:spacing w:after="0"/>
        <w:rPr>
          <w:rFonts w:ascii="Verdana" w:hAnsi="Verdana"/>
          <w:lang w:val="es-MX"/>
        </w:rPr>
      </w:pPr>
      <w:r>
        <w:rPr>
          <w:rFonts w:ascii="Verdana" w:hAnsi="Verdana"/>
          <w:lang w:val="es-MX"/>
        </w:rPr>
        <w:t>-Los elementos que debe reunir la planificación de un trabajo de auditoría son: Propósito del trabajo a realizar, características del ente donde se realiza el trabajo, estimación de las horas a insumir, programa de trabajo de los procedimientos a realiza.</w:t>
      </w:r>
    </w:p>
    <w:p w:rsidR="00380639" w:rsidRDefault="00380639" w:rsidP="009D2D07">
      <w:pPr>
        <w:spacing w:after="0"/>
        <w:rPr>
          <w:rFonts w:ascii="Verdana" w:hAnsi="Verdana"/>
          <w:b/>
          <w:lang w:val="es-MX"/>
        </w:rPr>
      </w:pPr>
      <w:r>
        <w:rPr>
          <w:rFonts w:ascii="Verdana" w:hAnsi="Verdana"/>
          <w:b/>
          <w:lang w:val="es-MX"/>
        </w:rPr>
        <w:t>(4.3) Los elementos que debe reunir la planificación de un trabajo de auditoría son:</w:t>
      </w:r>
    </w:p>
    <w:p w:rsidR="00380639" w:rsidRDefault="00380639" w:rsidP="009D2D07">
      <w:pPr>
        <w:spacing w:after="0"/>
        <w:rPr>
          <w:rFonts w:ascii="Verdana" w:hAnsi="Verdana"/>
          <w:lang w:val="es-MX"/>
        </w:rPr>
      </w:pPr>
      <w:r>
        <w:rPr>
          <w:rFonts w:ascii="Verdana" w:hAnsi="Verdana"/>
          <w:lang w:val="es-MX"/>
        </w:rPr>
        <w:t>-Todas las opciones son correctas</w:t>
      </w:r>
      <w:proofErr w:type="gramStart"/>
      <w:r>
        <w:rPr>
          <w:rFonts w:ascii="Verdana" w:hAnsi="Verdana"/>
          <w:lang w:val="es-MX"/>
        </w:rPr>
        <w:t>.</w:t>
      </w:r>
      <w:r w:rsidR="00E91EB5">
        <w:rPr>
          <w:rFonts w:ascii="Verdana" w:hAnsi="Verdana"/>
          <w:lang w:val="es-MX"/>
        </w:rPr>
        <w:t>(</w:t>
      </w:r>
      <w:proofErr w:type="gramEnd"/>
      <w:r w:rsidR="00E91EB5" w:rsidRPr="00E91EB5">
        <w:rPr>
          <w:rFonts w:ascii="Verdana" w:hAnsi="Verdana"/>
          <w:lang w:val="es-MX"/>
        </w:rPr>
        <w:t xml:space="preserve"> </w:t>
      </w:r>
      <w:r w:rsidR="00E91EB5">
        <w:rPr>
          <w:rFonts w:ascii="Verdana" w:hAnsi="Verdana"/>
          <w:lang w:val="es-MX"/>
        </w:rPr>
        <w:t>Propósito del trabajo a realizar, características del ente donde se realiza el trabajo, estimación de las horas a insumir, programa de trabajo de los procedimientos a realiza)</w:t>
      </w:r>
    </w:p>
    <w:p w:rsidR="000C77A5" w:rsidRPr="000C77A5" w:rsidRDefault="000C77A5" w:rsidP="009D2D07">
      <w:pPr>
        <w:spacing w:after="0"/>
        <w:rPr>
          <w:rFonts w:ascii="Verdana" w:hAnsi="Verdana"/>
          <w:b/>
          <w:lang w:val="es-MX"/>
        </w:rPr>
      </w:pPr>
      <w:r w:rsidRPr="000C77A5">
        <w:rPr>
          <w:rFonts w:ascii="Verdana" w:hAnsi="Verdana"/>
          <w:b/>
          <w:lang w:val="es-MX"/>
        </w:rPr>
        <w:t>(4.3) Indique cuál de los siguientes procedimientos  no es considerado  dentro de la etapa final de auditoría:</w:t>
      </w:r>
    </w:p>
    <w:p w:rsidR="000C77A5" w:rsidRPr="00380639" w:rsidRDefault="003D5B3B" w:rsidP="009D2D07">
      <w:pPr>
        <w:spacing w:after="0"/>
        <w:rPr>
          <w:rFonts w:ascii="Verdana" w:hAnsi="Verdana"/>
          <w:lang w:val="es-MX"/>
        </w:rPr>
      </w:pPr>
      <w:r>
        <w:rPr>
          <w:rFonts w:ascii="Verdana" w:hAnsi="Verdana"/>
          <w:lang w:val="es-MX"/>
        </w:rPr>
        <w:t xml:space="preserve">Pruebas analíticas (ya que </w:t>
      </w:r>
      <w:proofErr w:type="gramStart"/>
      <w:r>
        <w:rPr>
          <w:rFonts w:ascii="Verdana" w:hAnsi="Verdana"/>
          <w:lang w:val="es-MX"/>
        </w:rPr>
        <w:t>éstas</w:t>
      </w:r>
      <w:proofErr w:type="gramEnd"/>
      <w:r>
        <w:rPr>
          <w:rFonts w:ascii="Verdana" w:hAnsi="Verdana"/>
          <w:lang w:val="es-MX"/>
        </w:rPr>
        <w:t xml:space="preserve"> pruebas se utilizan en la etapa de “planificación” y en la etapa de “obtención de elementos de juicio válidos y suficientes”</w:t>
      </w:r>
    </w:p>
    <w:p w:rsidR="004E0AEB" w:rsidRDefault="004E0AEB" w:rsidP="009D2D07">
      <w:pPr>
        <w:spacing w:after="0" w:line="240" w:lineRule="auto"/>
      </w:pPr>
      <w:r w:rsidRPr="004E0AEB">
        <w:rPr>
          <w:rFonts w:ascii="Verdana" w:hAnsi="Verdana"/>
          <w:b/>
        </w:rPr>
        <w:t>(4.8)La confirmación de saldo de terceros no puede ser:</w:t>
      </w:r>
      <w:r>
        <w:t xml:space="preserve"> </w:t>
      </w:r>
    </w:p>
    <w:p w:rsidR="004E0AEB" w:rsidRDefault="004E0AEB" w:rsidP="009D2D07">
      <w:pPr>
        <w:spacing w:after="0" w:line="240" w:lineRule="auto"/>
        <w:rPr>
          <w:rFonts w:ascii="Verdana" w:hAnsi="Verdana"/>
        </w:rPr>
      </w:pPr>
      <w:r w:rsidRPr="004E0AEB">
        <w:rPr>
          <w:rFonts w:ascii="Verdana" w:hAnsi="Verdana"/>
        </w:rPr>
        <w:t>-</w:t>
      </w:r>
      <w:r>
        <w:rPr>
          <w:rFonts w:ascii="Verdana" w:hAnsi="Verdana"/>
        </w:rPr>
        <w:t>R</w:t>
      </w:r>
      <w:r w:rsidRPr="004E0AEB">
        <w:rPr>
          <w:rFonts w:ascii="Verdana" w:hAnsi="Verdana"/>
        </w:rPr>
        <w:t>ecibida por personal del cliente.</w:t>
      </w:r>
    </w:p>
    <w:p w:rsidR="000D4AC1" w:rsidRDefault="000D4AC1" w:rsidP="009D2D07">
      <w:pPr>
        <w:spacing w:after="0" w:line="240" w:lineRule="auto"/>
        <w:rPr>
          <w:rFonts w:ascii="Verdana" w:hAnsi="Verdana"/>
          <w:b/>
        </w:rPr>
      </w:pPr>
      <w:r w:rsidRPr="000D4AC1">
        <w:rPr>
          <w:rFonts w:ascii="Verdana" w:hAnsi="Verdana"/>
          <w:b/>
        </w:rPr>
        <w:t>(4.8) La confirmación de saldo a terceros es una prueba de:</w:t>
      </w:r>
    </w:p>
    <w:p w:rsidR="000D4AC1" w:rsidRPr="000D4AC1" w:rsidRDefault="008139AD" w:rsidP="009D2D07">
      <w:pPr>
        <w:spacing w:after="0" w:line="240" w:lineRule="auto"/>
        <w:rPr>
          <w:rFonts w:ascii="Verdana" w:hAnsi="Verdana"/>
        </w:rPr>
      </w:pPr>
      <w:r>
        <w:rPr>
          <w:rFonts w:ascii="Verdana" w:hAnsi="Verdana"/>
        </w:rPr>
        <w:t xml:space="preserve">Constituye primariamente pruebas sustantivas dado que tienden a comprobar la razonabilidad de los importes registrados sin embargo se detecta un error en un saldo existe la evidencia de que un control operó incorrectamente o no existió. Si el auditor investiga la causa del error se convierte también en una prueba de </w:t>
      </w:r>
      <w:proofErr w:type="gramStart"/>
      <w:r>
        <w:rPr>
          <w:rFonts w:ascii="Verdana" w:hAnsi="Verdana"/>
        </w:rPr>
        <w:t>cumplimiento.?</w:t>
      </w:r>
      <w:proofErr w:type="gramEnd"/>
    </w:p>
    <w:p w:rsidR="00C50B62" w:rsidRPr="007E12F5" w:rsidRDefault="00C50B62" w:rsidP="009D2D07">
      <w:pPr>
        <w:spacing w:after="0" w:line="240" w:lineRule="auto"/>
        <w:rPr>
          <w:rFonts w:ascii="Verdana" w:hAnsi="Verdana"/>
          <w:b/>
        </w:rPr>
      </w:pPr>
      <w:r w:rsidRPr="007E12F5">
        <w:rPr>
          <w:rFonts w:ascii="Verdana" w:hAnsi="Verdana"/>
          <w:b/>
        </w:rPr>
        <w:t>(4.8) El arque</w:t>
      </w:r>
      <w:r w:rsidR="007E12F5" w:rsidRPr="007E12F5">
        <w:rPr>
          <w:rFonts w:ascii="Verdana" w:hAnsi="Verdana"/>
          <w:b/>
        </w:rPr>
        <w:t>o</w:t>
      </w:r>
      <w:r w:rsidRPr="007E12F5">
        <w:rPr>
          <w:rFonts w:ascii="Verdana" w:hAnsi="Verdana"/>
          <w:b/>
        </w:rPr>
        <w:t xml:space="preserve"> de fondo es una prueba:</w:t>
      </w:r>
      <w:r w:rsidRPr="007E12F5">
        <w:rPr>
          <w:rFonts w:ascii="Verdana" w:hAnsi="Verdana"/>
        </w:rPr>
        <w:t xml:space="preserve"> </w:t>
      </w:r>
    </w:p>
    <w:p w:rsidR="00C50B62" w:rsidRPr="004935A6" w:rsidRDefault="00C50B62" w:rsidP="009D2D07">
      <w:pPr>
        <w:spacing w:after="0" w:line="240" w:lineRule="auto"/>
        <w:rPr>
          <w:rFonts w:ascii="Verdana" w:hAnsi="Verdana"/>
          <w:color w:val="FF0000"/>
        </w:rPr>
      </w:pPr>
      <w:r w:rsidRPr="007E12F5">
        <w:rPr>
          <w:rFonts w:ascii="Verdana" w:hAnsi="Verdana"/>
        </w:rPr>
        <w:t xml:space="preserve">-Sustantiva </w:t>
      </w:r>
      <w:r w:rsidR="006071A7" w:rsidRPr="007E12F5">
        <w:rPr>
          <w:rFonts w:ascii="Verdana" w:hAnsi="Verdana"/>
        </w:rPr>
        <w:t>si se realiza al cierre del ejercicio y de controles si se efectúa en forma sorpresiva.</w:t>
      </w:r>
      <w:r w:rsidR="006071A7" w:rsidRPr="004935A6">
        <w:rPr>
          <w:rFonts w:ascii="Verdana" w:hAnsi="Verdana"/>
          <w:color w:val="FF0000"/>
        </w:rPr>
        <w:t xml:space="preserve"> </w:t>
      </w:r>
    </w:p>
    <w:p w:rsidR="00C50B62" w:rsidRPr="004935A6" w:rsidRDefault="00C50B62" w:rsidP="009D2D07">
      <w:pPr>
        <w:spacing w:after="0" w:line="240" w:lineRule="auto"/>
        <w:rPr>
          <w:rFonts w:ascii="Verdana" w:hAnsi="Verdana"/>
          <w:color w:val="FF0000"/>
        </w:rPr>
      </w:pPr>
      <w:r w:rsidRPr="004935A6">
        <w:rPr>
          <w:rFonts w:ascii="Verdana" w:hAnsi="Verdana"/>
          <w:b/>
          <w:color w:val="FF0000"/>
        </w:rPr>
        <w:t xml:space="preserve">(4.8)Indique </w:t>
      </w:r>
      <w:proofErr w:type="spellStart"/>
      <w:r w:rsidRPr="004935A6">
        <w:rPr>
          <w:rFonts w:ascii="Verdana" w:hAnsi="Verdana"/>
          <w:b/>
          <w:color w:val="FF0000"/>
        </w:rPr>
        <w:t>cual</w:t>
      </w:r>
      <w:proofErr w:type="spellEnd"/>
      <w:r w:rsidRPr="004935A6">
        <w:rPr>
          <w:rFonts w:ascii="Verdana" w:hAnsi="Verdana"/>
          <w:b/>
          <w:color w:val="FF0000"/>
        </w:rPr>
        <w:t xml:space="preserve"> de las siguientes afirmaciones es correcta en relación con las pruebas de auditoría:</w:t>
      </w:r>
      <w:r w:rsidRPr="004935A6">
        <w:rPr>
          <w:rFonts w:ascii="Verdana" w:hAnsi="Verdana"/>
          <w:color w:val="FF0000"/>
        </w:rPr>
        <w:t xml:space="preserve"> </w:t>
      </w:r>
    </w:p>
    <w:p w:rsidR="00C50B62" w:rsidRPr="004935A6" w:rsidRDefault="00C50B62" w:rsidP="009D2D07">
      <w:pPr>
        <w:spacing w:after="0" w:line="240" w:lineRule="auto"/>
        <w:rPr>
          <w:rFonts w:ascii="Verdana" w:hAnsi="Verdana"/>
          <w:b/>
          <w:caps/>
          <w:color w:val="FF0000"/>
        </w:rPr>
      </w:pPr>
      <w:r w:rsidRPr="004935A6">
        <w:rPr>
          <w:rFonts w:ascii="Verdana" w:hAnsi="Verdana"/>
          <w:color w:val="FF0000"/>
        </w:rPr>
        <w:t>-Los ajustes de auditoría solo surgen de las denominadas pruebas sustantivas.</w:t>
      </w:r>
    </w:p>
    <w:p w:rsidR="00A864EE" w:rsidRDefault="00A864EE" w:rsidP="009D2D07">
      <w:pPr>
        <w:spacing w:after="0"/>
        <w:rPr>
          <w:rFonts w:ascii="Verdana" w:hAnsi="Verdana"/>
          <w:b/>
        </w:rPr>
      </w:pPr>
      <w:r>
        <w:rPr>
          <w:rFonts w:ascii="Verdana" w:hAnsi="Verdana"/>
          <w:b/>
        </w:rPr>
        <w:t>(4.8) Desde el punto de vista del auditor la revisión de conciliaciones bancarias:</w:t>
      </w:r>
    </w:p>
    <w:p w:rsidR="00A864EE" w:rsidRPr="00A864EE" w:rsidRDefault="00A864EE" w:rsidP="009D2D07">
      <w:pPr>
        <w:spacing w:after="0"/>
        <w:rPr>
          <w:rFonts w:ascii="Verdana" w:hAnsi="Verdana"/>
        </w:rPr>
      </w:pPr>
      <w:r>
        <w:rPr>
          <w:rFonts w:ascii="Verdana" w:hAnsi="Verdana"/>
        </w:rPr>
        <w:t>-Puede constituir una prueba sustantiva o una prueba de controles según cual fuere el objetivo perseguido.</w:t>
      </w:r>
    </w:p>
    <w:p w:rsidR="00124432" w:rsidRDefault="00124432" w:rsidP="009D2D07">
      <w:pPr>
        <w:spacing w:after="0"/>
        <w:rPr>
          <w:rFonts w:ascii="Verdana" w:hAnsi="Verdana"/>
          <w:b/>
        </w:rPr>
      </w:pPr>
      <w:r>
        <w:rPr>
          <w:rFonts w:ascii="Verdana" w:hAnsi="Verdana"/>
          <w:b/>
        </w:rPr>
        <w:t>(4.8) Las pruebas de auditoría que se utilizan para reunir evidencias son:</w:t>
      </w:r>
    </w:p>
    <w:p w:rsidR="00124432" w:rsidRPr="00124432" w:rsidRDefault="00124432" w:rsidP="009D2D07">
      <w:pPr>
        <w:spacing w:after="0"/>
        <w:rPr>
          <w:rFonts w:ascii="Verdana" w:hAnsi="Verdana"/>
        </w:rPr>
      </w:pPr>
      <w:r>
        <w:rPr>
          <w:rFonts w:ascii="Verdana" w:hAnsi="Verdana"/>
        </w:rPr>
        <w:t>-Pruebas globales de razonabilidad, Pruebas de cumplimiento de controles y Pruebas sustantivas de validación de saldos.</w:t>
      </w:r>
    </w:p>
    <w:p w:rsidR="003A50FB" w:rsidRPr="003A5D48" w:rsidRDefault="003A50FB" w:rsidP="003A50FB">
      <w:pPr>
        <w:spacing w:after="0"/>
        <w:rPr>
          <w:rFonts w:ascii="Verdana" w:hAnsi="Verdana"/>
          <w:b/>
        </w:rPr>
      </w:pPr>
      <w:r>
        <w:rPr>
          <w:rFonts w:ascii="Verdana" w:hAnsi="Verdana"/>
          <w:b/>
        </w:rPr>
        <w:t>(4.8</w:t>
      </w:r>
      <w:r w:rsidRPr="003A5D48">
        <w:rPr>
          <w:rFonts w:ascii="Verdana" w:hAnsi="Verdana"/>
          <w:b/>
        </w:rPr>
        <w:t xml:space="preserve">) La revisión analítica es una prueba:  </w:t>
      </w:r>
    </w:p>
    <w:p w:rsidR="003A50FB" w:rsidRDefault="003A50FB" w:rsidP="003A50FB">
      <w:pPr>
        <w:spacing w:after="0"/>
        <w:rPr>
          <w:rFonts w:ascii="Verdana" w:hAnsi="Verdana"/>
        </w:rPr>
      </w:pPr>
      <w:r>
        <w:rPr>
          <w:rFonts w:ascii="Verdana" w:hAnsi="Verdana"/>
        </w:rPr>
        <w:t>-G</w:t>
      </w:r>
      <w:r w:rsidRPr="003A5D48">
        <w:rPr>
          <w:rFonts w:ascii="Verdana" w:hAnsi="Verdana"/>
        </w:rPr>
        <w:t>lobal de razonabilidad</w:t>
      </w:r>
      <w:r>
        <w:rPr>
          <w:rFonts w:ascii="Verdana" w:hAnsi="Verdana"/>
        </w:rPr>
        <w:t>.</w:t>
      </w:r>
      <w:r w:rsidRPr="003A5D48">
        <w:rPr>
          <w:rFonts w:ascii="Verdana" w:hAnsi="Verdana"/>
        </w:rPr>
        <w:t xml:space="preserve">  </w:t>
      </w:r>
    </w:p>
    <w:p w:rsidR="009C5407" w:rsidRPr="009C5407" w:rsidRDefault="009C5407" w:rsidP="003A50FB">
      <w:pPr>
        <w:spacing w:after="0"/>
        <w:rPr>
          <w:rFonts w:ascii="Verdana" w:hAnsi="Verdana"/>
          <w:b/>
        </w:rPr>
      </w:pPr>
      <w:r w:rsidRPr="009C5407">
        <w:rPr>
          <w:rFonts w:ascii="Verdana" w:hAnsi="Verdana"/>
          <w:b/>
        </w:rPr>
        <w:t>(4.8) El análisis comparativo de los E/C y la explicación de sus variaciones es considerado:</w:t>
      </w:r>
    </w:p>
    <w:p w:rsidR="009C5407" w:rsidRPr="003A5D48" w:rsidRDefault="009C5407" w:rsidP="003A50FB">
      <w:pPr>
        <w:spacing w:after="0"/>
        <w:rPr>
          <w:rFonts w:ascii="Verdana" w:hAnsi="Verdana"/>
        </w:rPr>
      </w:pPr>
      <w:r>
        <w:rPr>
          <w:rFonts w:ascii="Verdana" w:hAnsi="Verdana"/>
        </w:rPr>
        <w:t>Una prueba global de razonabilidad</w:t>
      </w:r>
    </w:p>
    <w:p w:rsidR="00D54BD7" w:rsidRPr="003A5D48" w:rsidRDefault="00D54BD7" w:rsidP="00D54BD7">
      <w:pPr>
        <w:spacing w:after="0"/>
        <w:rPr>
          <w:rFonts w:ascii="Verdana" w:hAnsi="Verdana"/>
          <w:b/>
        </w:rPr>
      </w:pPr>
      <w:r>
        <w:rPr>
          <w:rFonts w:ascii="Verdana" w:hAnsi="Verdana"/>
          <w:b/>
        </w:rPr>
        <w:t>(4.8</w:t>
      </w:r>
      <w:r w:rsidRPr="003A5D48">
        <w:rPr>
          <w:rFonts w:ascii="Verdana" w:hAnsi="Verdana"/>
          <w:b/>
        </w:rPr>
        <w:t xml:space="preserve">) Las denominadas pruebas circulares son consideradas:  </w:t>
      </w:r>
    </w:p>
    <w:p w:rsidR="00D54BD7" w:rsidRPr="003A5D48" w:rsidRDefault="00D54BD7" w:rsidP="00D54BD7">
      <w:pPr>
        <w:spacing w:after="0"/>
        <w:rPr>
          <w:rFonts w:ascii="Verdana" w:hAnsi="Verdana"/>
        </w:rPr>
      </w:pPr>
      <w:r>
        <w:rPr>
          <w:rFonts w:ascii="Verdana" w:hAnsi="Verdana"/>
        </w:rPr>
        <w:t>-P</w:t>
      </w:r>
      <w:r w:rsidRPr="003A5D48">
        <w:rPr>
          <w:rFonts w:ascii="Verdana" w:hAnsi="Verdana"/>
        </w:rPr>
        <w:t xml:space="preserve">ruebas de cumplimiento de controles </w:t>
      </w:r>
    </w:p>
    <w:p w:rsidR="00124432" w:rsidRDefault="004A0247" w:rsidP="009D2D07">
      <w:pPr>
        <w:spacing w:after="0"/>
        <w:rPr>
          <w:rFonts w:ascii="Verdana" w:hAnsi="Verdana" w:cs="Helvetica"/>
          <w:shd w:val="clear" w:color="auto" w:fill="FFFFFF"/>
        </w:rPr>
      </w:pPr>
      <w:r>
        <w:rPr>
          <w:rStyle w:val="textexposedshow"/>
          <w:rFonts w:ascii="Verdana" w:hAnsi="Verdana" w:cs="Helvetica"/>
          <w:b/>
          <w:shd w:val="clear" w:color="auto" w:fill="FFFFFF"/>
        </w:rPr>
        <w:t>(4.8</w:t>
      </w:r>
      <w:r w:rsidRPr="006A2096">
        <w:rPr>
          <w:rStyle w:val="textexposedshow"/>
          <w:rFonts w:ascii="Verdana" w:hAnsi="Verdana" w:cs="Helvetica"/>
          <w:b/>
          <w:shd w:val="clear" w:color="auto" w:fill="FFFFFF"/>
        </w:rPr>
        <w:t>) De acuerdo a la clasificación de las pruebas de auditoría según la terminología utilizada en un trabajo de auditoría, las pruebas de transacciones sirven para:</w:t>
      </w:r>
      <w:r w:rsidRPr="006A2096">
        <w:rPr>
          <w:rFonts w:ascii="Verdana" w:hAnsi="Verdana" w:cs="Helvetica"/>
          <w:b/>
          <w:shd w:val="clear" w:color="auto" w:fill="FFFFFF"/>
        </w:rPr>
        <w:br/>
      </w:r>
      <w:r>
        <w:rPr>
          <w:rFonts w:ascii="Verdana" w:hAnsi="Verdana" w:cs="Helvetica"/>
          <w:shd w:val="clear" w:color="auto" w:fill="FFFFFF"/>
        </w:rPr>
        <w:t>-Verificar la eficiencia de los controles de los sistemas y complementariamente corroborar saldos de los estados contables.</w:t>
      </w:r>
    </w:p>
    <w:p w:rsidR="004D4FE5" w:rsidRPr="007E12F5" w:rsidRDefault="004D4FE5" w:rsidP="009D2D07">
      <w:pPr>
        <w:spacing w:after="0"/>
        <w:rPr>
          <w:rFonts w:ascii="Verdana" w:hAnsi="Verdana" w:cs="Helvetica"/>
          <w:b/>
          <w:shd w:val="clear" w:color="auto" w:fill="FFFFFF"/>
        </w:rPr>
      </w:pPr>
      <w:r w:rsidRPr="007E12F5">
        <w:rPr>
          <w:rFonts w:ascii="Verdana" w:hAnsi="Verdana" w:cs="Helvetica"/>
          <w:b/>
          <w:shd w:val="clear" w:color="auto" w:fill="FFFFFF"/>
        </w:rPr>
        <w:t>(4.8) Indique cuál de las siguientes afirmaciones es correcta en relación con las pruebas de auditoría:</w:t>
      </w:r>
    </w:p>
    <w:p w:rsidR="004D4FE5" w:rsidRDefault="004D4FE5" w:rsidP="009D2D07">
      <w:pPr>
        <w:spacing w:after="0"/>
        <w:rPr>
          <w:rFonts w:ascii="Verdana" w:hAnsi="Verdana" w:cs="Helvetica"/>
          <w:shd w:val="clear" w:color="auto" w:fill="FFFFFF"/>
        </w:rPr>
      </w:pPr>
      <w:r>
        <w:rPr>
          <w:rFonts w:ascii="Verdana" w:hAnsi="Verdana" w:cs="Helvetica"/>
          <w:shd w:val="clear" w:color="auto" w:fill="FFFFFF"/>
        </w:rPr>
        <w:t>Los ajuste</w:t>
      </w:r>
      <w:r w:rsidR="007E12F5">
        <w:rPr>
          <w:rFonts w:ascii="Verdana" w:hAnsi="Verdana" w:cs="Helvetica"/>
          <w:shd w:val="clear" w:color="auto" w:fill="FFFFFF"/>
        </w:rPr>
        <w:t>s de auditoría sólo surgen de la</w:t>
      </w:r>
      <w:r>
        <w:rPr>
          <w:rFonts w:ascii="Verdana" w:hAnsi="Verdana" w:cs="Helvetica"/>
          <w:shd w:val="clear" w:color="auto" w:fill="FFFFFF"/>
        </w:rPr>
        <w:t>s denominadas</w:t>
      </w:r>
      <w:r w:rsidR="007E12F5">
        <w:rPr>
          <w:rFonts w:ascii="Verdana" w:hAnsi="Verdana" w:cs="Helvetica"/>
          <w:shd w:val="clear" w:color="auto" w:fill="FFFFFF"/>
        </w:rPr>
        <w:t xml:space="preserve"> pruebas sustantivas</w:t>
      </w:r>
    </w:p>
    <w:p w:rsidR="00E24D16" w:rsidRDefault="00E24D16" w:rsidP="009D2D07">
      <w:pPr>
        <w:spacing w:after="0"/>
        <w:rPr>
          <w:rFonts w:ascii="Verdana" w:hAnsi="Verdana"/>
          <w:b/>
          <w:lang w:val="es-MX"/>
        </w:rPr>
      </w:pPr>
      <w:r>
        <w:rPr>
          <w:rFonts w:ascii="Verdana" w:hAnsi="Verdana"/>
          <w:b/>
          <w:lang w:val="es-MX"/>
        </w:rPr>
        <w:t>(4.9) En la aplicación de las pruebas de auditoría se puede</w:t>
      </w:r>
      <w:r w:rsidR="003058E5">
        <w:rPr>
          <w:rFonts w:ascii="Verdana" w:hAnsi="Verdana"/>
          <w:b/>
          <w:lang w:val="es-MX"/>
        </w:rPr>
        <w:t>n utilizar las siguientes técnicas</w:t>
      </w:r>
      <w:r>
        <w:rPr>
          <w:rFonts w:ascii="Verdana" w:hAnsi="Verdana"/>
          <w:b/>
          <w:lang w:val="es-MX"/>
        </w:rPr>
        <w:t>:</w:t>
      </w:r>
    </w:p>
    <w:p w:rsidR="00E24D16" w:rsidRDefault="00E24D16" w:rsidP="009D2D07">
      <w:pPr>
        <w:spacing w:after="0"/>
        <w:rPr>
          <w:rFonts w:ascii="Verdana" w:hAnsi="Verdana"/>
          <w:lang w:val="es-MX"/>
        </w:rPr>
      </w:pPr>
      <w:r>
        <w:rPr>
          <w:rFonts w:ascii="Verdana" w:hAnsi="Verdana"/>
          <w:lang w:val="es-MX"/>
        </w:rPr>
        <w:t>-Muestreo sin medición y con medición estadística.</w:t>
      </w:r>
    </w:p>
    <w:p w:rsidR="008C2D6E" w:rsidRDefault="008C2D6E" w:rsidP="009D2D07">
      <w:pPr>
        <w:spacing w:after="0"/>
        <w:rPr>
          <w:rFonts w:ascii="Verdana" w:hAnsi="Verdana"/>
          <w:b/>
          <w:lang w:val="es-MX"/>
        </w:rPr>
      </w:pPr>
      <w:r w:rsidRPr="008C2D6E">
        <w:rPr>
          <w:rFonts w:ascii="Verdana" w:hAnsi="Verdana"/>
          <w:b/>
          <w:lang w:val="es-MX"/>
        </w:rPr>
        <w:t>(4.11) Se puede afirmar que un ejemplo de comprobaciones globales de razonabilidad es:</w:t>
      </w:r>
    </w:p>
    <w:p w:rsidR="008C2D6E" w:rsidRDefault="008F2601" w:rsidP="009D2D07">
      <w:pPr>
        <w:spacing w:after="0"/>
        <w:rPr>
          <w:rFonts w:ascii="Verdana" w:hAnsi="Verdana"/>
          <w:lang w:val="es-MX"/>
        </w:rPr>
      </w:pPr>
      <w:r w:rsidRPr="0060644A">
        <w:rPr>
          <w:rFonts w:ascii="Verdana" w:hAnsi="Verdana"/>
          <w:lang w:val="es-MX"/>
        </w:rPr>
        <w:t>Relación entre ventas e ingresos brutos (</w:t>
      </w:r>
      <w:r w:rsidR="008C2D6E" w:rsidRPr="0060644A">
        <w:rPr>
          <w:rFonts w:ascii="Verdana" w:hAnsi="Verdana"/>
          <w:lang w:val="es-MX"/>
        </w:rPr>
        <w:t>“</w:t>
      </w:r>
      <w:r w:rsidR="008C2D6E">
        <w:rPr>
          <w:rFonts w:ascii="Verdana" w:hAnsi="Verdana"/>
          <w:lang w:val="es-MX"/>
        </w:rPr>
        <w:t xml:space="preserve">Este procedimiento integra también la denominada revisión analítica y tiene por objetivo verificar la relación entre aquellos elementos de los estados contables cuya evolución pueda ajustarse a un patrón predecible. EJEMPLOS: </w:t>
      </w:r>
    </w:p>
    <w:p w:rsidR="008C2D6E" w:rsidRDefault="008C2D6E" w:rsidP="009D2D07">
      <w:pPr>
        <w:spacing w:after="0"/>
        <w:rPr>
          <w:rFonts w:ascii="Verdana" w:hAnsi="Verdana"/>
          <w:lang w:val="es-MX"/>
        </w:rPr>
      </w:pPr>
      <w:r>
        <w:rPr>
          <w:rFonts w:ascii="Verdana" w:hAnsi="Verdana"/>
          <w:lang w:val="es-MX"/>
        </w:rPr>
        <w:t xml:space="preserve">-Porcentajes históricos de utilidad bruta, Relaciones </w:t>
      </w:r>
      <w:proofErr w:type="spellStart"/>
      <w:r>
        <w:rPr>
          <w:rFonts w:ascii="Verdana" w:hAnsi="Verdana"/>
          <w:lang w:val="es-MX"/>
        </w:rPr>
        <w:t>enter</w:t>
      </w:r>
      <w:proofErr w:type="spellEnd"/>
      <w:r>
        <w:rPr>
          <w:rFonts w:ascii="Verdana" w:hAnsi="Verdana"/>
          <w:lang w:val="es-MX"/>
        </w:rPr>
        <w:t xml:space="preserve"> ventas y comisiones, Relaciones entre ventas e ingresos brutos, Relaciones entre cobranzas por ventas y depósitos bancarios, Relación entre deudas bancarias e intereses, Relación entre compras de bienes de uso y amortizaciones.</w:t>
      </w:r>
      <w:r w:rsidR="0060644A">
        <w:rPr>
          <w:rFonts w:ascii="Verdana" w:hAnsi="Verdana"/>
          <w:lang w:val="es-MX"/>
        </w:rPr>
        <w:t>)</w:t>
      </w:r>
    </w:p>
    <w:p w:rsidR="0094515C" w:rsidRDefault="0094515C" w:rsidP="0094515C">
      <w:pPr>
        <w:spacing w:after="0"/>
        <w:rPr>
          <w:rStyle w:val="textexposedshow"/>
          <w:rFonts w:ascii="Verdana" w:hAnsi="Verdana" w:cs="Helvetica"/>
          <w:b/>
          <w:shd w:val="clear" w:color="auto" w:fill="FFFFFF"/>
        </w:rPr>
      </w:pPr>
    </w:p>
    <w:p w:rsidR="00C25591" w:rsidRPr="00C25591" w:rsidRDefault="00C25591" w:rsidP="00C25591">
      <w:pPr>
        <w:spacing w:after="0"/>
        <w:jc w:val="center"/>
        <w:rPr>
          <w:rStyle w:val="textexposedshow"/>
          <w:rFonts w:ascii="Verdana" w:hAnsi="Verdana" w:cs="Helvetica"/>
          <w:b/>
          <w:color w:val="FF0000"/>
          <w:sz w:val="32"/>
          <w:szCs w:val="32"/>
          <w:shd w:val="clear" w:color="auto" w:fill="FFFFFF"/>
        </w:rPr>
      </w:pPr>
      <w:r>
        <w:rPr>
          <w:rStyle w:val="textexposedshow"/>
          <w:rFonts w:ascii="Verdana" w:hAnsi="Verdana" w:cs="Helvetica"/>
          <w:b/>
          <w:color w:val="FF0000"/>
          <w:sz w:val="32"/>
          <w:szCs w:val="32"/>
          <w:shd w:val="clear" w:color="auto" w:fill="FFFFFF"/>
        </w:rPr>
        <w:t>MÓDULO 2</w:t>
      </w:r>
    </w:p>
    <w:p w:rsidR="0094515C" w:rsidRPr="004935A6" w:rsidRDefault="0094515C" w:rsidP="0094515C">
      <w:pPr>
        <w:spacing w:after="0"/>
        <w:rPr>
          <w:rStyle w:val="textexposedshow"/>
          <w:rFonts w:ascii="Verdana" w:hAnsi="Verdana" w:cs="Helvetica"/>
          <w:b/>
          <w:color w:val="FF0000"/>
          <w:shd w:val="clear" w:color="auto" w:fill="FFFFFF"/>
        </w:rPr>
      </w:pPr>
      <w:r w:rsidRPr="004935A6">
        <w:rPr>
          <w:rStyle w:val="textexposedshow"/>
          <w:rFonts w:ascii="Verdana" w:hAnsi="Verdana" w:cs="Helvetica"/>
          <w:b/>
          <w:color w:val="FF0000"/>
          <w:shd w:val="clear" w:color="auto" w:fill="FFFFFF"/>
        </w:rPr>
        <w:t>(5.1) Los 5 componentes del control interno son:</w:t>
      </w:r>
    </w:p>
    <w:p w:rsidR="00E24D16" w:rsidRPr="004935A6" w:rsidRDefault="0094515C" w:rsidP="0094515C">
      <w:pPr>
        <w:spacing w:after="0"/>
        <w:rPr>
          <w:rStyle w:val="textexposedshow"/>
          <w:rFonts w:ascii="Verdana" w:hAnsi="Verdana" w:cs="Helvetica"/>
          <w:color w:val="FF0000"/>
          <w:shd w:val="clear" w:color="auto" w:fill="FFFFFF"/>
        </w:rPr>
      </w:pPr>
      <w:r w:rsidRPr="004935A6">
        <w:rPr>
          <w:rStyle w:val="textexposedshow"/>
          <w:rFonts w:ascii="Verdana" w:hAnsi="Verdana" w:cs="Helvetica"/>
          <w:color w:val="FF0000"/>
          <w:shd w:val="clear" w:color="auto" w:fill="FFFFFF"/>
        </w:rPr>
        <w:t>-Monitoreo, Información y comunicación, Actividad de control, Evaluación del riesgo y Ambiente de control.</w:t>
      </w:r>
    </w:p>
    <w:p w:rsidR="00E24D16" w:rsidRDefault="00E24D16" w:rsidP="009D2D07">
      <w:pPr>
        <w:spacing w:after="0"/>
        <w:rPr>
          <w:rFonts w:ascii="Verdana" w:hAnsi="Verdana"/>
          <w:b/>
          <w:lang w:val="es-MX"/>
        </w:rPr>
      </w:pPr>
      <w:r>
        <w:rPr>
          <w:rFonts w:ascii="Verdana" w:hAnsi="Verdana"/>
          <w:b/>
          <w:lang w:val="es-MX"/>
        </w:rPr>
        <w:t>(5.1) La existencia de cierta sistematización, documentación</w:t>
      </w:r>
      <w:r w:rsidR="003F556B">
        <w:rPr>
          <w:rFonts w:ascii="Verdana" w:hAnsi="Verdana"/>
          <w:b/>
          <w:lang w:val="es-MX"/>
        </w:rPr>
        <w:t>, personal competente y recursos suficientes, son las características de:</w:t>
      </w:r>
    </w:p>
    <w:p w:rsidR="003F556B" w:rsidRDefault="003F556B" w:rsidP="009D2D07">
      <w:pPr>
        <w:spacing w:after="0"/>
        <w:rPr>
          <w:rFonts w:ascii="Verdana" w:hAnsi="Verdana"/>
          <w:lang w:val="es-MX"/>
        </w:rPr>
      </w:pPr>
      <w:r>
        <w:rPr>
          <w:rFonts w:ascii="Verdana" w:hAnsi="Verdana"/>
          <w:lang w:val="es-MX"/>
        </w:rPr>
        <w:t>-Un sistema de Control Interno.</w:t>
      </w:r>
    </w:p>
    <w:p w:rsidR="002A0177" w:rsidRDefault="002A0177" w:rsidP="009D2D07">
      <w:pPr>
        <w:spacing w:after="0"/>
        <w:rPr>
          <w:rFonts w:ascii="Verdana" w:hAnsi="Verdana"/>
          <w:b/>
        </w:rPr>
      </w:pPr>
      <w:r w:rsidRPr="002A0177">
        <w:rPr>
          <w:rFonts w:ascii="Verdana" w:hAnsi="Verdana"/>
          <w:b/>
        </w:rPr>
        <w:t>(5.1</w:t>
      </w:r>
      <w:r w:rsidRPr="002A0177">
        <w:rPr>
          <w:rFonts w:ascii="Verdana" w:eastAsia="Calibri" w:hAnsi="Verdana" w:cs="Times New Roman"/>
          <w:b/>
        </w:rPr>
        <w:t>) Es importante tener en cuenta que la evaluación del control interno:</w:t>
      </w:r>
    </w:p>
    <w:p w:rsidR="002A0177" w:rsidRPr="002A0177" w:rsidRDefault="002A0177" w:rsidP="002A0177">
      <w:pPr>
        <w:spacing w:after="0" w:line="240" w:lineRule="auto"/>
        <w:rPr>
          <w:rFonts w:ascii="Verdana" w:eastAsia="Calibri" w:hAnsi="Verdana" w:cs="Times New Roman"/>
        </w:rPr>
      </w:pPr>
      <w:r w:rsidRPr="002A0177">
        <w:rPr>
          <w:rFonts w:ascii="Verdana" w:hAnsi="Verdana"/>
        </w:rPr>
        <w:t>-</w:t>
      </w:r>
      <w:r w:rsidR="004935A6">
        <w:rPr>
          <w:rFonts w:ascii="Verdana" w:eastAsia="Calibri" w:hAnsi="Verdana" w:cs="Times New Roman"/>
        </w:rPr>
        <w:t>No es</w:t>
      </w:r>
      <w:r w:rsidRPr="002A0177">
        <w:rPr>
          <w:rFonts w:ascii="Verdana" w:eastAsia="Calibri" w:hAnsi="Verdana" w:cs="Times New Roman"/>
        </w:rPr>
        <w:t xml:space="preserve"> el objetivo principal que persig</w:t>
      </w:r>
      <w:r w:rsidR="004935A6">
        <w:rPr>
          <w:rFonts w:ascii="Verdana" w:eastAsia="Calibri" w:hAnsi="Verdana" w:cs="Times New Roman"/>
        </w:rPr>
        <w:t xml:space="preserve">ue el auditor externo, </w:t>
      </w:r>
      <w:r w:rsidRPr="002A0177">
        <w:rPr>
          <w:rFonts w:ascii="Verdana" w:eastAsia="Calibri" w:hAnsi="Verdana" w:cs="Times New Roman"/>
        </w:rPr>
        <w:t>su objetivo secundario que es la emisión de una opinión sobre los estados contables.</w:t>
      </w:r>
    </w:p>
    <w:p w:rsidR="00BE5CDD" w:rsidRPr="00BE5CDD" w:rsidRDefault="00BE5CDD" w:rsidP="00BE5CDD">
      <w:pPr>
        <w:spacing w:after="0"/>
        <w:jc w:val="both"/>
        <w:rPr>
          <w:rFonts w:ascii="Verdana" w:hAnsi="Verdana"/>
          <w:b/>
        </w:rPr>
      </w:pPr>
      <w:r w:rsidRPr="00BE5CDD">
        <w:rPr>
          <w:rFonts w:ascii="Verdana" w:hAnsi="Verdana"/>
          <w:b/>
        </w:rPr>
        <w:t>(5.1) En base al Sistema de Control Interno en una Organización, indicar cual se las siguientes afirmaciones es correcta:</w:t>
      </w:r>
    </w:p>
    <w:p w:rsidR="00BE5CDD" w:rsidRPr="00BE5CDD" w:rsidRDefault="00BE5CDD" w:rsidP="00BE5CDD">
      <w:pPr>
        <w:spacing w:after="0"/>
        <w:jc w:val="both"/>
        <w:rPr>
          <w:rFonts w:ascii="Verdana" w:hAnsi="Verdana"/>
        </w:rPr>
      </w:pPr>
      <w:r>
        <w:rPr>
          <w:rFonts w:ascii="Verdana" w:hAnsi="Verdana"/>
        </w:rPr>
        <w:t>-</w:t>
      </w:r>
      <w:r w:rsidRPr="00BE5CDD">
        <w:rPr>
          <w:rFonts w:ascii="Verdana" w:hAnsi="Verdana"/>
        </w:rPr>
        <w:t>El entendimiento de los Controles nos permite diseñar un adecuado Plan de Pruebas considerando el riesgo de control.</w:t>
      </w:r>
    </w:p>
    <w:p w:rsidR="00BE5CDD" w:rsidRPr="00BE5CDD" w:rsidRDefault="00BE5CDD" w:rsidP="00BE5CDD">
      <w:pPr>
        <w:spacing w:after="0"/>
        <w:jc w:val="both"/>
        <w:rPr>
          <w:rFonts w:ascii="Verdana" w:hAnsi="Verdana"/>
        </w:rPr>
      </w:pPr>
      <w:r>
        <w:rPr>
          <w:rFonts w:ascii="Verdana" w:hAnsi="Verdana"/>
        </w:rPr>
        <w:t>-</w:t>
      </w:r>
      <w:r w:rsidRPr="00BE5CDD">
        <w:rPr>
          <w:rFonts w:ascii="Verdana" w:hAnsi="Verdana"/>
        </w:rPr>
        <w:t>La Confianza en los Controles nos permite reducir las pruebas sustantivas.</w:t>
      </w:r>
    </w:p>
    <w:p w:rsidR="00BE5CDD" w:rsidRPr="00BE5CDD" w:rsidRDefault="00BE5CDD" w:rsidP="00BE5CDD">
      <w:pPr>
        <w:spacing w:after="0"/>
        <w:jc w:val="both"/>
        <w:rPr>
          <w:rFonts w:ascii="Verdana" w:hAnsi="Verdana"/>
        </w:rPr>
      </w:pPr>
      <w:r>
        <w:rPr>
          <w:rFonts w:ascii="Verdana" w:hAnsi="Verdana"/>
        </w:rPr>
        <w:t>-</w:t>
      </w:r>
      <w:r w:rsidRPr="00BE5CDD">
        <w:rPr>
          <w:rFonts w:ascii="Verdana" w:hAnsi="Verdana"/>
        </w:rPr>
        <w:t>Los controles internos se implantan con el fin de detectar en el plazo deseado cualquier desviación respecto a los objetivos de rentabilidad establecidos por la empresa.</w:t>
      </w:r>
    </w:p>
    <w:p w:rsidR="00BE5CDD" w:rsidRPr="00BE5CDD" w:rsidRDefault="00BE5CDD" w:rsidP="00BE5CDD">
      <w:pPr>
        <w:spacing w:after="0"/>
        <w:jc w:val="both"/>
        <w:rPr>
          <w:rFonts w:ascii="Verdana" w:hAnsi="Verdana"/>
        </w:rPr>
      </w:pPr>
      <w:r>
        <w:rPr>
          <w:rFonts w:ascii="Verdana" w:hAnsi="Verdana"/>
        </w:rPr>
        <w:t>-</w:t>
      </w:r>
      <w:r w:rsidRPr="00BE5CDD">
        <w:rPr>
          <w:rFonts w:ascii="Verdana" w:hAnsi="Verdana"/>
        </w:rPr>
        <w:t>El conocimiento de los sistemas y sus controles nos permite conocer el objeto a auditar.</w:t>
      </w:r>
    </w:p>
    <w:p w:rsidR="00BE5CDD" w:rsidRDefault="00BE5CDD" w:rsidP="00BE5CDD">
      <w:pPr>
        <w:spacing w:after="0"/>
        <w:jc w:val="both"/>
        <w:rPr>
          <w:rFonts w:ascii="Verdana" w:hAnsi="Verdana"/>
          <w:b/>
          <w:u w:val="single"/>
        </w:rPr>
      </w:pPr>
      <w:r w:rsidRPr="00BE5CDD">
        <w:rPr>
          <w:rFonts w:ascii="Verdana" w:hAnsi="Verdana"/>
          <w:u w:val="single"/>
        </w:rPr>
        <w:t>-</w:t>
      </w:r>
      <w:r w:rsidRPr="00BE5CDD">
        <w:rPr>
          <w:rFonts w:ascii="Verdana" w:hAnsi="Verdana"/>
          <w:b/>
          <w:u w:val="single"/>
        </w:rPr>
        <w:t>Todas las opciones son correctas.</w:t>
      </w:r>
    </w:p>
    <w:p w:rsidR="003D5B3B" w:rsidRDefault="00F412BC" w:rsidP="00BE5CDD">
      <w:pPr>
        <w:spacing w:after="0"/>
        <w:jc w:val="both"/>
        <w:rPr>
          <w:rFonts w:ascii="Verdana" w:hAnsi="Verdana"/>
          <w:b/>
        </w:rPr>
      </w:pPr>
      <w:r>
        <w:rPr>
          <w:rFonts w:ascii="Verdana" w:hAnsi="Verdana"/>
          <w:b/>
        </w:rPr>
        <w:t>(5.1) Se considera S.C</w:t>
      </w:r>
      <w:r w:rsidR="003D5B3B">
        <w:rPr>
          <w:rFonts w:ascii="Verdana" w:hAnsi="Verdana"/>
          <w:b/>
        </w:rPr>
        <w:t>.I. al proceso llevado a cabo por la dirección, la gerencia y el resto de los integrantes de una organización, diseñados con el objeto de proporcionar:</w:t>
      </w:r>
    </w:p>
    <w:p w:rsidR="003D5B3B" w:rsidRDefault="003D5B3B" w:rsidP="00BE5CDD">
      <w:pPr>
        <w:spacing w:after="0"/>
        <w:jc w:val="both"/>
        <w:rPr>
          <w:rFonts w:ascii="Verdana" w:hAnsi="Verdana"/>
        </w:rPr>
      </w:pPr>
      <w:r>
        <w:rPr>
          <w:rFonts w:ascii="Verdana" w:hAnsi="Verdana"/>
        </w:rPr>
        <w:t xml:space="preserve">Un grado de seguridad razonable en cuanto a la consecución de los objetivos de la empresa dentro de tres grandes categorías </w:t>
      </w:r>
      <w:proofErr w:type="gramStart"/>
      <w:r>
        <w:rPr>
          <w:rFonts w:ascii="Verdana" w:hAnsi="Verdana"/>
        </w:rPr>
        <w:t>( Operacionales</w:t>
      </w:r>
      <w:proofErr w:type="gramEnd"/>
      <w:r>
        <w:rPr>
          <w:rFonts w:ascii="Verdana" w:hAnsi="Verdana"/>
        </w:rPr>
        <w:t>, Información financiera y Cumplimiento</w:t>
      </w:r>
    </w:p>
    <w:p w:rsidR="00F412BC" w:rsidRPr="00F412BC" w:rsidRDefault="00F412BC" w:rsidP="00BE5CDD">
      <w:pPr>
        <w:spacing w:after="0"/>
        <w:jc w:val="both"/>
        <w:rPr>
          <w:rFonts w:ascii="Verdana" w:hAnsi="Verdana"/>
          <w:b/>
        </w:rPr>
      </w:pPr>
      <w:r w:rsidRPr="00F412BC">
        <w:rPr>
          <w:rFonts w:ascii="Verdana" w:hAnsi="Verdana"/>
          <w:b/>
        </w:rPr>
        <w:t>(5.1) El S.C.I es el proceso llevado a cabo por el Directorio, la Gerencia y el resto de los integrantes de una organización donde se aplican métodos, políticas y procedimientos a los efectos de brindar una seguridad razonable para el logro de los objetivos de la empresa dentro de las siguientes categorías:</w:t>
      </w:r>
    </w:p>
    <w:p w:rsidR="00F412BC" w:rsidRDefault="007B1E89" w:rsidP="00BE5CDD">
      <w:pPr>
        <w:spacing w:after="0"/>
        <w:jc w:val="both"/>
        <w:rPr>
          <w:rFonts w:ascii="Verdana" w:hAnsi="Verdana"/>
        </w:rPr>
      </w:pPr>
      <w:r>
        <w:rPr>
          <w:rFonts w:ascii="Verdana" w:hAnsi="Verdana"/>
        </w:rPr>
        <w:t>Eficacia y eficiencia de las operaciones</w:t>
      </w:r>
      <w:r w:rsidR="00F412BC">
        <w:rPr>
          <w:rFonts w:ascii="Verdana" w:hAnsi="Verdana"/>
        </w:rPr>
        <w:t xml:space="preserve">, </w:t>
      </w:r>
      <w:r>
        <w:rPr>
          <w:rFonts w:ascii="Verdana" w:hAnsi="Verdana"/>
        </w:rPr>
        <w:t xml:space="preserve">confiabilidad de la </w:t>
      </w:r>
      <w:r w:rsidR="00F412BC">
        <w:rPr>
          <w:rFonts w:ascii="Verdana" w:hAnsi="Verdana"/>
        </w:rPr>
        <w:t>información financiera y cumplimiento</w:t>
      </w:r>
      <w:r>
        <w:rPr>
          <w:rFonts w:ascii="Verdana" w:hAnsi="Verdana"/>
        </w:rPr>
        <w:t xml:space="preserve"> de las leyes y normas aplicables</w:t>
      </w:r>
    </w:p>
    <w:p w:rsidR="00A10791" w:rsidRPr="00A10791" w:rsidRDefault="00A10791" w:rsidP="00A10791">
      <w:pPr>
        <w:rPr>
          <w:rFonts w:ascii="Verdana" w:hAnsi="Verdana"/>
          <w:b/>
        </w:rPr>
      </w:pPr>
      <w:r w:rsidRPr="00A10791">
        <w:rPr>
          <w:rFonts w:ascii="Verdana" w:hAnsi="Verdana"/>
          <w:b/>
        </w:rPr>
        <w:t>(5.1) El valor agregado para las organizaciones que brinda el control interno es:</w:t>
      </w:r>
    </w:p>
    <w:p w:rsidR="00A10791" w:rsidRPr="00A10791" w:rsidRDefault="00A10791" w:rsidP="00A10791">
      <w:pPr>
        <w:rPr>
          <w:rFonts w:ascii="Verdana" w:hAnsi="Verdana"/>
        </w:rPr>
      </w:pPr>
      <w:r w:rsidRPr="00A10791">
        <w:rPr>
          <w:rFonts w:ascii="Verdana" w:hAnsi="Verdana"/>
        </w:rPr>
        <w:t>El auditor puede como valor agregado de su trabajo emitir una carta de control interno sobre las debilidades de control interno detectadas durante el desarrollo de su labor profesional.</w:t>
      </w:r>
    </w:p>
    <w:p w:rsidR="00A10791" w:rsidRPr="00A10791" w:rsidRDefault="00A10791" w:rsidP="00A10791">
      <w:pPr>
        <w:pStyle w:val="Default"/>
        <w:rPr>
          <w:rFonts w:ascii="Verdana" w:hAnsi="Verdana"/>
          <w:sz w:val="22"/>
          <w:szCs w:val="22"/>
        </w:rPr>
      </w:pPr>
      <w:r w:rsidRPr="00A10791">
        <w:rPr>
          <w:rFonts w:ascii="Verdana" w:hAnsi="Verdana"/>
          <w:sz w:val="22"/>
          <w:szCs w:val="22"/>
        </w:rPr>
        <w:t>Respecto a la característica que debe reunir cualquier control que agregue valor a la organización la misma se refiere al principio de economicidad que implica que el beneficio que brinda un control debe exceder al costo del mismo. Dicho principio de economicidad presenta diferentes variantes entre las que pueden destacarse: i) no se controlan todas las características o condiciones de un sistema operante sino las más relevantes, ii) se trabaja con el concepto de razonabilidad y no de exactitud ponderando con criterio profesional la magnitud de los desvíos. En conclusión podemos decir que el principio de economicidad del control lleva a que el mismo actúe generalmente en forma selectiva (seleccionando aquellos elementos de la población que por algún motivo considera más susceptible de error o bien mediante la aplicación del muestreo estadístico).</w:t>
      </w:r>
    </w:p>
    <w:p w:rsidR="00A10791" w:rsidRPr="00A10791" w:rsidRDefault="00A10791" w:rsidP="00BE5CDD">
      <w:pPr>
        <w:spacing w:after="0"/>
        <w:jc w:val="both"/>
        <w:rPr>
          <w:rFonts w:ascii="Verdana" w:hAnsi="Verdana"/>
        </w:rPr>
      </w:pPr>
    </w:p>
    <w:p w:rsidR="000B4CD0" w:rsidRPr="000B4CD0" w:rsidRDefault="000B4CD0" w:rsidP="009D2D07">
      <w:pPr>
        <w:spacing w:after="0"/>
        <w:rPr>
          <w:rFonts w:ascii="Verdana" w:hAnsi="Verdana"/>
          <w:b/>
          <w:lang w:val="es-MX"/>
        </w:rPr>
      </w:pPr>
      <w:r w:rsidRPr="000B4CD0">
        <w:rPr>
          <w:rFonts w:ascii="Verdana" w:hAnsi="Verdana"/>
          <w:b/>
          <w:lang w:val="es-MX"/>
        </w:rPr>
        <w:t>(5.2) Indique la opción correcta en relación a las Actividades de Control:</w:t>
      </w:r>
    </w:p>
    <w:p w:rsidR="000B4CD0" w:rsidRDefault="000B4CD0" w:rsidP="009D2D07">
      <w:pPr>
        <w:spacing w:after="0"/>
        <w:rPr>
          <w:rFonts w:ascii="Verdana" w:hAnsi="Verdana"/>
          <w:lang w:val="es-MX"/>
        </w:rPr>
      </w:pPr>
      <w:r>
        <w:rPr>
          <w:rFonts w:ascii="Verdana" w:hAnsi="Verdana"/>
          <w:lang w:val="es-MX"/>
        </w:rPr>
        <w:t>-La separación de funciones disminuye sustancialmente el riesgo de que se cometan fraudes, errores o irregularidades. Se deben separar las funciones de autorizar transacciones, registrarlas y gestionar los activos correspondientes.</w:t>
      </w:r>
    </w:p>
    <w:p w:rsidR="00E24D16" w:rsidRDefault="00E24D16" w:rsidP="009D2D07">
      <w:pPr>
        <w:spacing w:after="0"/>
        <w:rPr>
          <w:rFonts w:ascii="Verdana" w:hAnsi="Verdana"/>
          <w:b/>
          <w:lang w:val="es-MX"/>
        </w:rPr>
      </w:pPr>
      <w:r>
        <w:rPr>
          <w:rFonts w:ascii="Verdana" w:hAnsi="Verdana"/>
          <w:b/>
          <w:lang w:val="es-MX"/>
        </w:rPr>
        <w:t>(5.2) En la comprensión de la estructura de control interno, la evaluación del plan para limitar las pruebas de sustentación se realiza luego de:</w:t>
      </w:r>
    </w:p>
    <w:p w:rsidR="00E24D16" w:rsidRDefault="00E24D16" w:rsidP="009D2D07">
      <w:pPr>
        <w:spacing w:after="0"/>
        <w:rPr>
          <w:rFonts w:ascii="Verdana" w:hAnsi="Verdana"/>
          <w:lang w:val="es-MX"/>
        </w:rPr>
      </w:pPr>
      <w:r>
        <w:rPr>
          <w:rFonts w:ascii="Verdana" w:hAnsi="Verdana"/>
          <w:lang w:val="es-MX"/>
        </w:rPr>
        <w:t>-Comprender y evaluar el ambiente de control, el sistema contable y los controles se seguimiento.</w:t>
      </w:r>
    </w:p>
    <w:p w:rsidR="002729B2" w:rsidRDefault="002729B2" w:rsidP="009D2D07">
      <w:pPr>
        <w:spacing w:after="0"/>
        <w:rPr>
          <w:rFonts w:ascii="Verdana" w:hAnsi="Verdana"/>
          <w:b/>
          <w:lang w:val="es-MX"/>
        </w:rPr>
      </w:pPr>
      <w:r>
        <w:rPr>
          <w:rFonts w:ascii="Verdana" w:hAnsi="Verdana"/>
          <w:b/>
          <w:lang w:val="es-MX"/>
        </w:rPr>
        <w:t>(5.2) En la comprensión de la estructura de control interno, cuáles de las siguientes actividades son realizadas antes de definir el riesgo como máximo o por debajo del máximo:</w:t>
      </w:r>
    </w:p>
    <w:p w:rsidR="002729B2" w:rsidRDefault="002729B2" w:rsidP="009D2D07">
      <w:pPr>
        <w:spacing w:after="0"/>
        <w:rPr>
          <w:rFonts w:ascii="Verdana" w:hAnsi="Verdana"/>
          <w:lang w:val="es-MX"/>
        </w:rPr>
      </w:pPr>
      <w:r>
        <w:rPr>
          <w:rFonts w:ascii="Verdana" w:hAnsi="Verdana"/>
          <w:lang w:val="es-MX"/>
        </w:rPr>
        <w:t>-Comprender y evaluar el ambiente de control, el sistema contable y</w:t>
      </w:r>
      <w:r w:rsidR="00B4570C">
        <w:rPr>
          <w:rFonts w:ascii="Verdana" w:hAnsi="Verdana"/>
          <w:lang w:val="es-MX"/>
        </w:rPr>
        <w:t xml:space="preserve"> los controles de seguimiento.</w:t>
      </w:r>
    </w:p>
    <w:p w:rsidR="003F556B" w:rsidRDefault="003F556B" w:rsidP="009D2D07">
      <w:pPr>
        <w:spacing w:after="0"/>
        <w:rPr>
          <w:rFonts w:ascii="Verdana" w:hAnsi="Verdana"/>
          <w:b/>
          <w:lang w:val="es-MX"/>
        </w:rPr>
      </w:pPr>
      <w:r>
        <w:rPr>
          <w:rFonts w:ascii="Verdana" w:hAnsi="Verdana"/>
          <w:b/>
          <w:lang w:val="es-MX"/>
        </w:rPr>
        <w:t>(5.2) Los componentes del control interno están interrelacionadas entre sí. Indicar en base a ello cual de las siguientes afirmaciones es correcta:</w:t>
      </w:r>
    </w:p>
    <w:p w:rsidR="003F556B" w:rsidRDefault="003F556B" w:rsidP="009D2D07">
      <w:pPr>
        <w:spacing w:after="0"/>
        <w:rPr>
          <w:rFonts w:ascii="Verdana" w:hAnsi="Verdana"/>
          <w:lang w:val="es-MX"/>
        </w:rPr>
      </w:pPr>
      <w:r>
        <w:rPr>
          <w:rFonts w:ascii="Verdana" w:hAnsi="Verdana"/>
          <w:lang w:val="es-MX"/>
        </w:rPr>
        <w:t>-Actividades de control: Las actividades de control son las políticas y procedimientos que ayudan a asegurar que se ejecuten las directivas de la dirección y la gerencia y que se tomen las acciones necesarias para gerenciar los riesgos que afectan el logro de los objetivos de la empresa.</w:t>
      </w:r>
    </w:p>
    <w:p w:rsidR="00D93AEE" w:rsidRDefault="00D93AEE" w:rsidP="009D2D07">
      <w:pPr>
        <w:spacing w:after="0"/>
        <w:rPr>
          <w:rFonts w:ascii="Verdana" w:hAnsi="Verdana"/>
          <w:b/>
        </w:rPr>
      </w:pPr>
      <w:r w:rsidRPr="00D93AEE">
        <w:rPr>
          <w:rFonts w:ascii="Verdana" w:hAnsi="Verdana"/>
          <w:b/>
        </w:rPr>
        <w:t>(5.2</w:t>
      </w:r>
      <w:r w:rsidRPr="00D93AEE">
        <w:rPr>
          <w:rFonts w:ascii="Verdana" w:eastAsia="Calibri" w:hAnsi="Verdana" w:cs="Times New Roman"/>
          <w:b/>
        </w:rPr>
        <w:t>) Los componentes del Control interno están interrelacionados entre sí. Indicar en base a ellos cuál de las siguientes afirmaciones es correcta:</w:t>
      </w:r>
    </w:p>
    <w:p w:rsidR="00413D61" w:rsidRDefault="00D93AEE" w:rsidP="00D93AEE">
      <w:pPr>
        <w:spacing w:after="0" w:line="240" w:lineRule="auto"/>
        <w:rPr>
          <w:rFonts w:ascii="Verdana" w:hAnsi="Verdana"/>
        </w:rPr>
      </w:pPr>
      <w:r w:rsidRPr="00D93AEE">
        <w:rPr>
          <w:rFonts w:ascii="Verdana" w:hAnsi="Verdana"/>
        </w:rPr>
        <w:t>-</w:t>
      </w:r>
      <w:r w:rsidRPr="00D93AEE">
        <w:rPr>
          <w:rFonts w:ascii="Verdana" w:eastAsia="Calibri" w:hAnsi="Verdana" w:cs="Times New Roman"/>
        </w:rPr>
        <w:t xml:space="preserve">Ambiente de control: es la base de los otros componentes del control interno, marca la pauta definida por la Dirección referida al funcionamiento y comportamiento de una organización, es el que establece la cultura de la organización con respecto a los controles, influenciando la concientización de su gente con respecto al control, es lo que define la estructura del sistema de control interno. </w:t>
      </w:r>
    </w:p>
    <w:p w:rsidR="00D93AEE" w:rsidRDefault="00D93AEE" w:rsidP="00223420">
      <w:pPr>
        <w:spacing w:after="0" w:line="240" w:lineRule="auto"/>
        <w:rPr>
          <w:rFonts w:ascii="Verdana" w:hAnsi="Verdana"/>
          <w:b/>
        </w:rPr>
      </w:pPr>
      <w:r w:rsidRPr="00D93AEE">
        <w:rPr>
          <w:rFonts w:ascii="Verdana" w:eastAsia="Calibri" w:hAnsi="Verdana" w:cs="Times New Roman"/>
        </w:rPr>
        <w:t xml:space="preserve"> </w:t>
      </w:r>
      <w:r w:rsidR="00413D61" w:rsidRPr="00413D61">
        <w:rPr>
          <w:rFonts w:ascii="Verdana" w:hAnsi="Verdana"/>
          <w:b/>
        </w:rPr>
        <w:t>(5.2</w:t>
      </w:r>
      <w:r w:rsidR="00413D61" w:rsidRPr="00413D61">
        <w:rPr>
          <w:rFonts w:ascii="Verdana" w:eastAsia="Calibri" w:hAnsi="Verdana" w:cs="Times New Roman"/>
          <w:b/>
        </w:rPr>
        <w:t>) Los componentes del Control interno están interrelacionados entre sí. Indicar en base a ellos cuál de las siguientes afirmaciones es correcta:</w:t>
      </w:r>
    </w:p>
    <w:p w:rsidR="00413D61" w:rsidRPr="00404AC4" w:rsidRDefault="00413D61" w:rsidP="00404AC4">
      <w:pPr>
        <w:spacing w:after="0" w:line="240" w:lineRule="auto"/>
        <w:rPr>
          <w:rFonts w:ascii="Verdana" w:eastAsia="Calibri" w:hAnsi="Verdana" w:cs="Times New Roman"/>
        </w:rPr>
      </w:pPr>
      <w:r w:rsidRPr="00413D61">
        <w:rPr>
          <w:rFonts w:ascii="Verdana" w:hAnsi="Verdana"/>
        </w:rPr>
        <w:t>-</w:t>
      </w:r>
      <w:r w:rsidRPr="00413D61">
        <w:rPr>
          <w:rFonts w:ascii="Verdana" w:eastAsia="Calibri" w:hAnsi="Verdana" w:cs="Times New Roman"/>
        </w:rPr>
        <w:t>Información y comunicación: La información no relevante debe ser identificada, recopilada y comunicada de forma y plazos tales que permita a cada integrante de la empresa cumplir o no a cada empleado con las responsabilidades asignadas</w:t>
      </w:r>
    </w:p>
    <w:p w:rsidR="0054278C" w:rsidRPr="00E91EB5" w:rsidRDefault="0054278C" w:rsidP="0054278C">
      <w:pPr>
        <w:spacing w:after="0"/>
        <w:rPr>
          <w:rFonts w:ascii="Verdana" w:hAnsi="Verdana"/>
          <w:b/>
          <w:lang w:val="es-MX"/>
        </w:rPr>
      </w:pPr>
      <w:r w:rsidRPr="00E91EB5">
        <w:rPr>
          <w:rFonts w:ascii="Verdana" w:hAnsi="Verdana"/>
          <w:b/>
          <w:lang w:val="es-MX"/>
        </w:rPr>
        <w:t>(5.2) De acuerdo al Informe COSO, indique cual de los siguientes es un componente del sistema de control interno de una organización:</w:t>
      </w:r>
    </w:p>
    <w:p w:rsidR="0054278C" w:rsidRPr="00E91EB5" w:rsidRDefault="0054278C" w:rsidP="0054278C">
      <w:pPr>
        <w:spacing w:after="0"/>
        <w:rPr>
          <w:rFonts w:ascii="Verdana" w:hAnsi="Verdana"/>
          <w:lang w:val="es-MX"/>
        </w:rPr>
      </w:pPr>
      <w:r w:rsidRPr="00E91EB5">
        <w:rPr>
          <w:rFonts w:ascii="Verdana" w:hAnsi="Verdana"/>
          <w:lang w:val="es-MX"/>
        </w:rPr>
        <w:t>-Información y Comunicación.</w:t>
      </w:r>
    </w:p>
    <w:p w:rsidR="0054278C" w:rsidRPr="00E91EB5" w:rsidRDefault="0054278C" w:rsidP="0054278C">
      <w:pPr>
        <w:spacing w:after="0"/>
        <w:rPr>
          <w:rFonts w:ascii="Verdana" w:hAnsi="Verdana"/>
          <w:b/>
          <w:lang w:val="es-MX"/>
        </w:rPr>
      </w:pPr>
      <w:r w:rsidRPr="00E91EB5">
        <w:rPr>
          <w:rFonts w:ascii="Verdana" w:hAnsi="Verdana"/>
          <w:b/>
          <w:lang w:val="es-MX"/>
        </w:rPr>
        <w:t>(5.2) De acuerdo al Informe COSO, indique cual de los siguientes es un componente del sistema de control interno de una organización:</w:t>
      </w:r>
    </w:p>
    <w:p w:rsidR="0054278C" w:rsidRPr="00E91EB5" w:rsidRDefault="0054278C" w:rsidP="0054278C">
      <w:pPr>
        <w:spacing w:after="0"/>
        <w:rPr>
          <w:rFonts w:ascii="Verdana" w:hAnsi="Verdana"/>
          <w:lang w:val="es-MX"/>
        </w:rPr>
      </w:pPr>
      <w:r w:rsidRPr="00E91EB5">
        <w:rPr>
          <w:rFonts w:ascii="Verdana" w:hAnsi="Verdana"/>
          <w:lang w:val="es-MX"/>
        </w:rPr>
        <w:t>-Evaluación de los riesgos.</w:t>
      </w:r>
    </w:p>
    <w:p w:rsidR="0054278C" w:rsidRPr="00E91EB5" w:rsidRDefault="0054278C" w:rsidP="0054278C">
      <w:pPr>
        <w:spacing w:after="0"/>
        <w:rPr>
          <w:rFonts w:ascii="Verdana" w:hAnsi="Verdana"/>
          <w:b/>
          <w:lang w:val="es-MX"/>
        </w:rPr>
      </w:pPr>
      <w:r w:rsidRPr="00E91EB5">
        <w:rPr>
          <w:rFonts w:ascii="Verdana" w:hAnsi="Verdana"/>
          <w:b/>
          <w:lang w:val="es-MX"/>
        </w:rPr>
        <w:t>(5.2) De acuerdo al Informe COSO, indique cual de los siguientes es un componente del sistema de control interno de una organización:</w:t>
      </w:r>
    </w:p>
    <w:p w:rsidR="0054278C" w:rsidRDefault="0054278C" w:rsidP="0054278C">
      <w:pPr>
        <w:spacing w:after="0"/>
        <w:rPr>
          <w:rFonts w:ascii="Verdana" w:hAnsi="Verdana"/>
          <w:lang w:val="es-MX"/>
        </w:rPr>
      </w:pPr>
      <w:r w:rsidRPr="00E91EB5">
        <w:rPr>
          <w:rFonts w:ascii="Verdana" w:hAnsi="Verdana"/>
          <w:lang w:val="es-MX"/>
        </w:rPr>
        <w:t>-Actividades de control.</w:t>
      </w:r>
    </w:p>
    <w:p w:rsidR="00E91EB5" w:rsidRPr="00E91EB5" w:rsidRDefault="00E91EB5" w:rsidP="0054278C">
      <w:pPr>
        <w:spacing w:after="0"/>
        <w:rPr>
          <w:rFonts w:ascii="Verdana" w:hAnsi="Verdana"/>
          <w:b/>
          <w:lang w:val="es-MX"/>
        </w:rPr>
      </w:pPr>
      <w:r w:rsidRPr="00E91EB5">
        <w:rPr>
          <w:rFonts w:ascii="Verdana" w:hAnsi="Verdana"/>
          <w:b/>
          <w:lang w:val="es-MX"/>
        </w:rPr>
        <w:t xml:space="preserve">(5.2) De acuerdo al Informe COSO, indique </w:t>
      </w:r>
      <w:proofErr w:type="spellStart"/>
      <w:r w:rsidRPr="00E91EB5">
        <w:rPr>
          <w:rFonts w:ascii="Verdana" w:hAnsi="Verdana"/>
          <w:b/>
          <w:lang w:val="es-MX"/>
        </w:rPr>
        <w:t>cual</w:t>
      </w:r>
      <w:proofErr w:type="spellEnd"/>
      <w:r w:rsidRPr="00E91EB5">
        <w:rPr>
          <w:rFonts w:ascii="Verdana" w:hAnsi="Verdana"/>
          <w:b/>
          <w:lang w:val="es-MX"/>
        </w:rPr>
        <w:t xml:space="preserve"> de los siguientes NO es un componente del sistema de control interno de una organización:</w:t>
      </w:r>
    </w:p>
    <w:p w:rsidR="00E91EB5" w:rsidRPr="00E91EB5" w:rsidRDefault="00E91EB5" w:rsidP="0054278C">
      <w:pPr>
        <w:spacing w:after="0"/>
        <w:rPr>
          <w:rFonts w:ascii="Verdana" w:hAnsi="Verdana"/>
          <w:lang w:val="es-MX"/>
        </w:rPr>
      </w:pPr>
      <w:r>
        <w:rPr>
          <w:rFonts w:ascii="Verdana" w:hAnsi="Verdana"/>
          <w:lang w:val="es-MX"/>
        </w:rPr>
        <w:t>Cumplimiento</w:t>
      </w:r>
    </w:p>
    <w:p w:rsidR="00303C29" w:rsidRDefault="00303C29" w:rsidP="0054278C">
      <w:pPr>
        <w:spacing w:after="0"/>
        <w:rPr>
          <w:rFonts w:ascii="Verdana" w:hAnsi="Verdana"/>
          <w:b/>
        </w:rPr>
      </w:pPr>
      <w:r w:rsidRPr="00303C29">
        <w:rPr>
          <w:rFonts w:ascii="Verdana" w:hAnsi="Verdana"/>
          <w:b/>
        </w:rPr>
        <w:t>(5.2</w:t>
      </w:r>
      <w:r w:rsidRPr="00303C29">
        <w:rPr>
          <w:rFonts w:ascii="Verdana" w:eastAsia="Calibri" w:hAnsi="Verdana" w:cs="Times New Roman"/>
          <w:b/>
        </w:rPr>
        <w:t>) El auditor realiza su trabajo sobre:</w:t>
      </w:r>
    </w:p>
    <w:p w:rsidR="00303C29" w:rsidRDefault="00303C29" w:rsidP="0054278C">
      <w:pPr>
        <w:spacing w:after="0"/>
        <w:rPr>
          <w:rFonts w:ascii="Verdana" w:hAnsi="Verdana"/>
        </w:rPr>
      </w:pPr>
      <w:r>
        <w:rPr>
          <w:rFonts w:ascii="Verdana" w:hAnsi="Verdana"/>
        </w:rPr>
        <w:t>-Muestras.</w:t>
      </w:r>
    </w:p>
    <w:p w:rsidR="00303C29" w:rsidRDefault="00BD3B1C" w:rsidP="0054278C">
      <w:pPr>
        <w:spacing w:after="0"/>
        <w:rPr>
          <w:rFonts w:ascii="Verdana" w:hAnsi="Verdana"/>
          <w:b/>
        </w:rPr>
      </w:pPr>
      <w:r w:rsidRPr="00BD3B1C">
        <w:rPr>
          <w:rFonts w:ascii="Verdana" w:hAnsi="Verdana"/>
          <w:b/>
        </w:rPr>
        <w:t>(5.2) El control interno le permitirá al auditor:</w:t>
      </w:r>
    </w:p>
    <w:p w:rsidR="00BD3B1C" w:rsidRDefault="00BD3B1C" w:rsidP="00BD3B1C">
      <w:pPr>
        <w:spacing w:after="0"/>
        <w:jc w:val="both"/>
        <w:rPr>
          <w:rFonts w:ascii="Verdana" w:hAnsi="Verdana"/>
        </w:rPr>
      </w:pPr>
      <w:r w:rsidRPr="00BD3B1C">
        <w:rPr>
          <w:rFonts w:ascii="Verdana" w:hAnsi="Verdana"/>
        </w:rPr>
        <w:t>-Tomar confianza sobre los propios controles del sistema auditado.</w:t>
      </w:r>
    </w:p>
    <w:p w:rsidR="003D5B3B" w:rsidRPr="009C5407" w:rsidRDefault="003D5B3B" w:rsidP="00BD3B1C">
      <w:pPr>
        <w:spacing w:after="0"/>
        <w:jc w:val="both"/>
        <w:rPr>
          <w:rFonts w:ascii="Verdana" w:hAnsi="Verdana"/>
          <w:b/>
        </w:rPr>
      </w:pPr>
      <w:r w:rsidRPr="009C5407">
        <w:rPr>
          <w:rFonts w:ascii="Verdana" w:hAnsi="Verdana"/>
          <w:b/>
        </w:rPr>
        <w:t>(5.2) Decidir depositar confianza en los controles internos</w:t>
      </w:r>
      <w:r w:rsidR="009C5407" w:rsidRPr="009C5407">
        <w:rPr>
          <w:rFonts w:ascii="Verdana" w:hAnsi="Verdana"/>
          <w:b/>
        </w:rPr>
        <w:t xml:space="preserve"> de una sociedad que se está auditando, le permite al auditor:</w:t>
      </w:r>
    </w:p>
    <w:p w:rsidR="009C5407" w:rsidRDefault="009C5407" w:rsidP="00BD3B1C">
      <w:pPr>
        <w:spacing w:after="0"/>
        <w:jc w:val="both"/>
        <w:rPr>
          <w:rFonts w:ascii="Verdana" w:hAnsi="Verdana"/>
        </w:rPr>
      </w:pPr>
      <w:r>
        <w:rPr>
          <w:rFonts w:ascii="Verdana" w:hAnsi="Verdana"/>
        </w:rPr>
        <w:t>Reducir las pruebas sustantivas a efectuar</w:t>
      </w:r>
    </w:p>
    <w:p w:rsidR="00EA4CBC" w:rsidRPr="00EA4CBC" w:rsidRDefault="00EA4CBC" w:rsidP="00BD3B1C">
      <w:pPr>
        <w:spacing w:after="0"/>
        <w:jc w:val="both"/>
        <w:rPr>
          <w:rFonts w:ascii="Verdana" w:hAnsi="Verdana"/>
          <w:b/>
        </w:rPr>
      </w:pPr>
      <w:r w:rsidRPr="00EA4CBC">
        <w:rPr>
          <w:rFonts w:ascii="Verdana" w:hAnsi="Verdana"/>
          <w:b/>
        </w:rPr>
        <w:t>(5.2) Indique cuál es la principal función del departamento de auditoria interna dentro del sistema de control interno de una organización:</w:t>
      </w:r>
    </w:p>
    <w:p w:rsidR="00EA4CBC" w:rsidRDefault="00EA4CBC" w:rsidP="00BD3B1C">
      <w:pPr>
        <w:spacing w:after="0"/>
        <w:jc w:val="both"/>
        <w:rPr>
          <w:rFonts w:ascii="Verdana" w:hAnsi="Verdana"/>
        </w:rPr>
      </w:pPr>
      <w:r>
        <w:rPr>
          <w:rFonts w:ascii="Verdana" w:hAnsi="Verdana"/>
        </w:rPr>
        <w:t xml:space="preserve">Asegurar la eficacia y eficiencia del S.C.I. de la </w:t>
      </w:r>
      <w:proofErr w:type="spellStart"/>
      <w:r>
        <w:rPr>
          <w:rFonts w:ascii="Verdana" w:hAnsi="Verdana"/>
        </w:rPr>
        <w:t>organicación</w:t>
      </w:r>
      <w:proofErr w:type="spellEnd"/>
    </w:p>
    <w:p w:rsidR="00073872" w:rsidRPr="00073872" w:rsidRDefault="00073872" w:rsidP="00BD3B1C">
      <w:pPr>
        <w:spacing w:after="0"/>
        <w:jc w:val="both"/>
        <w:rPr>
          <w:rFonts w:ascii="Verdana" w:hAnsi="Verdana"/>
          <w:b/>
        </w:rPr>
      </w:pPr>
      <w:r w:rsidRPr="00073872">
        <w:rPr>
          <w:rFonts w:ascii="Verdana" w:hAnsi="Verdana"/>
          <w:b/>
        </w:rPr>
        <w:t>(5.2) La responsabilidad de los auditores externos dentro del sistema de control interno es:</w:t>
      </w:r>
    </w:p>
    <w:p w:rsidR="00073872" w:rsidRDefault="007B1E89" w:rsidP="00BD3B1C">
      <w:pPr>
        <w:spacing w:after="0"/>
        <w:jc w:val="both"/>
        <w:rPr>
          <w:rFonts w:ascii="Verdana" w:hAnsi="Verdana"/>
        </w:rPr>
      </w:pPr>
      <w:r>
        <w:rPr>
          <w:rFonts w:ascii="Verdana" w:hAnsi="Verdana"/>
        </w:rPr>
        <w:t xml:space="preserve">No </w:t>
      </w:r>
      <w:r w:rsidR="00073872">
        <w:rPr>
          <w:rFonts w:ascii="Verdana" w:hAnsi="Verdana"/>
        </w:rPr>
        <w:t>son responsables del S.C.I de la empresa ni forman parte de él.</w:t>
      </w:r>
    </w:p>
    <w:p w:rsidR="00C22930" w:rsidRPr="003D5B3B" w:rsidRDefault="00C22930" w:rsidP="00BD3B1C">
      <w:pPr>
        <w:spacing w:after="0"/>
        <w:jc w:val="both"/>
        <w:rPr>
          <w:rFonts w:ascii="Verdana" w:hAnsi="Verdana"/>
          <w:b/>
        </w:rPr>
      </w:pPr>
      <w:r w:rsidRPr="003D5B3B">
        <w:rPr>
          <w:rFonts w:ascii="Verdana" w:hAnsi="Verdana"/>
          <w:b/>
        </w:rPr>
        <w:t xml:space="preserve">(5.2) ¿Cuál es la razón principal por la cual se </w:t>
      </w:r>
      <w:proofErr w:type="spellStart"/>
      <w:r w:rsidRPr="003D5B3B">
        <w:rPr>
          <w:rFonts w:ascii="Verdana" w:hAnsi="Verdana"/>
          <w:b/>
        </w:rPr>
        <w:t>efectua</w:t>
      </w:r>
      <w:proofErr w:type="spellEnd"/>
      <w:r w:rsidRPr="003D5B3B">
        <w:rPr>
          <w:rFonts w:ascii="Verdana" w:hAnsi="Verdana"/>
          <w:b/>
        </w:rPr>
        <w:t xml:space="preserve"> el análisis de control interno en una empresa?:</w:t>
      </w:r>
    </w:p>
    <w:p w:rsidR="00C22930" w:rsidRDefault="00C22930" w:rsidP="00BD3B1C">
      <w:pPr>
        <w:spacing w:after="0"/>
        <w:jc w:val="both"/>
        <w:rPr>
          <w:rFonts w:ascii="Verdana" w:hAnsi="Verdana"/>
        </w:rPr>
      </w:pPr>
      <w:r>
        <w:rPr>
          <w:rFonts w:ascii="Verdana" w:hAnsi="Verdana"/>
        </w:rPr>
        <w:t>El análisis de C.I puede influir sobre la planificación de la auditoria, replanteando la naturaleza, alcance (extensión) y oportunidad de los procedimientos de auditoría seleccionados previamente</w:t>
      </w:r>
    </w:p>
    <w:p w:rsidR="008F2601" w:rsidRPr="007B1E89" w:rsidRDefault="008F2601" w:rsidP="00BD3B1C">
      <w:pPr>
        <w:spacing w:after="0"/>
        <w:jc w:val="both"/>
        <w:rPr>
          <w:rFonts w:ascii="Verdana" w:hAnsi="Verdana"/>
          <w:b/>
        </w:rPr>
      </w:pPr>
      <w:r w:rsidRPr="007B1E89">
        <w:rPr>
          <w:rFonts w:ascii="Verdana" w:hAnsi="Verdana"/>
          <w:b/>
        </w:rPr>
        <w:t>(5.2) ¿De qué forma se puede recolectar información para la evaluación del control interno de una organización?:</w:t>
      </w:r>
    </w:p>
    <w:p w:rsidR="008F2601" w:rsidRPr="00BD3B1C" w:rsidRDefault="008F2601" w:rsidP="00BD3B1C">
      <w:pPr>
        <w:spacing w:after="0"/>
        <w:jc w:val="both"/>
        <w:rPr>
          <w:rFonts w:ascii="Verdana" w:hAnsi="Verdana"/>
        </w:rPr>
      </w:pPr>
      <w:r>
        <w:rPr>
          <w:rFonts w:ascii="Verdana" w:hAnsi="Verdana"/>
        </w:rPr>
        <w:t xml:space="preserve">Métodos descriptivos, cuestionarios, </w:t>
      </w:r>
      <w:proofErr w:type="spellStart"/>
      <w:r>
        <w:rPr>
          <w:rFonts w:ascii="Verdana" w:hAnsi="Verdana"/>
        </w:rPr>
        <w:t>cursogramas</w:t>
      </w:r>
      <w:proofErr w:type="spellEnd"/>
    </w:p>
    <w:p w:rsidR="003F556B" w:rsidRDefault="00521A5A" w:rsidP="009D2D07">
      <w:pPr>
        <w:spacing w:after="0"/>
        <w:rPr>
          <w:rFonts w:ascii="Verdana" w:hAnsi="Verdana"/>
          <w:b/>
        </w:rPr>
      </w:pPr>
      <w:r w:rsidRPr="00521A5A">
        <w:rPr>
          <w:rFonts w:ascii="Verdana" w:hAnsi="Verdana"/>
          <w:b/>
        </w:rPr>
        <w:t>(</w:t>
      </w:r>
      <w:r w:rsidRPr="00521A5A">
        <w:rPr>
          <w:rFonts w:ascii="Verdana" w:eastAsia="Calibri" w:hAnsi="Verdana" w:cs="Times New Roman"/>
          <w:b/>
        </w:rPr>
        <w:t>5.3) Indicar cuál de las siguientes afirmaciones es correcta:</w:t>
      </w:r>
    </w:p>
    <w:p w:rsidR="00521A5A" w:rsidRDefault="00521A5A" w:rsidP="00521A5A">
      <w:pPr>
        <w:spacing w:after="0" w:line="240" w:lineRule="auto"/>
        <w:rPr>
          <w:rFonts w:ascii="Verdana" w:eastAsia="Calibri" w:hAnsi="Verdana" w:cs="Times New Roman"/>
        </w:rPr>
      </w:pPr>
      <w:r w:rsidRPr="00521A5A">
        <w:rPr>
          <w:rFonts w:ascii="Verdana" w:hAnsi="Verdana"/>
        </w:rPr>
        <w:t>-</w:t>
      </w:r>
      <w:r w:rsidRPr="00521A5A">
        <w:rPr>
          <w:rFonts w:ascii="Verdana" w:eastAsia="Calibri" w:hAnsi="Verdana" w:cs="Times New Roman"/>
        </w:rPr>
        <w:t>Las pruebas de auditoría se realizan durante: El período en que se está examinando la razonabilidad de los Estados Contables.</w:t>
      </w:r>
    </w:p>
    <w:p w:rsidR="003058E5" w:rsidRPr="008F2601" w:rsidRDefault="003058E5" w:rsidP="003058E5">
      <w:pPr>
        <w:rPr>
          <w:rFonts w:ascii="Verdana" w:hAnsi="Verdana"/>
          <w:b/>
        </w:rPr>
      </w:pPr>
      <w:r w:rsidRPr="008F2601">
        <w:rPr>
          <w:rFonts w:ascii="Verdana" w:hAnsi="Verdana"/>
          <w:b/>
        </w:rPr>
        <w:t>(5.3) Dentro de las clasificaciones que existen de los controles, está la denominada “clasificación según la forma de ejecución”, ésta clasificación se refiere a:</w:t>
      </w:r>
    </w:p>
    <w:p w:rsidR="003058E5" w:rsidRPr="00521A5A" w:rsidRDefault="008F2601" w:rsidP="00521A5A">
      <w:pPr>
        <w:spacing w:after="0" w:line="240" w:lineRule="auto"/>
        <w:rPr>
          <w:rFonts w:ascii="Verdana" w:eastAsia="Calibri" w:hAnsi="Verdana" w:cs="Times New Roman"/>
        </w:rPr>
      </w:pPr>
      <w:r>
        <w:rPr>
          <w:rFonts w:ascii="Verdana" w:eastAsia="Calibri" w:hAnsi="Verdana" w:cs="Times New Roman"/>
        </w:rPr>
        <w:t>Controles automáticos y controles manuales. (</w:t>
      </w:r>
    </w:p>
    <w:p w:rsidR="00DF7F38" w:rsidRDefault="00AB693F" w:rsidP="00DF7F38">
      <w:pPr>
        <w:spacing w:after="0" w:line="240" w:lineRule="auto"/>
        <w:rPr>
          <w:rFonts w:ascii="Verdana" w:hAnsi="Verdana"/>
          <w:b/>
        </w:rPr>
      </w:pPr>
      <w:r w:rsidRPr="00AB693F">
        <w:rPr>
          <w:rFonts w:ascii="Verdana" w:hAnsi="Verdana"/>
          <w:b/>
        </w:rPr>
        <w:t>(5.5) Dentro de los controles claves de Auditoria encontramos los “Contables o Básicos”, que se ocupan de:</w:t>
      </w:r>
    </w:p>
    <w:p w:rsidR="00AB693F" w:rsidRPr="00AB693F" w:rsidRDefault="00AB693F" w:rsidP="00AB693F">
      <w:pPr>
        <w:spacing w:after="0"/>
        <w:jc w:val="both"/>
        <w:rPr>
          <w:rFonts w:ascii="Verdana" w:hAnsi="Verdana"/>
        </w:rPr>
      </w:pPr>
      <w:r w:rsidRPr="00AB693F">
        <w:rPr>
          <w:rFonts w:ascii="Verdana" w:hAnsi="Verdana"/>
        </w:rPr>
        <w:t>-Verificar la exactitud y confiabilidad de la información contable/financiera.</w:t>
      </w:r>
    </w:p>
    <w:p w:rsidR="00DF7F38" w:rsidRDefault="00DF7F38" w:rsidP="00DF7F38">
      <w:pPr>
        <w:spacing w:after="0" w:line="240" w:lineRule="auto"/>
        <w:rPr>
          <w:rFonts w:ascii="Verdana" w:hAnsi="Verdana"/>
          <w:b/>
        </w:rPr>
      </w:pPr>
      <w:r w:rsidRPr="00DF7F38">
        <w:rPr>
          <w:rFonts w:ascii="Verdana" w:hAnsi="Verdana"/>
          <w:b/>
        </w:rPr>
        <w:t>(5.5</w:t>
      </w:r>
      <w:r w:rsidRPr="00DF7F38">
        <w:rPr>
          <w:rFonts w:ascii="Verdana" w:eastAsia="Calibri" w:hAnsi="Verdana" w:cs="Times New Roman"/>
          <w:b/>
        </w:rPr>
        <w:t>) Dentro de los controles claves de Auditoría encontramos el "Preventivo o de Disciplinas de control", el mismo se ocupa de:</w:t>
      </w:r>
    </w:p>
    <w:p w:rsidR="00DF7F38" w:rsidRDefault="00DF7F38" w:rsidP="00DF7F38">
      <w:pPr>
        <w:spacing w:after="0" w:line="240" w:lineRule="auto"/>
        <w:rPr>
          <w:rFonts w:ascii="Verdana" w:hAnsi="Verdana"/>
        </w:rPr>
      </w:pPr>
      <w:r>
        <w:rPr>
          <w:rFonts w:ascii="Verdana" w:hAnsi="Verdana"/>
        </w:rPr>
        <w:t>-</w:t>
      </w:r>
      <w:r w:rsidRPr="00DF7F38">
        <w:rPr>
          <w:rFonts w:ascii="Verdana" w:eastAsia="Calibri" w:hAnsi="Verdana" w:cs="Times New Roman"/>
        </w:rPr>
        <w:t>Proteger los activos de la organización</w:t>
      </w:r>
      <w:r>
        <w:rPr>
          <w:rFonts w:ascii="Verdana" w:hAnsi="Verdana"/>
        </w:rPr>
        <w:t>.</w:t>
      </w:r>
    </w:p>
    <w:p w:rsidR="00521A5A" w:rsidRPr="00EE4D7A" w:rsidRDefault="00EE4D7A" w:rsidP="009D2D07">
      <w:pPr>
        <w:spacing w:after="0"/>
        <w:rPr>
          <w:rFonts w:ascii="Verdana" w:hAnsi="Verdana"/>
        </w:rPr>
      </w:pPr>
      <w:r w:rsidRPr="00EE4D7A">
        <w:rPr>
          <w:rFonts w:ascii="Verdana" w:hAnsi="Verdana"/>
          <w:b/>
        </w:rPr>
        <w:t>(5.5) Los</w:t>
      </w:r>
      <w:r>
        <w:rPr>
          <w:rFonts w:ascii="Verdana" w:hAnsi="Verdana"/>
          <w:b/>
        </w:rPr>
        <w:t xml:space="preserve"> controles claves de la auditorí</w:t>
      </w:r>
      <w:r w:rsidRPr="00EE4D7A">
        <w:rPr>
          <w:rFonts w:ascii="Verdana" w:hAnsi="Verdana"/>
          <w:b/>
        </w:rPr>
        <w:t>a interna se pueden clasificar en:</w:t>
      </w:r>
    </w:p>
    <w:p w:rsidR="00EE4D7A" w:rsidRPr="00EE4D7A" w:rsidRDefault="00EE4D7A" w:rsidP="00EE4D7A">
      <w:pPr>
        <w:spacing w:after="0"/>
        <w:jc w:val="both"/>
        <w:rPr>
          <w:rFonts w:ascii="Verdana" w:hAnsi="Verdana"/>
        </w:rPr>
      </w:pPr>
      <w:r w:rsidRPr="00EE4D7A">
        <w:rPr>
          <w:rFonts w:ascii="Verdana" w:hAnsi="Verdana"/>
          <w:lang w:val="es-MX"/>
        </w:rPr>
        <w:t>-</w:t>
      </w:r>
      <w:r w:rsidRPr="00EE4D7A">
        <w:rPr>
          <w:rFonts w:ascii="Verdana" w:hAnsi="Verdana"/>
        </w:rPr>
        <w:t>Administrativo u Operativo; Contables o Controles Básicos: Preventivos o Disciplinas de Control.</w:t>
      </w:r>
    </w:p>
    <w:p w:rsidR="002729B2" w:rsidRDefault="002729B2" w:rsidP="009D2D07">
      <w:pPr>
        <w:spacing w:after="0"/>
        <w:rPr>
          <w:rFonts w:ascii="Verdana" w:hAnsi="Verdana"/>
          <w:b/>
          <w:lang w:val="es-MX"/>
        </w:rPr>
      </w:pPr>
      <w:r>
        <w:rPr>
          <w:rFonts w:ascii="Verdana" w:hAnsi="Verdana"/>
          <w:b/>
          <w:lang w:val="es-MX"/>
        </w:rPr>
        <w:t>(5.5) Cual de los siguientes controles es considerado un control contable básico:</w:t>
      </w:r>
    </w:p>
    <w:p w:rsidR="002729B2" w:rsidRDefault="002729B2" w:rsidP="009D2D07">
      <w:pPr>
        <w:spacing w:after="0"/>
        <w:rPr>
          <w:rFonts w:ascii="Verdana" w:hAnsi="Verdana"/>
          <w:lang w:val="es-MX"/>
        </w:rPr>
      </w:pPr>
      <w:r>
        <w:rPr>
          <w:rFonts w:ascii="Verdana" w:hAnsi="Verdana"/>
          <w:lang w:val="es-MX"/>
        </w:rPr>
        <w:t>-Control de secuencias numérica de operaciones.</w:t>
      </w:r>
    </w:p>
    <w:p w:rsidR="006254FE" w:rsidRPr="003A5D48" w:rsidRDefault="006254FE" w:rsidP="006254FE">
      <w:pPr>
        <w:spacing w:after="0"/>
        <w:rPr>
          <w:rFonts w:ascii="Verdana" w:hAnsi="Verdana"/>
          <w:b/>
        </w:rPr>
      </w:pPr>
      <w:r>
        <w:rPr>
          <w:rFonts w:ascii="Verdana" w:hAnsi="Verdana"/>
          <w:b/>
        </w:rPr>
        <w:t>(5.5</w:t>
      </w:r>
      <w:r w:rsidRPr="003A5D48">
        <w:rPr>
          <w:rFonts w:ascii="Verdana" w:hAnsi="Verdana"/>
          <w:b/>
        </w:rPr>
        <w:t xml:space="preserve">) Los controles </w:t>
      </w:r>
      <w:r w:rsidR="00695BDE">
        <w:rPr>
          <w:rFonts w:ascii="Verdana" w:hAnsi="Verdana"/>
          <w:b/>
        </w:rPr>
        <w:t>internos contables consisten en</w:t>
      </w:r>
      <w:r w:rsidRPr="003A5D48">
        <w:rPr>
          <w:rFonts w:ascii="Verdana" w:hAnsi="Verdana"/>
          <w:b/>
        </w:rPr>
        <w:t xml:space="preserve">:  </w:t>
      </w:r>
    </w:p>
    <w:p w:rsidR="006254FE" w:rsidRPr="003A5D48" w:rsidRDefault="006254FE" w:rsidP="006254FE">
      <w:pPr>
        <w:spacing w:after="0"/>
        <w:rPr>
          <w:rFonts w:ascii="Verdana" w:hAnsi="Verdana"/>
        </w:rPr>
      </w:pPr>
      <w:r w:rsidRPr="003A5D48">
        <w:rPr>
          <w:rFonts w:ascii="Verdana" w:hAnsi="Verdana"/>
          <w:b/>
        </w:rPr>
        <w:t xml:space="preserve"> </w:t>
      </w:r>
      <w:r>
        <w:rPr>
          <w:rFonts w:ascii="Verdana" w:hAnsi="Verdana"/>
          <w:b/>
        </w:rPr>
        <w:t>-</w:t>
      </w:r>
      <w:r>
        <w:rPr>
          <w:rFonts w:ascii="Verdana" w:hAnsi="Verdana"/>
        </w:rPr>
        <w:t>C</w:t>
      </w:r>
      <w:r w:rsidRPr="003A5D48">
        <w:rPr>
          <w:rFonts w:ascii="Verdana" w:hAnsi="Verdana"/>
        </w:rPr>
        <w:t>ontroles básicos</w:t>
      </w:r>
      <w:r>
        <w:rPr>
          <w:rFonts w:ascii="Verdana" w:hAnsi="Verdana"/>
        </w:rPr>
        <w:t xml:space="preserve"> y disciplinas de control.</w:t>
      </w:r>
      <w:r w:rsidRPr="003A5D48">
        <w:rPr>
          <w:rFonts w:ascii="Verdana" w:hAnsi="Verdana"/>
        </w:rPr>
        <w:t xml:space="preserve"> </w:t>
      </w:r>
    </w:p>
    <w:p w:rsidR="00404AC4" w:rsidRPr="00967708" w:rsidRDefault="00404AC4" w:rsidP="00404AC4">
      <w:pPr>
        <w:spacing w:after="0" w:line="240" w:lineRule="auto"/>
        <w:rPr>
          <w:rFonts w:ascii="Verdana" w:hAnsi="Verdana"/>
          <w:b/>
        </w:rPr>
      </w:pPr>
      <w:r w:rsidRPr="00967708">
        <w:rPr>
          <w:rFonts w:ascii="Verdana" w:hAnsi="Verdana"/>
          <w:b/>
        </w:rPr>
        <w:t>(5.5) La separación de funciones es un tipo de control interno:</w:t>
      </w:r>
    </w:p>
    <w:p w:rsidR="00404AC4" w:rsidRDefault="00404AC4" w:rsidP="00404AC4">
      <w:pPr>
        <w:spacing w:after="0" w:line="240" w:lineRule="auto"/>
        <w:rPr>
          <w:rFonts w:ascii="Verdana" w:hAnsi="Verdana"/>
        </w:rPr>
      </w:pPr>
      <w:r>
        <w:rPr>
          <w:rFonts w:ascii="Verdana" w:hAnsi="Verdana"/>
        </w:rPr>
        <w:t>-Preventivo.</w:t>
      </w:r>
    </w:p>
    <w:p w:rsidR="00D0293D" w:rsidRDefault="00695BDE" w:rsidP="00D0293D">
      <w:pPr>
        <w:spacing w:after="0" w:line="240" w:lineRule="auto"/>
        <w:rPr>
          <w:rStyle w:val="textexposedshow"/>
          <w:rFonts w:ascii="Verdana" w:hAnsi="Verdana" w:cs="Helvetica"/>
          <w:b/>
          <w:shd w:val="clear" w:color="auto" w:fill="FFFFFF"/>
        </w:rPr>
      </w:pPr>
      <w:r w:rsidRPr="00695BDE">
        <w:rPr>
          <w:rStyle w:val="textexposedshow"/>
          <w:rFonts w:ascii="Verdana" w:hAnsi="Verdana" w:cs="Helvetica"/>
          <w:b/>
          <w:shd w:val="clear" w:color="auto" w:fill="FFFFFF"/>
        </w:rPr>
        <w:t>(5.5) Los controles internos que tienen por objetivo salvaguardar los activos de la sociedad se denominan:</w:t>
      </w:r>
    </w:p>
    <w:p w:rsidR="00967708" w:rsidRPr="00404AC4" w:rsidRDefault="00695BDE" w:rsidP="00D0293D">
      <w:pPr>
        <w:spacing w:after="0" w:line="240" w:lineRule="auto"/>
        <w:rPr>
          <w:rFonts w:ascii="Verdana" w:hAnsi="Verdana" w:cs="Helvetica"/>
          <w:shd w:val="clear" w:color="auto" w:fill="FFFFFF"/>
        </w:rPr>
      </w:pPr>
      <w:r>
        <w:rPr>
          <w:rStyle w:val="textexposedshow"/>
          <w:rFonts w:ascii="Verdana" w:hAnsi="Verdana" w:cs="Helvetica"/>
          <w:shd w:val="clear" w:color="auto" w:fill="FFFFFF"/>
        </w:rPr>
        <w:t>-Preventivo o Disciplinas de control.</w:t>
      </w:r>
    </w:p>
    <w:p w:rsidR="00FE7AE6" w:rsidRDefault="00FE7AE6" w:rsidP="0032458D">
      <w:pPr>
        <w:spacing w:after="0" w:line="240" w:lineRule="auto"/>
        <w:rPr>
          <w:rFonts w:ascii="Verdana" w:hAnsi="Verdana"/>
          <w:b/>
        </w:rPr>
      </w:pPr>
      <w:r w:rsidRPr="00695BDE">
        <w:rPr>
          <w:rFonts w:ascii="Verdana" w:hAnsi="Verdana"/>
          <w:b/>
        </w:rPr>
        <w:t>(5.7</w:t>
      </w:r>
      <w:r w:rsidRPr="00695BDE">
        <w:rPr>
          <w:rFonts w:ascii="Verdana" w:eastAsia="Calibri" w:hAnsi="Verdana" w:cs="Times New Roman"/>
          <w:b/>
        </w:rPr>
        <w:t>) Un buen sistema de</w:t>
      </w:r>
      <w:r w:rsidRPr="00FE7AE6">
        <w:rPr>
          <w:rFonts w:ascii="Verdana" w:eastAsia="Calibri" w:hAnsi="Verdana" w:cs="Times New Roman"/>
          <w:b/>
        </w:rPr>
        <w:t xml:space="preserve"> control interno debe asegurar que:</w:t>
      </w:r>
    </w:p>
    <w:p w:rsidR="0032458D" w:rsidRPr="0032458D" w:rsidRDefault="00FE7AE6" w:rsidP="0032458D">
      <w:pPr>
        <w:spacing w:after="0" w:line="240" w:lineRule="auto"/>
        <w:rPr>
          <w:rFonts w:ascii="Verdana" w:eastAsia="Calibri" w:hAnsi="Verdana" w:cs="Times New Roman"/>
        </w:rPr>
      </w:pPr>
      <w:r w:rsidRPr="00FE7AE6">
        <w:rPr>
          <w:rFonts w:ascii="Verdana" w:hAnsi="Verdana"/>
        </w:rPr>
        <w:t xml:space="preserve">- </w:t>
      </w:r>
      <w:r w:rsidRPr="00FE7AE6">
        <w:rPr>
          <w:rFonts w:ascii="Verdana" w:eastAsia="Calibri" w:hAnsi="Verdana" w:cs="Times New Roman"/>
        </w:rPr>
        <w:t>Errores en la ejecución y registración se detectan y corrigen</w:t>
      </w:r>
      <w:r>
        <w:rPr>
          <w:rFonts w:ascii="Verdana" w:hAnsi="Verdana"/>
        </w:rPr>
        <w:t>.</w:t>
      </w:r>
      <w:r w:rsidRPr="00FE7AE6">
        <w:rPr>
          <w:rFonts w:ascii="Verdana" w:eastAsia="Calibri" w:hAnsi="Verdana" w:cs="Times New Roman"/>
        </w:rPr>
        <w:t xml:space="preserve"> </w:t>
      </w:r>
    </w:p>
    <w:p w:rsidR="0032458D" w:rsidRPr="0032458D" w:rsidRDefault="00C37D01" w:rsidP="0032458D">
      <w:pPr>
        <w:spacing w:after="0"/>
        <w:jc w:val="both"/>
        <w:rPr>
          <w:rFonts w:ascii="Verdana" w:eastAsia="Calibri" w:hAnsi="Verdana" w:cs="Times New Roman"/>
          <w:b/>
        </w:rPr>
      </w:pPr>
      <w:r>
        <w:rPr>
          <w:rFonts w:ascii="Verdana" w:eastAsia="Calibri" w:hAnsi="Verdana" w:cs="Times New Roman"/>
          <w:b/>
        </w:rPr>
        <w:t xml:space="preserve">(5.7) </w:t>
      </w:r>
      <w:r w:rsidR="0032458D" w:rsidRPr="0032458D">
        <w:rPr>
          <w:rFonts w:ascii="Verdana" w:eastAsia="Calibri" w:hAnsi="Verdana" w:cs="Times New Roman"/>
          <w:b/>
        </w:rPr>
        <w:t>Todos los miembros de la organización tienen alguna responsabilidad en relación con el sistema</w:t>
      </w:r>
      <w:r w:rsidR="0032458D">
        <w:rPr>
          <w:rFonts w:ascii="Verdana" w:hAnsi="Verdana"/>
          <w:b/>
        </w:rPr>
        <w:t xml:space="preserve"> de control interno. La Auditorí</w:t>
      </w:r>
      <w:r w:rsidR="0032458D" w:rsidRPr="0032458D">
        <w:rPr>
          <w:rFonts w:ascii="Verdana" w:eastAsia="Calibri" w:hAnsi="Verdana" w:cs="Times New Roman"/>
          <w:b/>
        </w:rPr>
        <w:t>a interna:</w:t>
      </w:r>
    </w:p>
    <w:p w:rsidR="0032458D" w:rsidRPr="0032458D" w:rsidRDefault="0032458D" w:rsidP="0032458D">
      <w:pPr>
        <w:spacing w:after="0"/>
        <w:jc w:val="both"/>
        <w:rPr>
          <w:rFonts w:ascii="Verdana" w:eastAsia="Calibri" w:hAnsi="Verdana" w:cs="Times New Roman"/>
          <w:highlight w:val="yellow"/>
        </w:rPr>
      </w:pPr>
      <w:r w:rsidRPr="0032458D">
        <w:rPr>
          <w:rFonts w:ascii="Verdana" w:hAnsi="Verdana"/>
          <w:lang w:val="es-ES"/>
        </w:rPr>
        <w:t>-</w:t>
      </w:r>
      <w:r w:rsidRPr="0032458D">
        <w:rPr>
          <w:rFonts w:ascii="Verdana" w:eastAsia="Calibri" w:hAnsi="Verdana" w:cs="Times New Roman"/>
        </w:rPr>
        <w:t>Cumplen una función importante como evaluadores de la eficiencia del sistema de control interno.</w:t>
      </w:r>
    </w:p>
    <w:p w:rsidR="002D32EA" w:rsidRPr="004935A6" w:rsidRDefault="002D32EA" w:rsidP="0032458D">
      <w:pPr>
        <w:spacing w:after="0" w:line="240" w:lineRule="auto"/>
        <w:rPr>
          <w:rFonts w:ascii="Verdana" w:hAnsi="Verdana"/>
          <w:b/>
          <w:color w:val="FF0000"/>
        </w:rPr>
      </w:pPr>
      <w:r w:rsidRPr="004935A6">
        <w:rPr>
          <w:rFonts w:ascii="Verdana" w:hAnsi="Verdana"/>
          <w:b/>
          <w:color w:val="FF0000"/>
        </w:rPr>
        <w:t>(5.8</w:t>
      </w:r>
      <w:r w:rsidRPr="004935A6">
        <w:rPr>
          <w:rFonts w:ascii="Verdana" w:eastAsia="Calibri" w:hAnsi="Verdana" w:cs="Times New Roman"/>
          <w:b/>
          <w:color w:val="FF0000"/>
        </w:rPr>
        <w:t>) Indicar cuál de las siguientes opciones es correcta:</w:t>
      </w:r>
    </w:p>
    <w:p w:rsidR="002D32EA" w:rsidRPr="004935A6" w:rsidRDefault="002D32EA" w:rsidP="0032458D">
      <w:pPr>
        <w:spacing w:after="0" w:line="240" w:lineRule="auto"/>
        <w:rPr>
          <w:rFonts w:ascii="Verdana" w:eastAsia="Calibri" w:hAnsi="Verdana" w:cs="Times New Roman"/>
          <w:color w:val="FF0000"/>
        </w:rPr>
      </w:pPr>
      <w:r w:rsidRPr="004935A6">
        <w:rPr>
          <w:rFonts w:ascii="Verdana" w:hAnsi="Verdana"/>
          <w:color w:val="FF0000"/>
        </w:rPr>
        <w:t>-</w:t>
      </w:r>
      <w:r w:rsidRPr="004935A6">
        <w:rPr>
          <w:rFonts w:ascii="Verdana" w:eastAsia="Calibri" w:hAnsi="Verdana" w:cs="Times New Roman"/>
          <w:color w:val="FF0000"/>
        </w:rPr>
        <w:t>Las políticas de control interno que se desarrollen en una empresa también facilitarán la detección o prevención de los fraudes.</w:t>
      </w:r>
    </w:p>
    <w:p w:rsidR="00D0293D" w:rsidRPr="00D0293D" w:rsidRDefault="00D0293D" w:rsidP="00D0293D">
      <w:pPr>
        <w:spacing w:after="0" w:line="240" w:lineRule="auto"/>
        <w:rPr>
          <w:rFonts w:ascii="Verdana" w:eastAsia="Calibri" w:hAnsi="Verdana" w:cs="Times New Roman"/>
          <w:b/>
        </w:rPr>
      </w:pPr>
      <w:r w:rsidRPr="00D0293D">
        <w:rPr>
          <w:rFonts w:ascii="Verdana" w:hAnsi="Verdana"/>
          <w:b/>
        </w:rPr>
        <w:t>(6.1</w:t>
      </w:r>
      <w:r w:rsidRPr="00D0293D">
        <w:rPr>
          <w:rFonts w:ascii="Verdana" w:eastAsia="Calibri" w:hAnsi="Verdana" w:cs="Times New Roman"/>
          <w:b/>
        </w:rPr>
        <w:t>) Los papeles de trabajo incluyen:</w:t>
      </w:r>
    </w:p>
    <w:p w:rsidR="00D0293D" w:rsidRDefault="00D0293D" w:rsidP="00D0293D">
      <w:pPr>
        <w:spacing w:after="0" w:line="240" w:lineRule="auto"/>
        <w:rPr>
          <w:rFonts w:ascii="Verdana" w:hAnsi="Verdana"/>
        </w:rPr>
      </w:pPr>
      <w:r w:rsidRPr="00D0293D">
        <w:rPr>
          <w:rFonts w:ascii="Verdana" w:hAnsi="Verdana"/>
        </w:rPr>
        <w:t>-</w:t>
      </w:r>
      <w:r w:rsidRPr="00D0293D">
        <w:rPr>
          <w:rFonts w:ascii="Verdana" w:eastAsia="Calibri" w:hAnsi="Verdana" w:cs="Times New Roman"/>
        </w:rPr>
        <w:t>Las tareas realizadas, los métodos y procedimientos que siguió y las conclusiones a las que llegó</w:t>
      </w:r>
      <w:r>
        <w:rPr>
          <w:rFonts w:ascii="Verdana" w:hAnsi="Verdana"/>
        </w:rPr>
        <w:t>.</w:t>
      </w:r>
    </w:p>
    <w:p w:rsidR="00E24D16" w:rsidRDefault="006D18B7" w:rsidP="009D2D07">
      <w:pPr>
        <w:spacing w:after="0"/>
        <w:rPr>
          <w:rFonts w:ascii="Verdana" w:hAnsi="Verdana"/>
          <w:b/>
        </w:rPr>
      </w:pPr>
      <w:r w:rsidRPr="006D18B7">
        <w:rPr>
          <w:rFonts w:ascii="Verdana" w:eastAsia="Calibri" w:hAnsi="Verdana" w:cs="Times New Roman"/>
          <w:b/>
        </w:rPr>
        <w:t>(6.2) Los objetivos que persigue el realizar estos papeles son:</w:t>
      </w:r>
    </w:p>
    <w:p w:rsidR="006D18B7" w:rsidRPr="006D18B7" w:rsidRDefault="006D18B7" w:rsidP="006D18B7">
      <w:pPr>
        <w:spacing w:after="0"/>
        <w:jc w:val="both"/>
        <w:rPr>
          <w:rFonts w:ascii="Verdana" w:eastAsia="Calibri" w:hAnsi="Verdana" w:cs="Times New Roman"/>
          <w:highlight w:val="yellow"/>
        </w:rPr>
      </w:pPr>
      <w:r w:rsidRPr="006D18B7">
        <w:rPr>
          <w:rFonts w:ascii="Verdana" w:hAnsi="Verdana"/>
        </w:rPr>
        <w:t>-</w:t>
      </w:r>
      <w:r w:rsidRPr="006D18B7">
        <w:rPr>
          <w:rFonts w:ascii="Verdana" w:eastAsia="Calibri" w:hAnsi="Verdana" w:cs="Times New Roman"/>
        </w:rPr>
        <w:t>Facilitar el desarrollo del trabajo pero no la supervisión de los colaboradores. Constituir un antecedente valioso para la programación de revisiones del mismo cliente o de entes similares: Permitir informar al cliente sobre deficiencias observadas.</w:t>
      </w:r>
    </w:p>
    <w:p w:rsidR="00FF6C11" w:rsidRPr="004935A6" w:rsidRDefault="00182FD5" w:rsidP="009D2D07">
      <w:pPr>
        <w:spacing w:after="0"/>
        <w:rPr>
          <w:rFonts w:ascii="Verdana" w:hAnsi="Verdana"/>
          <w:b/>
          <w:color w:val="FF0000"/>
          <w:lang w:val="es-MX"/>
        </w:rPr>
      </w:pPr>
      <w:r w:rsidRPr="004935A6">
        <w:rPr>
          <w:rFonts w:ascii="Verdana" w:hAnsi="Verdana"/>
          <w:b/>
          <w:color w:val="FF0000"/>
          <w:lang w:val="es-MX"/>
        </w:rPr>
        <w:t>(6.3) Indique la opción correcta acerca de la Propiedad de los papeles de trabajo:</w:t>
      </w:r>
    </w:p>
    <w:p w:rsidR="00182FD5" w:rsidRPr="004935A6" w:rsidRDefault="00182FD5" w:rsidP="009D2D07">
      <w:pPr>
        <w:spacing w:after="0"/>
        <w:rPr>
          <w:rFonts w:ascii="Verdana" w:hAnsi="Verdana"/>
          <w:color w:val="FF0000"/>
          <w:lang w:val="es-MX"/>
        </w:rPr>
      </w:pPr>
      <w:r w:rsidRPr="004935A6">
        <w:rPr>
          <w:rFonts w:ascii="Verdana" w:hAnsi="Verdana"/>
          <w:color w:val="FF0000"/>
          <w:lang w:val="es-MX"/>
        </w:rPr>
        <w:t>-Por constituir una constancia de las distintas tareas realizadas y de las conclusiones que arribó, en tanto elemento tangible de un trabajo intelectual (y profesional) desarrollado por el contador, no caben dudas acerca de que los papeles de trabajo son propiedad exclusiva del auditor.</w:t>
      </w:r>
    </w:p>
    <w:p w:rsidR="00182FD5" w:rsidRPr="004935A6" w:rsidRDefault="00B06A53" w:rsidP="009D2D07">
      <w:pPr>
        <w:spacing w:after="0"/>
        <w:rPr>
          <w:rFonts w:ascii="Verdana" w:hAnsi="Verdana"/>
          <w:color w:val="FF0000"/>
        </w:rPr>
      </w:pPr>
      <w:r w:rsidRPr="004935A6">
        <w:rPr>
          <w:rStyle w:val="textexposedshow"/>
          <w:rFonts w:ascii="Verdana" w:hAnsi="Verdana" w:cs="Helvetica"/>
          <w:b/>
          <w:color w:val="FF0000"/>
          <w:shd w:val="clear" w:color="auto" w:fill="FFFFFF"/>
        </w:rPr>
        <w:t>(6.3) Los papeles de trabajo constituyen una constancia de las distintas tareas que el auditor realizó en un ente, por lo que los mismos son propiedad de:</w:t>
      </w:r>
      <w:r w:rsidRPr="004935A6">
        <w:rPr>
          <w:rFonts w:ascii="Verdana" w:hAnsi="Verdana" w:cs="Helvetica"/>
          <w:b/>
          <w:color w:val="FF0000"/>
          <w:shd w:val="clear" w:color="auto" w:fill="FFFFFF"/>
        </w:rPr>
        <w:br/>
      </w:r>
      <w:r w:rsidRPr="004935A6">
        <w:rPr>
          <w:rFonts w:ascii="Verdana" w:hAnsi="Verdana"/>
          <w:color w:val="FF0000"/>
        </w:rPr>
        <w:t>-El auditor.</w:t>
      </w:r>
    </w:p>
    <w:p w:rsidR="00885F97" w:rsidRDefault="00885F97" w:rsidP="00885F97">
      <w:pPr>
        <w:spacing w:after="0"/>
        <w:rPr>
          <w:rStyle w:val="textexposedshow"/>
          <w:rFonts w:ascii="Verdana" w:hAnsi="Verdana" w:cs="Helvetica"/>
          <w:b/>
          <w:shd w:val="clear" w:color="auto" w:fill="FFFFFF"/>
        </w:rPr>
      </w:pPr>
      <w:r>
        <w:rPr>
          <w:rStyle w:val="textexposedshow"/>
          <w:rFonts w:ascii="Verdana" w:hAnsi="Verdana" w:cs="Helvetica"/>
          <w:b/>
          <w:shd w:val="clear" w:color="auto" w:fill="FFFFFF"/>
        </w:rPr>
        <w:t>(6.3</w:t>
      </w:r>
      <w:r w:rsidRPr="006A2096">
        <w:rPr>
          <w:rStyle w:val="textexposedshow"/>
          <w:rFonts w:ascii="Verdana" w:hAnsi="Verdana" w:cs="Helvetica"/>
          <w:b/>
          <w:shd w:val="clear" w:color="auto" w:fill="FFFFFF"/>
        </w:rPr>
        <w:t>) Los papeles de trabajo del auditor deben conservarse:</w:t>
      </w:r>
    </w:p>
    <w:p w:rsidR="008F477D" w:rsidRPr="00CD1520" w:rsidRDefault="00885F97" w:rsidP="00CD1520">
      <w:pPr>
        <w:spacing w:after="0"/>
        <w:rPr>
          <w:rFonts w:ascii="Verdana" w:hAnsi="Verdana" w:cs="Helvetica"/>
          <w:shd w:val="clear" w:color="auto" w:fill="FFFFFF"/>
        </w:rPr>
      </w:pPr>
      <w:r>
        <w:rPr>
          <w:rStyle w:val="textexposedshow"/>
          <w:rFonts w:ascii="Verdana" w:hAnsi="Verdana" w:cs="Helvetica"/>
          <w:shd w:val="clear" w:color="auto" w:fill="FFFFFF"/>
        </w:rPr>
        <w:t>-Por el plazo que fijen las normas legales o por diez años, el que fuera mayor.</w:t>
      </w:r>
    </w:p>
    <w:p w:rsidR="008F477D" w:rsidRPr="008F477D" w:rsidRDefault="008F477D" w:rsidP="008F477D">
      <w:pPr>
        <w:spacing w:after="0"/>
        <w:jc w:val="both"/>
        <w:rPr>
          <w:rFonts w:ascii="Verdana" w:hAnsi="Verdana"/>
          <w:b/>
        </w:rPr>
      </w:pPr>
      <w:r w:rsidRPr="008F477D">
        <w:rPr>
          <w:rFonts w:ascii="Verdana" w:hAnsi="Verdana"/>
          <w:b/>
        </w:rPr>
        <w:t>(6.4) Los puntos que deberían incluirse en los papeles de trabajo entre otros, podemos mencionar:</w:t>
      </w:r>
    </w:p>
    <w:p w:rsidR="008F477D" w:rsidRPr="008F477D" w:rsidRDefault="008F477D" w:rsidP="008F477D">
      <w:pPr>
        <w:spacing w:after="0"/>
        <w:jc w:val="both"/>
        <w:rPr>
          <w:rFonts w:ascii="Verdana" w:hAnsi="Verdana"/>
        </w:rPr>
      </w:pPr>
      <w:r>
        <w:rPr>
          <w:rFonts w:ascii="Verdana" w:hAnsi="Verdana"/>
          <w:lang w:val="es-ES"/>
        </w:rPr>
        <w:t>-</w:t>
      </w:r>
      <w:r w:rsidRPr="008F477D">
        <w:rPr>
          <w:rFonts w:ascii="Verdana" w:hAnsi="Verdana"/>
        </w:rPr>
        <w:t>Se debe indicar con claridad el criterio utilizado para determinar el tamaño de las muestras y la documentación analizada.</w:t>
      </w:r>
    </w:p>
    <w:p w:rsidR="008F477D" w:rsidRPr="008F477D" w:rsidRDefault="008F477D" w:rsidP="008F477D">
      <w:pPr>
        <w:spacing w:after="0"/>
        <w:jc w:val="both"/>
        <w:rPr>
          <w:rFonts w:ascii="Verdana" w:hAnsi="Verdana"/>
        </w:rPr>
      </w:pPr>
      <w:r>
        <w:rPr>
          <w:rFonts w:ascii="Verdana" w:hAnsi="Verdana"/>
        </w:rPr>
        <w:t>-</w:t>
      </w:r>
      <w:r w:rsidRPr="008F477D">
        <w:rPr>
          <w:rFonts w:ascii="Verdana" w:hAnsi="Verdana"/>
        </w:rPr>
        <w:t>Fecha de cierre del ejercicio o periodo sujeto a auditoria.</w:t>
      </w:r>
    </w:p>
    <w:p w:rsidR="008F477D" w:rsidRPr="008F477D" w:rsidRDefault="008F477D" w:rsidP="008F477D">
      <w:pPr>
        <w:spacing w:after="0"/>
        <w:jc w:val="both"/>
        <w:rPr>
          <w:rFonts w:ascii="Verdana" w:hAnsi="Verdana"/>
        </w:rPr>
      </w:pPr>
      <w:r>
        <w:rPr>
          <w:rFonts w:ascii="Verdana" w:hAnsi="Verdana"/>
        </w:rPr>
        <w:t>-</w:t>
      </w:r>
      <w:r w:rsidRPr="008F477D">
        <w:rPr>
          <w:rFonts w:ascii="Verdana" w:hAnsi="Verdana"/>
        </w:rPr>
        <w:t>Se debe evitar todo comentario o dato que resulte confuso y sin relevancia.</w:t>
      </w:r>
    </w:p>
    <w:p w:rsidR="008F477D" w:rsidRPr="008F477D" w:rsidRDefault="008F477D" w:rsidP="008F477D">
      <w:pPr>
        <w:spacing w:after="0"/>
        <w:jc w:val="both"/>
        <w:rPr>
          <w:rFonts w:ascii="Verdana" w:hAnsi="Verdana"/>
        </w:rPr>
      </w:pPr>
      <w:r>
        <w:rPr>
          <w:rFonts w:ascii="Verdana" w:hAnsi="Verdana"/>
        </w:rPr>
        <w:t>-</w:t>
      </w:r>
      <w:r w:rsidRPr="008F477D">
        <w:rPr>
          <w:rFonts w:ascii="Verdana" w:hAnsi="Verdana"/>
        </w:rPr>
        <w:t>Nombre del ente auditado.</w:t>
      </w:r>
    </w:p>
    <w:p w:rsidR="008F477D" w:rsidRDefault="008F477D" w:rsidP="008F477D">
      <w:pPr>
        <w:spacing w:after="0"/>
        <w:jc w:val="both"/>
        <w:rPr>
          <w:rFonts w:ascii="Verdana" w:hAnsi="Verdana"/>
          <w:b/>
          <w:u w:val="single"/>
        </w:rPr>
      </w:pPr>
      <w:r>
        <w:rPr>
          <w:rFonts w:ascii="Verdana" w:hAnsi="Verdana"/>
        </w:rPr>
        <w:t>-</w:t>
      </w:r>
      <w:r w:rsidRPr="008F477D">
        <w:rPr>
          <w:rFonts w:ascii="Verdana" w:hAnsi="Verdana"/>
          <w:b/>
          <w:u w:val="single"/>
        </w:rPr>
        <w:t>Todas las opciones son correctas.</w:t>
      </w:r>
    </w:p>
    <w:p w:rsidR="008139AD" w:rsidRDefault="008139AD" w:rsidP="008F477D">
      <w:pPr>
        <w:spacing w:after="0"/>
        <w:jc w:val="both"/>
        <w:rPr>
          <w:rFonts w:ascii="Verdana" w:hAnsi="Verdana"/>
          <w:b/>
        </w:rPr>
      </w:pPr>
      <w:r w:rsidRPr="008139AD">
        <w:rPr>
          <w:rFonts w:ascii="Verdana" w:hAnsi="Verdana"/>
          <w:b/>
        </w:rPr>
        <w:t xml:space="preserve">(6.4) </w:t>
      </w:r>
      <w:r>
        <w:rPr>
          <w:rFonts w:ascii="Verdana" w:hAnsi="Verdana"/>
          <w:b/>
        </w:rPr>
        <w:t>Cuál de las siguientes afirmaciones es falsa en relación a los papeles de trabajo:</w:t>
      </w:r>
    </w:p>
    <w:p w:rsidR="008139AD" w:rsidRPr="008139AD" w:rsidRDefault="008139AD" w:rsidP="008F477D">
      <w:pPr>
        <w:spacing w:after="0"/>
        <w:jc w:val="both"/>
        <w:rPr>
          <w:rFonts w:ascii="Verdana" w:hAnsi="Verdana"/>
          <w:b/>
        </w:rPr>
      </w:pPr>
    </w:p>
    <w:p w:rsidR="0094515C" w:rsidRDefault="00061A40" w:rsidP="009D2D07">
      <w:pPr>
        <w:spacing w:after="0"/>
        <w:rPr>
          <w:rFonts w:ascii="Verdana" w:hAnsi="Verdana"/>
          <w:b/>
        </w:rPr>
      </w:pPr>
      <w:r w:rsidRPr="00061A40">
        <w:rPr>
          <w:rFonts w:ascii="Verdana" w:hAnsi="Verdana"/>
          <w:b/>
        </w:rPr>
        <w:t>(6.5</w:t>
      </w:r>
      <w:r w:rsidRPr="00061A40">
        <w:rPr>
          <w:rFonts w:ascii="Verdana" w:eastAsia="Calibri" w:hAnsi="Verdana" w:cs="Times New Roman"/>
          <w:b/>
        </w:rPr>
        <w:t>) Los legajos:</w:t>
      </w:r>
    </w:p>
    <w:p w:rsidR="00061A40" w:rsidRPr="00061A40" w:rsidRDefault="00061A40" w:rsidP="00061A40">
      <w:pPr>
        <w:spacing w:after="0" w:line="240" w:lineRule="auto"/>
        <w:rPr>
          <w:rFonts w:ascii="Verdana" w:eastAsia="Calibri" w:hAnsi="Verdana" w:cs="Times New Roman"/>
        </w:rPr>
      </w:pPr>
      <w:r>
        <w:rPr>
          <w:rFonts w:ascii="Verdana" w:hAnsi="Verdana"/>
        </w:rPr>
        <w:t>-</w:t>
      </w:r>
      <w:r w:rsidRPr="00061A40">
        <w:rPr>
          <w:rFonts w:ascii="Verdana" w:eastAsia="Calibri" w:hAnsi="Verdana" w:cs="Times New Roman"/>
        </w:rPr>
        <w:t>Son las carpetas que se preparan con todos los papeles que intervienen en la auditoría de un ejercicio o período.</w:t>
      </w:r>
    </w:p>
    <w:p w:rsidR="00061A40" w:rsidRDefault="00320972" w:rsidP="009D2D07">
      <w:pPr>
        <w:spacing w:after="0"/>
        <w:rPr>
          <w:rFonts w:ascii="Verdana" w:hAnsi="Verdana"/>
          <w:b/>
        </w:rPr>
      </w:pPr>
      <w:r w:rsidRPr="00320972">
        <w:rPr>
          <w:rFonts w:ascii="Verdana" w:hAnsi="Verdana"/>
          <w:b/>
        </w:rPr>
        <w:t>(6.5) Indique la opción correcta en relación al contenido de la parte general del legajo de papeles de trabajo</w:t>
      </w:r>
      <w:r>
        <w:rPr>
          <w:rFonts w:ascii="Verdana" w:hAnsi="Verdana"/>
          <w:b/>
        </w:rPr>
        <w:t>:</w:t>
      </w:r>
    </w:p>
    <w:p w:rsidR="00320972" w:rsidRPr="00320972" w:rsidRDefault="00320972" w:rsidP="00320972">
      <w:pPr>
        <w:spacing w:after="0"/>
        <w:jc w:val="both"/>
        <w:rPr>
          <w:rFonts w:ascii="Verdana" w:hAnsi="Verdana"/>
          <w:highlight w:val="yellow"/>
        </w:rPr>
      </w:pPr>
      <w:r w:rsidRPr="00320972">
        <w:rPr>
          <w:rStyle w:val="textexposedshow"/>
          <w:rFonts w:ascii="Verdana" w:hAnsi="Verdana" w:cs="Helvetica"/>
          <w:shd w:val="clear" w:color="auto" w:fill="FFFFFF"/>
        </w:rPr>
        <w:t>-</w:t>
      </w:r>
      <w:r w:rsidRPr="00320972">
        <w:rPr>
          <w:rFonts w:ascii="Verdana" w:hAnsi="Verdana"/>
        </w:rPr>
        <w:t>Balance de comprobación de saldos.</w:t>
      </w:r>
    </w:p>
    <w:p w:rsidR="00320972" w:rsidRDefault="003C054F" w:rsidP="009D2D07">
      <w:pPr>
        <w:spacing w:after="0"/>
        <w:rPr>
          <w:rFonts w:ascii="Verdana" w:eastAsia="BatangChe" w:hAnsi="Verdana" w:cs="Times New Roman"/>
          <w:b/>
        </w:rPr>
      </w:pPr>
      <w:r w:rsidRPr="003C054F">
        <w:rPr>
          <w:rFonts w:ascii="Verdana" w:eastAsia="BatangChe" w:hAnsi="Verdana" w:cs="Times New Roman"/>
          <w:b/>
        </w:rPr>
        <w:t>(6.5) Indique la opción correcta en relación al contenido de la parte general del legajo de papeles de trabajo</w:t>
      </w:r>
      <w:r>
        <w:rPr>
          <w:rFonts w:ascii="Verdana" w:eastAsia="BatangChe" w:hAnsi="Verdana" w:cs="Times New Roman"/>
          <w:b/>
        </w:rPr>
        <w:t>:</w:t>
      </w:r>
    </w:p>
    <w:p w:rsidR="003C054F" w:rsidRPr="003C054F" w:rsidRDefault="003C054F" w:rsidP="009D2D07">
      <w:pPr>
        <w:spacing w:after="0"/>
        <w:rPr>
          <w:rFonts w:ascii="Verdana" w:eastAsia="Times New Roman" w:hAnsi="Verdana" w:cs="Times New Roman"/>
        </w:rPr>
      </w:pPr>
      <w:r w:rsidRPr="003C054F">
        <w:rPr>
          <w:rFonts w:ascii="Verdana" w:eastAsia="Times New Roman" w:hAnsi="Verdana" w:cs="Times New Roman"/>
        </w:rPr>
        <w:t xml:space="preserve">-Preparados por terceros ajenos al cliente: carta de los asesores legales y carta de confirmación de compañías de seguros. </w:t>
      </w:r>
    </w:p>
    <w:p w:rsidR="003C054F" w:rsidRPr="003C054F" w:rsidRDefault="003C054F" w:rsidP="009D2D07">
      <w:pPr>
        <w:spacing w:after="0"/>
        <w:rPr>
          <w:rFonts w:ascii="Verdana" w:eastAsia="Times New Roman" w:hAnsi="Verdana" w:cs="Times New Roman"/>
        </w:rPr>
      </w:pPr>
      <w:r w:rsidRPr="003C054F">
        <w:rPr>
          <w:rFonts w:ascii="Verdana" w:eastAsia="Times New Roman" w:hAnsi="Verdana" w:cs="Times New Roman"/>
        </w:rPr>
        <w:t>-Preparados por el cliente: carta con manifestaciones de la gerencia, borrador de los estados contables y balance de comprobación de saldos.</w:t>
      </w:r>
    </w:p>
    <w:p w:rsidR="003C054F" w:rsidRDefault="003C054F" w:rsidP="009D2D07">
      <w:pPr>
        <w:spacing w:after="0"/>
        <w:rPr>
          <w:rFonts w:ascii="Verdana" w:eastAsia="Times New Roman" w:hAnsi="Verdana" w:cs="Times New Roman"/>
        </w:rPr>
      </w:pPr>
      <w:r w:rsidRPr="003C054F">
        <w:rPr>
          <w:rFonts w:ascii="Verdana" w:eastAsia="Times New Roman" w:hAnsi="Verdana" w:cs="Times New Roman"/>
        </w:rPr>
        <w:t>-Preparados por el auditor: aspectos a tener en cuenta por el profesional dictaminante, ajustes sugeridos por auditoria y aceptados por el cliente, resumen de ajustes no contabilizados, programa de trabajo resumido o recordatorio de procedimientos de auditoría, sugerencias para futuros exámenes, conclusiones a las que se arribó en la evaluación de las actividades de control, conclusiones sobre la revisión del ajuste por inflación y planilla del control del tiempo utilizado.</w:t>
      </w:r>
    </w:p>
    <w:p w:rsidR="003C054F" w:rsidRDefault="003C054F" w:rsidP="009D2D07">
      <w:pPr>
        <w:spacing w:after="0"/>
        <w:rPr>
          <w:rFonts w:ascii="Verdana" w:eastAsia="Times New Roman" w:hAnsi="Verdana" w:cs="Times New Roman"/>
        </w:rPr>
      </w:pPr>
      <w:r>
        <w:rPr>
          <w:rFonts w:ascii="Verdana" w:eastAsia="Times New Roman" w:hAnsi="Verdana" w:cs="Times New Roman"/>
        </w:rPr>
        <w:t>-</w:t>
      </w:r>
      <w:r w:rsidRPr="003C054F">
        <w:rPr>
          <w:rFonts w:ascii="Verdana" w:eastAsia="Times New Roman" w:hAnsi="Verdana" w:cs="Times New Roman"/>
          <w:b/>
          <w:u w:val="single"/>
        </w:rPr>
        <w:t>Todas las opciones son correctas.</w:t>
      </w:r>
    </w:p>
    <w:p w:rsidR="009D2D07" w:rsidRPr="009D2D07" w:rsidRDefault="009D2D07" w:rsidP="009D2D07">
      <w:pPr>
        <w:spacing w:after="0" w:line="240" w:lineRule="auto"/>
        <w:rPr>
          <w:rFonts w:ascii="Verdana" w:hAnsi="Verdana"/>
          <w:b/>
        </w:rPr>
      </w:pPr>
      <w:r w:rsidRPr="009D2D07">
        <w:rPr>
          <w:rFonts w:ascii="Verdana" w:hAnsi="Verdana"/>
          <w:b/>
        </w:rPr>
        <w:t>(6.6) La finalización del trabajo de auditoría requiere un conjunto de procedimientos orientados a completar el juicio del auditor sobre los estados contables sujetos a examen. Indique cual no es un procedimiento incluido en los trabajos finales:</w:t>
      </w:r>
    </w:p>
    <w:p w:rsidR="009D2D07" w:rsidRPr="009D2D07" w:rsidRDefault="009D2D07" w:rsidP="009D2D07">
      <w:pPr>
        <w:spacing w:after="0" w:line="240" w:lineRule="auto"/>
        <w:rPr>
          <w:rFonts w:ascii="Verdana" w:hAnsi="Verdana"/>
          <w:b/>
          <w:caps/>
        </w:rPr>
      </w:pPr>
      <w:r w:rsidRPr="009D2D07">
        <w:rPr>
          <w:rFonts w:ascii="Verdana" w:hAnsi="Verdana"/>
        </w:rPr>
        <w:t>-Análisis de las conciliaciones bancarias, este se realiza en la etapa de ejecución.</w:t>
      </w:r>
    </w:p>
    <w:p w:rsidR="002F6447" w:rsidRDefault="002F6447" w:rsidP="00F15CFE">
      <w:pPr>
        <w:pStyle w:val="Default"/>
        <w:rPr>
          <w:sz w:val="23"/>
          <w:szCs w:val="23"/>
        </w:rPr>
      </w:pPr>
    </w:p>
    <w:p w:rsidR="002F6447" w:rsidRPr="002F6447" w:rsidRDefault="002F6447" w:rsidP="00F15CFE">
      <w:pPr>
        <w:pStyle w:val="Prrafodelista"/>
        <w:numPr>
          <w:ilvl w:val="0"/>
          <w:numId w:val="25"/>
        </w:numPr>
        <w:rPr>
          <w:b/>
        </w:rPr>
      </w:pPr>
      <w:r w:rsidRPr="002F6447">
        <w:rPr>
          <w:b/>
        </w:rPr>
        <w:t>Si el auditor no puede aplicar un procedimiento usual de auditoría mencionado en la RT 37 ¿cómo debe proceder?</w:t>
      </w:r>
    </w:p>
    <w:p w:rsidR="002F6447" w:rsidRDefault="002F6447" w:rsidP="00F15CFE">
      <w:pPr>
        <w:pStyle w:val="Default"/>
        <w:rPr>
          <w:sz w:val="23"/>
          <w:szCs w:val="23"/>
        </w:rPr>
      </w:pPr>
      <w:r>
        <w:rPr>
          <w:sz w:val="23"/>
          <w:szCs w:val="23"/>
        </w:rPr>
        <w:t xml:space="preserve">El auditor deberá estar en condiciones de probar que el procedimiento usual no resultó de aplicación y que de todos modos obtuvo con las pruebas que aplicó elementos de juicio válidos y suficientes </w:t>
      </w:r>
    </w:p>
    <w:p w:rsidR="00F15CFE" w:rsidRDefault="00F15CFE" w:rsidP="00F15CFE">
      <w:pPr>
        <w:pStyle w:val="Prrafodelista"/>
        <w:numPr>
          <w:ilvl w:val="0"/>
          <w:numId w:val="25"/>
        </w:numPr>
      </w:pPr>
      <w:r>
        <w:t>El valor agregado para las organizaciones que brinda el control interno es</w:t>
      </w:r>
      <w:proofErr w:type="gramStart"/>
      <w:r>
        <w:t>..</w:t>
      </w:r>
      <w:proofErr w:type="gramEnd"/>
    </w:p>
    <w:p w:rsidR="00F15CFE" w:rsidRDefault="00F15CFE" w:rsidP="00F15CFE">
      <w:r>
        <w:rPr>
          <w:sz w:val="23"/>
          <w:szCs w:val="23"/>
        </w:rPr>
        <w:t>El auditor puede como valor agregado de su trabajo emitir una carta de control interno sobre las debilidades de control interno detectadas durante el desarrollo de su labor profesional.</w:t>
      </w:r>
    </w:p>
    <w:p w:rsidR="00F15CFE" w:rsidRDefault="00F15CFE" w:rsidP="00F15CFE">
      <w:pPr>
        <w:pStyle w:val="Default"/>
        <w:rPr>
          <w:sz w:val="23"/>
          <w:szCs w:val="23"/>
        </w:rPr>
      </w:pPr>
      <w:r>
        <w:rPr>
          <w:sz w:val="23"/>
          <w:szCs w:val="23"/>
        </w:rPr>
        <w:t>Respecto a la característica que debe reunir cualquier control que agregue valor a la organización la misma se refiere al principio de economicidad que implica que el beneficio que brinda un control debe exceder al costo del mismo. Dicho principio de economicidad presenta diferentes variantes entre las que pueden destacarse: i) no se controlan todas las características o condiciones de un sistema operante sino las más relevantes, ii) se trabaja con el concepto de razonabilidad y no de exactitud ponderando con criterio profesional la magnitud de los desvíos. En conclusión podemos decir que el principio de economicidad del control lleva a que el mismo actúe generalmente en forma selectiva (seleccionando aquellos elementos de la población que por algún motivo considera más susceptible de error o bien mediante la aplicación del muestreo estadístico).</w:t>
      </w:r>
    </w:p>
    <w:p w:rsidR="00F15CFE" w:rsidRDefault="00F15CFE" w:rsidP="00F15CFE">
      <w:pPr>
        <w:pStyle w:val="Default"/>
        <w:rPr>
          <w:lang w:val="es-ES"/>
        </w:rPr>
      </w:pPr>
    </w:p>
    <w:p w:rsidR="00F15CFE" w:rsidRPr="00F15CFE" w:rsidRDefault="00F15CFE" w:rsidP="00F15CFE">
      <w:pPr>
        <w:pStyle w:val="Default"/>
        <w:numPr>
          <w:ilvl w:val="0"/>
          <w:numId w:val="25"/>
        </w:numPr>
        <w:rPr>
          <w:sz w:val="23"/>
          <w:szCs w:val="23"/>
        </w:rPr>
      </w:pPr>
      <w:r>
        <w:rPr>
          <w:lang w:val="es-ES"/>
        </w:rPr>
        <w:t>Si en su opinión sobre los estados contables en su conjunto el auditor no menciona afirmaciones específicas contenidas en los mismos esto significa que</w:t>
      </w:r>
    </w:p>
    <w:p w:rsidR="00F15CFE" w:rsidRDefault="00F15CFE" w:rsidP="00F15CFE">
      <w:pPr>
        <w:spacing w:after="0" w:line="240" w:lineRule="auto"/>
        <w:rPr>
          <w:rFonts w:ascii="Verdana" w:eastAsia="Calibri" w:hAnsi="Verdana"/>
        </w:rPr>
      </w:pPr>
      <w:r w:rsidRPr="00F15CFE">
        <w:rPr>
          <w:rFonts w:ascii="Verdana" w:hAnsi="Verdana"/>
        </w:rPr>
        <w:t>-</w:t>
      </w:r>
      <w:r w:rsidRPr="00F15CFE">
        <w:rPr>
          <w:rFonts w:ascii="Verdana" w:eastAsia="Calibri" w:hAnsi="Verdana"/>
        </w:rPr>
        <w:t xml:space="preserve">La no mención o referencia a afirmaciones específicas implica que no hay distorsiones en las mismas que merezcan mencionarse. </w:t>
      </w:r>
    </w:p>
    <w:p w:rsidR="00DB00CE" w:rsidRDefault="00DB00CE" w:rsidP="00F15CFE">
      <w:pPr>
        <w:spacing w:after="0" w:line="240" w:lineRule="auto"/>
        <w:rPr>
          <w:rFonts w:ascii="Verdana" w:eastAsia="Calibri" w:hAnsi="Verdana"/>
        </w:rPr>
      </w:pPr>
    </w:p>
    <w:p w:rsidR="00DB00CE" w:rsidRDefault="00DB00CE" w:rsidP="00DB00CE">
      <w:pPr>
        <w:pStyle w:val="Prrafodelista"/>
        <w:numPr>
          <w:ilvl w:val="0"/>
          <w:numId w:val="25"/>
        </w:numPr>
      </w:pPr>
      <w:r>
        <w:t xml:space="preserve">De qué forma se puede recolectar información para la evaluación del control interno de una </w:t>
      </w:r>
      <w:proofErr w:type="spellStart"/>
      <w:r>
        <w:t>org</w:t>
      </w:r>
      <w:proofErr w:type="spellEnd"/>
      <w:r>
        <w:t>????</w:t>
      </w:r>
    </w:p>
    <w:p w:rsidR="00DB00CE" w:rsidRPr="00DB00CE" w:rsidRDefault="00DB00CE" w:rsidP="00DB00CE">
      <w:pPr>
        <w:autoSpaceDE w:val="0"/>
        <w:autoSpaceDN w:val="0"/>
        <w:adjustRightInd w:val="0"/>
        <w:spacing w:after="0" w:line="240" w:lineRule="auto"/>
        <w:ind w:left="360"/>
        <w:rPr>
          <w:rFonts w:cs="Calibri"/>
          <w:color w:val="000000"/>
        </w:rPr>
      </w:pPr>
      <w:r>
        <w:rPr>
          <w:rFonts w:cs="Calibri"/>
          <w:color w:val="000000"/>
        </w:rPr>
        <w:t xml:space="preserve">a) </w:t>
      </w:r>
      <w:r w:rsidRPr="00DB00CE">
        <w:rPr>
          <w:rFonts w:cs="Calibri"/>
          <w:color w:val="000000"/>
        </w:rPr>
        <w:t xml:space="preserve">Relevar las actividades formales de control de los sistemas que son pertinentes a su revisión. </w:t>
      </w:r>
    </w:p>
    <w:p w:rsidR="00DB00CE" w:rsidRPr="00DB00CE" w:rsidRDefault="00DB00CE" w:rsidP="00DB00CE">
      <w:pPr>
        <w:autoSpaceDE w:val="0"/>
        <w:autoSpaceDN w:val="0"/>
        <w:adjustRightInd w:val="0"/>
        <w:spacing w:after="0" w:line="240" w:lineRule="auto"/>
        <w:ind w:left="360"/>
        <w:rPr>
          <w:rFonts w:cs="Calibri"/>
          <w:color w:val="000000"/>
        </w:rPr>
      </w:pPr>
      <w:r>
        <w:rPr>
          <w:rFonts w:cs="Calibri"/>
          <w:color w:val="000000"/>
        </w:rPr>
        <w:t>b)</w:t>
      </w:r>
      <w:r w:rsidRPr="00DB00CE">
        <w:rPr>
          <w:rFonts w:cs="Calibri"/>
          <w:color w:val="000000"/>
        </w:rPr>
        <w:t xml:space="preserve"> Comprobar que esas actividades formales de control de los sistemas se aplican en la práctica 24 </w:t>
      </w:r>
    </w:p>
    <w:p w:rsidR="00DB00CE" w:rsidRPr="00DB00CE" w:rsidRDefault="00DB00CE" w:rsidP="00DB00CE">
      <w:pPr>
        <w:autoSpaceDE w:val="0"/>
        <w:autoSpaceDN w:val="0"/>
        <w:adjustRightInd w:val="0"/>
        <w:spacing w:after="0" w:line="240" w:lineRule="auto"/>
        <w:ind w:left="360"/>
        <w:rPr>
          <w:sz w:val="24"/>
          <w:szCs w:val="24"/>
        </w:rPr>
      </w:pPr>
    </w:p>
    <w:p w:rsidR="00DB00CE" w:rsidRPr="00DB00CE" w:rsidRDefault="00DB00CE" w:rsidP="00DB00CE">
      <w:pPr>
        <w:pageBreakBefore/>
        <w:autoSpaceDE w:val="0"/>
        <w:autoSpaceDN w:val="0"/>
        <w:adjustRightInd w:val="0"/>
        <w:spacing w:after="0" w:line="240" w:lineRule="auto"/>
        <w:ind w:left="360"/>
      </w:pPr>
      <w:r>
        <w:t>c)</w:t>
      </w:r>
      <w:r w:rsidRPr="00DB00CE">
        <w:t xml:space="preserve"> Evaluar las actividades reales de control de los sistemas, comparándolas con las que se considere razonables en las circunstancias. </w:t>
      </w:r>
    </w:p>
    <w:p w:rsidR="00DB00CE" w:rsidRDefault="00DB00CE" w:rsidP="00DB00CE">
      <w:pPr>
        <w:ind w:left="360"/>
      </w:pPr>
      <w:r>
        <w:t>d)</w:t>
      </w:r>
      <w:r w:rsidRPr="00DB00CE">
        <w:t xml:space="preserve"> Determinar el efecto de la evaluación mencionada sobre la planificación, de modo de replantear, la naturaleza, extensión y oportunidad de los procedimientos de auditoría seleccionados previamente1.</w:t>
      </w:r>
    </w:p>
    <w:p w:rsidR="00667537" w:rsidRDefault="00667537" w:rsidP="00DB00CE">
      <w:pPr>
        <w:ind w:left="360"/>
        <w:rPr>
          <w:lang w:val="es-ES"/>
        </w:rPr>
      </w:pPr>
      <w:r>
        <w:rPr>
          <w:lang w:val="es-ES"/>
        </w:rPr>
        <w:t>5-  Los pasos establecidos  por la RT 37 para el desarrollo de la auditoría externa de estados contables son las siguientes:</w:t>
      </w:r>
    </w:p>
    <w:p w:rsidR="00667537" w:rsidRDefault="00667537" w:rsidP="00DB00CE">
      <w:pPr>
        <w:ind w:left="360"/>
        <w:rPr>
          <w:lang w:val="es-ES"/>
        </w:rPr>
      </w:pPr>
      <w:r>
        <w:rPr>
          <w:lang w:val="es-ES"/>
        </w:rPr>
        <w:t>Los pasos fundamentales son Conocimiento del Ente, Identificación del objeto de examen y de las afirmaciones a ser examinadas, Planificación del trabajo de auditoría, Obtención de elementos de juicio válidos y suficientes, Emisión del informe.</w:t>
      </w:r>
    </w:p>
    <w:p w:rsidR="00667537" w:rsidRDefault="004D4FE5" w:rsidP="00DB00CE">
      <w:pPr>
        <w:ind w:left="360"/>
      </w:pPr>
      <w:r>
        <w:rPr>
          <w:lang w:val="es-ES"/>
        </w:rPr>
        <w:t>6-  Los denominados hechos posteriores al cierre son los ocurridos entre la fecha de cierre de los estados contables y  la fecha del informe del auditor y los mismos se clasifican en a) confirmatorios  y b) hechos nuevos.  En la medida que estos hechos posteriores sean significativos, el impacto que debe dispensárseles</w:t>
      </w:r>
    </w:p>
    <w:p w:rsidR="00DB00CE" w:rsidRPr="00F15CFE" w:rsidRDefault="00DB00CE" w:rsidP="00F15CFE">
      <w:pPr>
        <w:spacing w:after="0" w:line="240" w:lineRule="auto"/>
        <w:rPr>
          <w:rFonts w:ascii="Verdana" w:eastAsia="Calibri" w:hAnsi="Verdana"/>
        </w:rPr>
      </w:pPr>
    </w:p>
    <w:p w:rsidR="004D4FE5" w:rsidRDefault="004D4FE5" w:rsidP="004D4FE5">
      <w:pPr>
        <w:pStyle w:val="Prrafodelista"/>
        <w:numPr>
          <w:ilvl w:val="0"/>
          <w:numId w:val="25"/>
        </w:numPr>
      </w:pPr>
      <w:r>
        <w:t xml:space="preserve">Cuál de las </w:t>
      </w:r>
      <w:proofErr w:type="spellStart"/>
      <w:r>
        <w:t>sig</w:t>
      </w:r>
      <w:proofErr w:type="spellEnd"/>
      <w:r>
        <w:t xml:space="preserve"> afirmaciones es correcta, considerando los que NO  se puede lograr con el control interno</w:t>
      </w:r>
    </w:p>
    <w:p w:rsidR="004D4FE5" w:rsidRDefault="004D4FE5" w:rsidP="004D4FE5">
      <w:pPr>
        <w:pStyle w:val="Prrafodelista"/>
        <w:numPr>
          <w:ilvl w:val="0"/>
          <w:numId w:val="25"/>
        </w:numPr>
      </w:pPr>
      <w:r>
        <w:t xml:space="preserve">Indique cuál es la principal función del departamento de auditoría interna dentro del sistema de control interno de una </w:t>
      </w:r>
      <w:proofErr w:type="spellStart"/>
      <w:r>
        <w:t>org</w:t>
      </w:r>
      <w:proofErr w:type="spellEnd"/>
    </w:p>
    <w:p w:rsidR="004D4FE5" w:rsidRDefault="004D4FE5" w:rsidP="004D4FE5">
      <w:pPr>
        <w:pStyle w:val="Prrafodelista"/>
        <w:numPr>
          <w:ilvl w:val="0"/>
          <w:numId w:val="25"/>
        </w:numPr>
      </w:pPr>
      <w:r>
        <w:t xml:space="preserve">De acuerdo al informe COSO, indique cuál  de los </w:t>
      </w:r>
      <w:proofErr w:type="spellStart"/>
      <w:r>
        <w:t>sig</w:t>
      </w:r>
      <w:proofErr w:type="spellEnd"/>
      <w:r>
        <w:t xml:space="preserve"> NO  es un componente  del sistema de control interno de una </w:t>
      </w:r>
      <w:proofErr w:type="spellStart"/>
      <w:r>
        <w:t>org</w:t>
      </w:r>
      <w:proofErr w:type="spellEnd"/>
    </w:p>
    <w:p w:rsidR="004D4FE5" w:rsidRDefault="004D4FE5" w:rsidP="004D4FE5">
      <w:pPr>
        <w:pStyle w:val="Prrafodelista"/>
        <w:numPr>
          <w:ilvl w:val="0"/>
          <w:numId w:val="25"/>
        </w:numPr>
      </w:pPr>
      <w:r>
        <w:t>La finalización del trabajo de auditoría requiere un conjunto de procedimientos orientados  a completar  el juicio del auditor sobre los estados contables sujetos a examen.  Identifique  cual NO es un procedimiento  incluido en los trabajos finales</w:t>
      </w:r>
      <w:proofErr w:type="gramStart"/>
      <w:r>
        <w:t>..</w:t>
      </w:r>
      <w:proofErr w:type="gramEnd"/>
    </w:p>
    <w:p w:rsidR="00F15CFE" w:rsidRDefault="00F15CFE" w:rsidP="00F15CFE">
      <w:pPr>
        <w:pStyle w:val="Default"/>
        <w:rPr>
          <w:sz w:val="23"/>
          <w:szCs w:val="23"/>
        </w:rPr>
      </w:pPr>
    </w:p>
    <w:p w:rsidR="002F6447" w:rsidRDefault="002F6447" w:rsidP="00CD1520">
      <w:pPr>
        <w:spacing w:after="0"/>
        <w:jc w:val="center"/>
        <w:rPr>
          <w:rFonts w:ascii="Verdana" w:hAnsi="Verdana"/>
          <w:b/>
          <w:color w:val="FF0000"/>
          <w:sz w:val="32"/>
          <w:szCs w:val="32"/>
        </w:rPr>
      </w:pPr>
    </w:p>
    <w:p w:rsidR="00CD1520" w:rsidRPr="00CD1520" w:rsidRDefault="00CD1520" w:rsidP="00CD1520">
      <w:pPr>
        <w:spacing w:after="0"/>
        <w:jc w:val="center"/>
        <w:rPr>
          <w:rFonts w:ascii="Verdana" w:hAnsi="Verdana"/>
          <w:b/>
          <w:color w:val="FF0000"/>
          <w:sz w:val="32"/>
          <w:szCs w:val="32"/>
        </w:rPr>
      </w:pPr>
      <w:r>
        <w:rPr>
          <w:rFonts w:ascii="Verdana" w:hAnsi="Verdana"/>
          <w:b/>
          <w:color w:val="FF0000"/>
          <w:sz w:val="32"/>
          <w:szCs w:val="32"/>
        </w:rPr>
        <w:t>MÓDULO 3</w:t>
      </w:r>
    </w:p>
    <w:p w:rsidR="003C06BD" w:rsidRDefault="003C06BD" w:rsidP="009D2D07">
      <w:pPr>
        <w:spacing w:after="0"/>
        <w:rPr>
          <w:rFonts w:ascii="Verdana" w:hAnsi="Verdana"/>
          <w:b/>
        </w:rPr>
      </w:pPr>
      <w:r>
        <w:rPr>
          <w:rFonts w:ascii="Verdana" w:hAnsi="Verdana"/>
          <w:b/>
        </w:rPr>
        <w:t>(7.2) El riesgo de auditoría en el rubro Disponibilidades es considerado:</w:t>
      </w:r>
    </w:p>
    <w:p w:rsidR="003C06BD" w:rsidRDefault="003C06BD" w:rsidP="009D2D07">
      <w:pPr>
        <w:spacing w:after="0"/>
        <w:rPr>
          <w:rFonts w:ascii="Verdana" w:hAnsi="Verdana"/>
        </w:rPr>
      </w:pPr>
      <w:r>
        <w:rPr>
          <w:rFonts w:ascii="Verdana" w:hAnsi="Verdana"/>
        </w:rPr>
        <w:t xml:space="preserve">-Bajo sobre el saldo y alto sobre las transacciones. </w:t>
      </w:r>
    </w:p>
    <w:p w:rsidR="00666396" w:rsidRPr="004935A6" w:rsidRDefault="00666396" w:rsidP="00666396">
      <w:pPr>
        <w:spacing w:after="0"/>
        <w:rPr>
          <w:rFonts w:ascii="Verdana" w:hAnsi="Verdana"/>
          <w:b/>
          <w:color w:val="FF0000"/>
        </w:rPr>
      </w:pPr>
      <w:r w:rsidRPr="004935A6">
        <w:rPr>
          <w:rFonts w:ascii="Verdana" w:hAnsi="Verdana"/>
          <w:b/>
          <w:color w:val="FF0000"/>
        </w:rPr>
        <w:t>(7.2) En el rubro Caja</w:t>
      </w:r>
      <w:r w:rsidR="00802E1E" w:rsidRPr="004935A6">
        <w:rPr>
          <w:rFonts w:ascii="Verdana" w:hAnsi="Verdana"/>
          <w:b/>
          <w:color w:val="FF0000"/>
        </w:rPr>
        <w:t xml:space="preserve"> y Bancos, el riesgo de auditorí</w:t>
      </w:r>
      <w:r w:rsidRPr="004935A6">
        <w:rPr>
          <w:rFonts w:ascii="Verdana" w:hAnsi="Verdana"/>
          <w:b/>
          <w:color w:val="FF0000"/>
        </w:rPr>
        <w:t xml:space="preserve">a relacionado con la omisión de informar la existencia de restricciones a los fondos afecta el objetivo de: </w:t>
      </w:r>
    </w:p>
    <w:p w:rsidR="00666396" w:rsidRPr="004935A6" w:rsidRDefault="00666396" w:rsidP="00666396">
      <w:pPr>
        <w:spacing w:after="0"/>
        <w:rPr>
          <w:rFonts w:ascii="Verdana" w:hAnsi="Verdana"/>
          <w:color w:val="FF0000"/>
        </w:rPr>
      </w:pPr>
      <w:r w:rsidRPr="004935A6">
        <w:rPr>
          <w:rFonts w:ascii="Verdana" w:hAnsi="Verdana"/>
          <w:color w:val="FF0000"/>
        </w:rPr>
        <w:t xml:space="preserve">-Exposición.  </w:t>
      </w:r>
    </w:p>
    <w:p w:rsidR="00105417" w:rsidRPr="004935A6" w:rsidRDefault="00105417" w:rsidP="00105417">
      <w:pPr>
        <w:spacing w:after="0"/>
        <w:rPr>
          <w:rFonts w:ascii="Verdana" w:hAnsi="Verdana"/>
          <w:b/>
          <w:color w:val="FF0000"/>
        </w:rPr>
      </w:pPr>
      <w:r w:rsidRPr="004935A6">
        <w:rPr>
          <w:rFonts w:ascii="Verdana" w:hAnsi="Verdana"/>
          <w:b/>
          <w:color w:val="FF0000"/>
        </w:rPr>
        <w:t>(7.2) El riesgo de auditoría sobre el saldo del rubro Caja es bajo porque:</w:t>
      </w:r>
    </w:p>
    <w:p w:rsidR="00105417" w:rsidRPr="004935A6" w:rsidRDefault="00105417" w:rsidP="00105417">
      <w:pPr>
        <w:spacing w:after="0"/>
        <w:rPr>
          <w:rFonts w:ascii="Verdana" w:hAnsi="Verdana"/>
          <w:color w:val="FF0000"/>
        </w:rPr>
      </w:pPr>
      <w:r w:rsidRPr="004935A6">
        <w:rPr>
          <w:rFonts w:ascii="Verdana" w:hAnsi="Verdana"/>
          <w:color w:val="FF0000"/>
        </w:rPr>
        <w:t>-Por lo general no representan importes de significación.</w:t>
      </w:r>
    </w:p>
    <w:p w:rsidR="002D252B" w:rsidRDefault="002D252B" w:rsidP="002D252B">
      <w:pPr>
        <w:spacing w:after="0"/>
        <w:rPr>
          <w:rStyle w:val="textexposedshow"/>
          <w:rFonts w:ascii="Verdana" w:hAnsi="Verdana" w:cs="Helvetica"/>
          <w:b/>
          <w:shd w:val="clear" w:color="auto" w:fill="FFFFFF"/>
        </w:rPr>
      </w:pPr>
      <w:r>
        <w:rPr>
          <w:rStyle w:val="textexposedshow"/>
          <w:rFonts w:ascii="Verdana" w:hAnsi="Verdana" w:cs="Helvetica"/>
          <w:b/>
          <w:shd w:val="clear" w:color="auto" w:fill="FFFFFF"/>
        </w:rPr>
        <w:t>(7.3</w:t>
      </w:r>
      <w:r w:rsidRPr="006A2096">
        <w:rPr>
          <w:rStyle w:val="textexposedshow"/>
          <w:rFonts w:ascii="Verdana" w:hAnsi="Verdana" w:cs="Helvetica"/>
          <w:b/>
          <w:shd w:val="clear" w:color="auto" w:fill="FFFFFF"/>
        </w:rPr>
        <w:t>) Uno de los controles típicos relacionado al circuito de cobranzas es el siguiente:</w:t>
      </w:r>
    </w:p>
    <w:p w:rsidR="007F5D15" w:rsidRDefault="002D252B" w:rsidP="009D2D07">
      <w:pPr>
        <w:spacing w:after="0"/>
        <w:rPr>
          <w:rFonts w:ascii="Verdana" w:hAnsi="Verdana"/>
          <w:b/>
        </w:rPr>
      </w:pPr>
      <w:r>
        <w:rPr>
          <w:rStyle w:val="textexposedshow"/>
          <w:rFonts w:ascii="Verdana" w:hAnsi="Verdana" w:cs="Helvetica"/>
          <w:shd w:val="clear" w:color="auto" w:fill="FFFFFF"/>
        </w:rPr>
        <w:t>-Existencia de un régimen de autorización para emitir notas de crédito y para dar de baja a incobrables.</w:t>
      </w:r>
      <w:r w:rsidRPr="006A2096">
        <w:rPr>
          <w:rFonts w:ascii="Verdana" w:hAnsi="Verdana" w:cs="Helvetica"/>
          <w:b/>
          <w:shd w:val="clear" w:color="auto" w:fill="FFFFFF"/>
        </w:rPr>
        <w:br/>
      </w:r>
      <w:r w:rsidR="00D907DA">
        <w:rPr>
          <w:rFonts w:ascii="Verdana" w:hAnsi="Verdana"/>
          <w:b/>
        </w:rPr>
        <w:t xml:space="preserve">(7.5) Al realizar la Prueba de Caja, </w:t>
      </w:r>
      <w:r w:rsidR="007F5D15">
        <w:rPr>
          <w:rFonts w:ascii="Verdana" w:hAnsi="Verdana"/>
          <w:b/>
        </w:rPr>
        <w:t>si los débitos registrados contablemente en la cuenta Banco son mayores a los créditos que surgen del extracto bancario de ese mismo banco para el mismo periodo podríamos suponer que:</w:t>
      </w:r>
    </w:p>
    <w:p w:rsidR="00D907DA" w:rsidRPr="00D907DA" w:rsidRDefault="007F5D15" w:rsidP="009D2D07">
      <w:pPr>
        <w:spacing w:after="0"/>
        <w:rPr>
          <w:rFonts w:ascii="Verdana" w:hAnsi="Verdana"/>
          <w:b/>
        </w:rPr>
      </w:pPr>
      <w:r>
        <w:rPr>
          <w:rFonts w:ascii="Verdana" w:hAnsi="Verdana"/>
        </w:rPr>
        <w:t xml:space="preserve">-Que se contabilizó un depósito que no fue contabilizado por el banco. </w:t>
      </w:r>
      <w:r>
        <w:rPr>
          <w:rFonts w:ascii="Verdana" w:hAnsi="Verdana"/>
          <w:b/>
        </w:rPr>
        <w:t xml:space="preserve"> </w:t>
      </w:r>
    </w:p>
    <w:p w:rsidR="00A819CF" w:rsidRDefault="00A819CF" w:rsidP="00A819CF">
      <w:pPr>
        <w:spacing w:after="0"/>
        <w:rPr>
          <w:rStyle w:val="textexposedshow"/>
          <w:rFonts w:ascii="Verdana" w:hAnsi="Verdana" w:cs="Helvetica"/>
          <w:shd w:val="clear" w:color="auto" w:fill="FFFFFF"/>
        </w:rPr>
      </w:pPr>
      <w:r w:rsidRPr="002F4F16">
        <w:rPr>
          <w:rStyle w:val="textexposedshow"/>
          <w:rFonts w:ascii="Verdana" w:hAnsi="Verdana" w:cs="Helvetica"/>
          <w:b/>
          <w:shd w:val="clear" w:color="auto" w:fill="FFFFFF"/>
        </w:rPr>
        <w:t>(8.1) Según la RT 9 el rubro Créditos, incluye entre otras cosas lo siguiente:</w:t>
      </w:r>
    </w:p>
    <w:p w:rsidR="00A819CF" w:rsidRPr="000E1662" w:rsidRDefault="00A819CF" w:rsidP="00A819CF">
      <w:pPr>
        <w:spacing w:after="0"/>
        <w:rPr>
          <w:rStyle w:val="textexposedshow"/>
          <w:rFonts w:ascii="Verdana" w:hAnsi="Verdana" w:cs="Helvetica"/>
          <w:shd w:val="clear" w:color="auto" w:fill="FFFFFF"/>
        </w:rPr>
      </w:pPr>
      <w:r>
        <w:rPr>
          <w:rStyle w:val="textexposedshow"/>
          <w:rFonts w:ascii="Verdana" w:hAnsi="Verdana" w:cs="Helvetica"/>
          <w:shd w:val="clear" w:color="auto" w:fill="FFFFFF"/>
        </w:rPr>
        <w:t>-Derechos que posee el ente contra terceros para recibir sumas de dinero.</w:t>
      </w:r>
    </w:p>
    <w:p w:rsidR="00536BBA" w:rsidRDefault="00536BBA" w:rsidP="00536BBA">
      <w:pPr>
        <w:spacing w:after="0"/>
        <w:rPr>
          <w:rStyle w:val="textexposedshow"/>
          <w:rFonts w:ascii="Verdana" w:hAnsi="Verdana" w:cs="Helvetica"/>
          <w:b/>
          <w:shd w:val="clear" w:color="auto" w:fill="FFFFFF"/>
        </w:rPr>
      </w:pPr>
      <w:r>
        <w:rPr>
          <w:rStyle w:val="textexposedshow"/>
          <w:rFonts w:ascii="Verdana" w:hAnsi="Verdana" w:cs="Helvetica"/>
          <w:b/>
          <w:shd w:val="clear" w:color="auto" w:fill="FFFFFF"/>
        </w:rPr>
        <w:t>(8.2</w:t>
      </w:r>
      <w:r w:rsidRPr="006A2096">
        <w:rPr>
          <w:rStyle w:val="textexposedshow"/>
          <w:rFonts w:ascii="Verdana" w:hAnsi="Verdana" w:cs="Helvetica"/>
          <w:b/>
          <w:shd w:val="clear" w:color="auto" w:fill="FFFFFF"/>
        </w:rPr>
        <w:t>) En el rubro Créditos, el riesgo de</w:t>
      </w:r>
      <w:r w:rsidRPr="006A2096">
        <w:rPr>
          <w:rStyle w:val="apple-converted-space"/>
          <w:rFonts w:ascii="Verdana" w:hAnsi="Verdana" w:cs="Helvetica"/>
          <w:b/>
          <w:shd w:val="clear" w:color="auto" w:fill="FFFFFF"/>
        </w:rPr>
        <w:t> </w:t>
      </w:r>
      <w:r>
        <w:rPr>
          <w:rStyle w:val="highlightnode"/>
          <w:rFonts w:ascii="Verdana" w:hAnsi="Verdana" w:cs="Helvetica"/>
          <w:b/>
          <w:shd w:val="clear" w:color="auto" w:fill="FFFFFF"/>
        </w:rPr>
        <w:t>auditorí</w:t>
      </w:r>
      <w:r w:rsidRPr="006A2096">
        <w:rPr>
          <w:rStyle w:val="highlightnode"/>
          <w:rFonts w:ascii="Verdana" w:hAnsi="Verdana" w:cs="Helvetica"/>
          <w:b/>
          <w:shd w:val="clear" w:color="auto" w:fill="FFFFFF"/>
        </w:rPr>
        <w:t>a</w:t>
      </w:r>
      <w:r w:rsidRPr="006A2096">
        <w:rPr>
          <w:rStyle w:val="apple-converted-space"/>
          <w:rFonts w:ascii="Verdana" w:hAnsi="Verdana" w:cs="Helvetica"/>
          <w:b/>
          <w:shd w:val="clear" w:color="auto" w:fill="FFFFFF"/>
        </w:rPr>
        <w:t> </w:t>
      </w:r>
      <w:r w:rsidRPr="006A2096">
        <w:rPr>
          <w:rStyle w:val="textexposedshow"/>
          <w:rFonts w:ascii="Verdana" w:hAnsi="Verdana" w:cs="Helvetica"/>
          <w:b/>
          <w:shd w:val="clear" w:color="auto" w:fill="FFFFFF"/>
        </w:rPr>
        <w:t>relacionado con la no identificación de créditos con sociedades del grupo económico afecta el objetivo de:</w:t>
      </w:r>
    </w:p>
    <w:p w:rsidR="00D907DA" w:rsidRDefault="00536BBA" w:rsidP="00536BBA">
      <w:pPr>
        <w:spacing w:after="0"/>
        <w:rPr>
          <w:rStyle w:val="textexposedshow"/>
          <w:rFonts w:ascii="Verdana" w:hAnsi="Verdana" w:cs="Helvetica"/>
          <w:shd w:val="clear" w:color="auto" w:fill="FFFFFF"/>
        </w:rPr>
      </w:pPr>
      <w:r>
        <w:rPr>
          <w:rStyle w:val="textexposedshow"/>
          <w:rFonts w:ascii="Verdana" w:hAnsi="Verdana" w:cs="Helvetica"/>
          <w:shd w:val="clear" w:color="auto" w:fill="FFFFFF"/>
        </w:rPr>
        <w:t>-Exposición.</w:t>
      </w:r>
    </w:p>
    <w:p w:rsidR="00617D2E" w:rsidRPr="00617D2E" w:rsidRDefault="00617D2E" w:rsidP="00536BBA">
      <w:pPr>
        <w:spacing w:after="0"/>
        <w:rPr>
          <w:rFonts w:ascii="Verdana" w:hAnsi="Verdana"/>
          <w:b/>
        </w:rPr>
      </w:pPr>
      <w:r w:rsidRPr="00617D2E">
        <w:rPr>
          <w:rFonts w:ascii="Verdana" w:hAnsi="Verdana"/>
          <w:b/>
        </w:rPr>
        <w:t>(8.2) En el rubro Créditos, el riesgo de auditoría relacionado con subfacturación afecta el objetivo de:</w:t>
      </w:r>
    </w:p>
    <w:p w:rsidR="00617D2E" w:rsidRDefault="00617D2E" w:rsidP="00536BBA">
      <w:pPr>
        <w:spacing w:after="0"/>
        <w:rPr>
          <w:rFonts w:ascii="Verdana" w:hAnsi="Verdana"/>
        </w:rPr>
      </w:pPr>
      <w:r>
        <w:rPr>
          <w:rFonts w:ascii="Verdana" w:hAnsi="Verdana"/>
        </w:rPr>
        <w:t>-Integridad.</w:t>
      </w:r>
    </w:p>
    <w:p w:rsidR="009B4AF8" w:rsidRPr="004935A6" w:rsidRDefault="00617D2E" w:rsidP="009D2D07">
      <w:pPr>
        <w:spacing w:after="0"/>
        <w:rPr>
          <w:rFonts w:ascii="Verdana" w:hAnsi="Verdana"/>
          <w:b/>
          <w:color w:val="FF0000"/>
        </w:rPr>
      </w:pPr>
      <w:r>
        <w:rPr>
          <w:rFonts w:ascii="Verdana" w:hAnsi="Verdana"/>
        </w:rPr>
        <w:t xml:space="preserve"> </w:t>
      </w:r>
      <w:r w:rsidR="009B4AF8" w:rsidRPr="004935A6">
        <w:rPr>
          <w:rFonts w:ascii="Verdana" w:hAnsi="Verdana"/>
          <w:b/>
          <w:color w:val="FF0000"/>
        </w:rPr>
        <w:t>(8.2) Si la sociedad no segrega adecuadamente los intereses financieros implícitos contenidos en una operación de venta, ello afecta los siguientes objetivos de auditoría:</w:t>
      </w:r>
    </w:p>
    <w:p w:rsidR="009B4AF8" w:rsidRPr="004935A6" w:rsidRDefault="009B4AF8" w:rsidP="009D2D07">
      <w:pPr>
        <w:spacing w:after="0"/>
        <w:rPr>
          <w:rFonts w:ascii="Verdana" w:hAnsi="Verdana"/>
          <w:color w:val="FF0000"/>
        </w:rPr>
      </w:pPr>
      <w:r w:rsidRPr="004935A6">
        <w:rPr>
          <w:rFonts w:ascii="Verdana" w:hAnsi="Verdana"/>
          <w:color w:val="FF0000"/>
        </w:rPr>
        <w:t xml:space="preserve">-Valuación y exposición. </w:t>
      </w:r>
    </w:p>
    <w:p w:rsidR="001056DB" w:rsidRDefault="001056DB" w:rsidP="009D2D07">
      <w:pPr>
        <w:spacing w:after="0"/>
        <w:rPr>
          <w:rFonts w:ascii="Verdana" w:hAnsi="Verdana"/>
          <w:b/>
        </w:rPr>
      </w:pPr>
      <w:r>
        <w:rPr>
          <w:rFonts w:ascii="Verdana" w:hAnsi="Verdana"/>
          <w:b/>
        </w:rPr>
        <w:t xml:space="preserve">(8.2) Indique </w:t>
      </w:r>
      <w:proofErr w:type="spellStart"/>
      <w:r>
        <w:rPr>
          <w:rFonts w:ascii="Verdana" w:hAnsi="Verdana"/>
          <w:b/>
        </w:rPr>
        <w:t>cual</w:t>
      </w:r>
      <w:proofErr w:type="spellEnd"/>
      <w:r>
        <w:rPr>
          <w:rFonts w:ascii="Verdana" w:hAnsi="Verdana"/>
          <w:b/>
        </w:rPr>
        <w:t xml:space="preserve"> de los siguientes riesgos de auditoría afecta el objetivo de existencia del rubro Créditos:</w:t>
      </w:r>
    </w:p>
    <w:p w:rsidR="001056DB" w:rsidRDefault="001056DB" w:rsidP="009D2D07">
      <w:pPr>
        <w:spacing w:after="0"/>
        <w:rPr>
          <w:rFonts w:ascii="Verdana" w:hAnsi="Verdana"/>
          <w:b/>
        </w:rPr>
      </w:pPr>
      <w:r>
        <w:rPr>
          <w:rFonts w:ascii="Verdana" w:hAnsi="Verdana"/>
        </w:rPr>
        <w:t>-</w:t>
      </w:r>
      <w:r w:rsidR="00156AE8">
        <w:rPr>
          <w:rFonts w:ascii="Verdana" w:hAnsi="Verdana"/>
        </w:rPr>
        <w:t>Cobranzas del ejercicio registradas en el ejercicio siguiente.</w:t>
      </w:r>
      <w:r>
        <w:rPr>
          <w:rFonts w:ascii="Verdana" w:hAnsi="Verdana"/>
          <w:b/>
        </w:rPr>
        <w:t xml:space="preserve"> </w:t>
      </w:r>
    </w:p>
    <w:p w:rsidR="00731003" w:rsidRDefault="00731003" w:rsidP="009D2D07">
      <w:pPr>
        <w:spacing w:after="0"/>
        <w:rPr>
          <w:rFonts w:ascii="Verdana" w:hAnsi="Verdana"/>
          <w:b/>
        </w:rPr>
      </w:pPr>
      <w:r>
        <w:rPr>
          <w:rFonts w:ascii="Verdana" w:hAnsi="Verdana"/>
          <w:b/>
        </w:rPr>
        <w:t>(8.2) En el rubro Cuentas por cobrar, el riesgo de auditoría de que existan entregas de mercadería pendientes de facturar al cierre del ejercicio, afecta al objetivo de:</w:t>
      </w:r>
    </w:p>
    <w:p w:rsidR="00731003" w:rsidRDefault="00731003" w:rsidP="009D2D07">
      <w:pPr>
        <w:spacing w:after="0"/>
        <w:rPr>
          <w:rFonts w:ascii="Verdana" w:hAnsi="Verdana"/>
        </w:rPr>
      </w:pPr>
      <w:r>
        <w:rPr>
          <w:rFonts w:ascii="Verdana" w:hAnsi="Verdana"/>
        </w:rPr>
        <w:t>-Integridad.</w:t>
      </w:r>
    </w:p>
    <w:p w:rsidR="00DE76CF" w:rsidRPr="00DE76CF" w:rsidRDefault="00DE76CF" w:rsidP="009D2D07">
      <w:pPr>
        <w:spacing w:after="0"/>
        <w:rPr>
          <w:rFonts w:ascii="Verdana" w:hAnsi="Verdana"/>
          <w:b/>
        </w:rPr>
      </w:pPr>
      <w:r w:rsidRPr="00DE76CF">
        <w:rPr>
          <w:rFonts w:ascii="Verdana" w:hAnsi="Verdana"/>
          <w:b/>
        </w:rPr>
        <w:t>(8.2) En el rubro Créditos, el riesgo de auditoría relacionado con la falta de consideración de riesgos de incobrabilidad afecta el objetivo de:</w:t>
      </w:r>
    </w:p>
    <w:p w:rsidR="00DE76CF" w:rsidRDefault="00DE76CF" w:rsidP="009D2D07">
      <w:pPr>
        <w:spacing w:after="0"/>
        <w:rPr>
          <w:rFonts w:ascii="Verdana" w:hAnsi="Verdana"/>
        </w:rPr>
      </w:pPr>
      <w:r>
        <w:rPr>
          <w:rFonts w:ascii="Verdana" w:hAnsi="Verdana"/>
        </w:rPr>
        <w:t>-Valuación.</w:t>
      </w:r>
    </w:p>
    <w:p w:rsidR="005E7F10" w:rsidRPr="005E7F10" w:rsidRDefault="005E7F10" w:rsidP="009D2D07">
      <w:pPr>
        <w:spacing w:after="0"/>
        <w:rPr>
          <w:rFonts w:ascii="Verdana" w:hAnsi="Verdana"/>
          <w:b/>
        </w:rPr>
      </w:pPr>
      <w:r w:rsidRPr="005E7F10">
        <w:rPr>
          <w:rFonts w:ascii="Verdana" w:hAnsi="Verdana"/>
          <w:b/>
        </w:rPr>
        <w:t>(8.2) Indique cuál de las siguientes alternativas describe los riesgos que se presentan en el rubro Créditos por ventas y que afectan el objetivo de Valuación del mismo:</w:t>
      </w:r>
    </w:p>
    <w:p w:rsidR="001E44DC" w:rsidRDefault="005E7F10" w:rsidP="009D2D07">
      <w:pPr>
        <w:spacing w:after="0"/>
        <w:rPr>
          <w:rFonts w:ascii="Verdana" w:hAnsi="Verdana"/>
        </w:rPr>
      </w:pPr>
      <w:r>
        <w:rPr>
          <w:rFonts w:ascii="Verdana" w:hAnsi="Verdana"/>
        </w:rPr>
        <w:t>-Incorrecta consideración de los componentes financieros, falta de consideración de los riesgos de incobrabilidad y devoluciones y descuentos no considerados.</w:t>
      </w:r>
    </w:p>
    <w:p w:rsidR="00746E05" w:rsidRPr="00746E05" w:rsidRDefault="00746E05" w:rsidP="009D2D07">
      <w:pPr>
        <w:spacing w:after="0"/>
        <w:rPr>
          <w:rFonts w:ascii="Verdana" w:hAnsi="Verdana"/>
          <w:b/>
        </w:rPr>
      </w:pPr>
      <w:r w:rsidRPr="00746E05">
        <w:rPr>
          <w:rFonts w:ascii="Verdana" w:hAnsi="Verdana"/>
          <w:b/>
        </w:rPr>
        <w:t>(8.3) El establecimiento de límites de autorizaciones para otorgar créditos para los distintos niveles de colaboradores corresponde a un:</w:t>
      </w:r>
    </w:p>
    <w:p w:rsidR="00746E05" w:rsidRDefault="00746E05" w:rsidP="009D2D07">
      <w:pPr>
        <w:spacing w:after="0"/>
        <w:rPr>
          <w:rFonts w:ascii="Verdana" w:hAnsi="Verdana"/>
        </w:rPr>
      </w:pPr>
      <w:r>
        <w:rPr>
          <w:rFonts w:ascii="Verdana" w:hAnsi="Verdana"/>
        </w:rPr>
        <w:t>-Control típico de rubro créditos por ventas.</w:t>
      </w:r>
    </w:p>
    <w:p w:rsidR="0054451A" w:rsidRPr="004935A6" w:rsidRDefault="0054451A" w:rsidP="009D2D07">
      <w:pPr>
        <w:spacing w:after="0"/>
        <w:rPr>
          <w:rFonts w:ascii="Verdana" w:hAnsi="Verdana"/>
          <w:b/>
          <w:color w:val="FF0000"/>
        </w:rPr>
      </w:pPr>
      <w:r w:rsidRPr="004935A6">
        <w:rPr>
          <w:rFonts w:ascii="Verdana" w:hAnsi="Verdana"/>
          <w:b/>
          <w:color w:val="FF0000"/>
        </w:rPr>
        <w:t>(8.4) La forma más adecuada para determinar la previsión para deudores incobrables, es realizar:</w:t>
      </w:r>
    </w:p>
    <w:p w:rsidR="0054451A" w:rsidRPr="004935A6" w:rsidRDefault="0054451A" w:rsidP="009D2D07">
      <w:pPr>
        <w:spacing w:after="0"/>
        <w:rPr>
          <w:rFonts w:ascii="Verdana" w:hAnsi="Verdana"/>
          <w:color w:val="FF0000"/>
        </w:rPr>
      </w:pPr>
      <w:r w:rsidRPr="004935A6">
        <w:rPr>
          <w:rFonts w:ascii="Verdana" w:hAnsi="Verdana"/>
          <w:color w:val="FF0000"/>
        </w:rPr>
        <w:t>-Un análisis individual de cada cliente.</w:t>
      </w:r>
    </w:p>
    <w:p w:rsidR="00192837" w:rsidRDefault="00192837" w:rsidP="009D2D07">
      <w:pPr>
        <w:spacing w:after="0"/>
        <w:rPr>
          <w:rFonts w:ascii="Verdana" w:hAnsi="Verdana"/>
          <w:b/>
        </w:rPr>
      </w:pPr>
      <w:r>
        <w:rPr>
          <w:rFonts w:ascii="Verdana" w:hAnsi="Verdana"/>
          <w:b/>
        </w:rPr>
        <w:t>(8.5) Si al aplicar procedimientos de confirmación de saldos de clientes el auditor no obtiene respuestas aplicara procedimientos alternativos consistentes en revisar cobros posteriores al cierre o documentación</w:t>
      </w:r>
      <w:r w:rsidR="00335507">
        <w:rPr>
          <w:rFonts w:ascii="Verdana" w:hAnsi="Verdana"/>
          <w:b/>
        </w:rPr>
        <w:t xml:space="preserve"> que sustente las ventas y el crédito (factura y remito conformado). En tal caso indique cuál de estos 2 procedimientos</w:t>
      </w:r>
      <w:r>
        <w:rPr>
          <w:rFonts w:ascii="Verdana" w:hAnsi="Verdana"/>
          <w:b/>
        </w:rPr>
        <w:t xml:space="preserve"> </w:t>
      </w:r>
      <w:r w:rsidR="00335507">
        <w:rPr>
          <w:rFonts w:ascii="Verdana" w:hAnsi="Verdana"/>
          <w:b/>
        </w:rPr>
        <w:t>alternativos aplicará “preferentemente” el auditor:</w:t>
      </w:r>
    </w:p>
    <w:p w:rsidR="00335507" w:rsidRPr="00335507" w:rsidRDefault="00335507" w:rsidP="009D2D07">
      <w:pPr>
        <w:spacing w:after="0"/>
        <w:rPr>
          <w:rFonts w:ascii="Verdana" w:hAnsi="Verdana"/>
        </w:rPr>
      </w:pPr>
      <w:r>
        <w:rPr>
          <w:rFonts w:ascii="Verdana" w:hAnsi="Verdana"/>
        </w:rPr>
        <w:t>-Revisión de cobros posteriores.</w:t>
      </w:r>
    </w:p>
    <w:p w:rsidR="00F85CC2" w:rsidRPr="004935A6" w:rsidRDefault="00F85CC2" w:rsidP="00F85CC2">
      <w:pPr>
        <w:spacing w:after="0"/>
        <w:rPr>
          <w:rStyle w:val="textexposedshow"/>
          <w:rFonts w:ascii="Verdana" w:hAnsi="Verdana" w:cs="Helvetica"/>
          <w:b/>
          <w:color w:val="FF0000"/>
          <w:shd w:val="clear" w:color="auto" w:fill="FFFFFF"/>
        </w:rPr>
      </w:pPr>
      <w:r w:rsidRPr="004935A6">
        <w:rPr>
          <w:rStyle w:val="textexposedshow"/>
          <w:rFonts w:ascii="Verdana" w:hAnsi="Verdana" w:cs="Helvetica"/>
          <w:b/>
          <w:color w:val="FF0000"/>
          <w:shd w:val="clear" w:color="auto" w:fill="FFFFFF"/>
        </w:rPr>
        <w:t xml:space="preserve">(8.5) Al momento de auditar el rubro "Créditos por ventas" la solicitud de confirmación al abogado que lleva los juicios iniciados por la </w:t>
      </w:r>
      <w:proofErr w:type="spellStart"/>
      <w:r w:rsidRPr="004935A6">
        <w:rPr>
          <w:rStyle w:val="textexposedshow"/>
          <w:rFonts w:ascii="Verdana" w:hAnsi="Verdana" w:cs="Helvetica"/>
          <w:b/>
          <w:color w:val="FF0000"/>
          <w:shd w:val="clear" w:color="auto" w:fill="FFFFFF"/>
        </w:rPr>
        <w:t>Cía</w:t>
      </w:r>
      <w:proofErr w:type="spellEnd"/>
      <w:r w:rsidRPr="004935A6">
        <w:rPr>
          <w:rStyle w:val="textexposedshow"/>
          <w:rFonts w:ascii="Verdana" w:hAnsi="Verdana" w:cs="Helvetica"/>
          <w:b/>
          <w:color w:val="FF0000"/>
          <w:shd w:val="clear" w:color="auto" w:fill="FFFFFF"/>
        </w:rPr>
        <w:t xml:space="preserve"> para el recupero de créditos cubre principalmente el objetivo de:</w:t>
      </w:r>
    </w:p>
    <w:p w:rsidR="00F85CC2" w:rsidRPr="004935A6" w:rsidRDefault="00F85CC2" w:rsidP="00F85CC2">
      <w:pPr>
        <w:spacing w:after="0"/>
        <w:rPr>
          <w:rStyle w:val="textexposedshow"/>
          <w:rFonts w:ascii="Verdana" w:hAnsi="Verdana" w:cs="Helvetica"/>
          <w:color w:val="FF0000"/>
          <w:shd w:val="clear" w:color="auto" w:fill="FFFFFF"/>
        </w:rPr>
      </w:pPr>
      <w:r w:rsidRPr="004935A6">
        <w:rPr>
          <w:rStyle w:val="textexposedshow"/>
          <w:rFonts w:ascii="Verdana" w:hAnsi="Verdana" w:cs="Helvetica"/>
          <w:color w:val="FF0000"/>
          <w:shd w:val="clear" w:color="auto" w:fill="FFFFFF"/>
        </w:rPr>
        <w:t>-Valuación.</w:t>
      </w:r>
    </w:p>
    <w:p w:rsidR="009B4AF8" w:rsidRDefault="009B4AF8" w:rsidP="009B4AF8">
      <w:pPr>
        <w:spacing w:after="0" w:line="240" w:lineRule="auto"/>
        <w:jc w:val="both"/>
        <w:rPr>
          <w:rFonts w:ascii="Verdana" w:hAnsi="Verdana"/>
        </w:rPr>
      </w:pPr>
      <w:r w:rsidRPr="003C06BD">
        <w:rPr>
          <w:rFonts w:ascii="Verdana" w:hAnsi="Verdana"/>
          <w:b/>
        </w:rPr>
        <w:t>(8.5) El procedimiento de confirmación de saldos con clientes es muy eficiente porque:</w:t>
      </w:r>
      <w:r w:rsidRPr="003C06BD">
        <w:rPr>
          <w:rFonts w:ascii="Verdana" w:hAnsi="Verdana"/>
        </w:rPr>
        <w:t xml:space="preserve"> </w:t>
      </w:r>
    </w:p>
    <w:p w:rsidR="009B4AF8" w:rsidRPr="003C06BD" w:rsidRDefault="004935A6" w:rsidP="009B4AF8">
      <w:pPr>
        <w:spacing w:after="0" w:line="240" w:lineRule="auto"/>
        <w:jc w:val="both"/>
        <w:rPr>
          <w:rFonts w:ascii="Verdana" w:hAnsi="Verdana"/>
          <w:b/>
          <w:caps/>
        </w:rPr>
      </w:pPr>
      <w:r>
        <w:rPr>
          <w:rFonts w:ascii="Verdana" w:hAnsi="Verdana"/>
        </w:rPr>
        <w:t xml:space="preserve">-Muestra </w:t>
      </w:r>
      <w:proofErr w:type="gramStart"/>
      <w:r>
        <w:rPr>
          <w:rFonts w:ascii="Verdana" w:hAnsi="Verdana"/>
        </w:rPr>
        <w:t>l</w:t>
      </w:r>
      <w:r w:rsidR="009B4AF8" w:rsidRPr="003C06BD">
        <w:rPr>
          <w:rFonts w:ascii="Verdana" w:hAnsi="Verdana"/>
        </w:rPr>
        <w:t>a</w:t>
      </w:r>
      <w:proofErr w:type="gramEnd"/>
      <w:r w:rsidR="009B4AF8" w:rsidRPr="003C06BD">
        <w:rPr>
          <w:rFonts w:ascii="Verdana" w:hAnsi="Verdana"/>
        </w:rPr>
        <w:t xml:space="preserve"> existencias de crédito.</w:t>
      </w:r>
    </w:p>
    <w:p w:rsidR="0081208E" w:rsidRDefault="0081208E" w:rsidP="0081208E">
      <w:pPr>
        <w:spacing w:after="0"/>
        <w:rPr>
          <w:rStyle w:val="textexposedshow"/>
          <w:rFonts w:ascii="Verdana" w:hAnsi="Verdana" w:cs="Helvetica"/>
          <w:b/>
          <w:shd w:val="clear" w:color="auto" w:fill="FFFFFF"/>
        </w:rPr>
      </w:pPr>
      <w:r>
        <w:rPr>
          <w:rStyle w:val="textexposedshow"/>
          <w:rFonts w:ascii="Verdana" w:hAnsi="Verdana" w:cs="Helvetica"/>
          <w:b/>
          <w:shd w:val="clear" w:color="auto" w:fill="FFFFFF"/>
        </w:rPr>
        <w:t>(8.5</w:t>
      </w:r>
      <w:r w:rsidRPr="006A2096">
        <w:rPr>
          <w:rStyle w:val="textexposedshow"/>
          <w:rFonts w:ascii="Verdana" w:hAnsi="Verdana" w:cs="Helvetica"/>
          <w:b/>
          <w:shd w:val="clear" w:color="auto" w:fill="FFFFFF"/>
        </w:rPr>
        <w:t>) Una de las siguientes pruebas sustantiva es característica del rubro cuentas por cobrar:</w:t>
      </w:r>
    </w:p>
    <w:p w:rsidR="003F78EF" w:rsidRPr="004935A6" w:rsidRDefault="0081208E" w:rsidP="0081208E">
      <w:pPr>
        <w:spacing w:after="0"/>
        <w:rPr>
          <w:rFonts w:ascii="Verdana" w:hAnsi="Verdana"/>
          <w:b/>
          <w:color w:val="FF0000"/>
        </w:rPr>
      </w:pPr>
      <w:r>
        <w:rPr>
          <w:rStyle w:val="textexposedshow"/>
          <w:rFonts w:ascii="Verdana" w:hAnsi="Verdana" w:cs="Helvetica"/>
          <w:shd w:val="clear" w:color="auto" w:fill="FFFFFF"/>
        </w:rPr>
        <w:t xml:space="preserve">-Arqueo de documentos a cobrar; Pedido de confirmación de saldos; Confirmación de abogados sobre saldos litigiosos; Análisis de valuación de créditos en moneda extranjera; Verificación del correcto </w:t>
      </w:r>
      <w:proofErr w:type="spellStart"/>
      <w:r>
        <w:rPr>
          <w:rStyle w:val="textexposedshow"/>
          <w:rFonts w:ascii="Verdana" w:hAnsi="Verdana" w:cs="Helvetica"/>
          <w:shd w:val="clear" w:color="auto" w:fill="FFFFFF"/>
        </w:rPr>
        <w:t>devengamiento</w:t>
      </w:r>
      <w:proofErr w:type="spellEnd"/>
      <w:r>
        <w:rPr>
          <w:rStyle w:val="textexposedshow"/>
          <w:rFonts w:ascii="Verdana" w:hAnsi="Verdana" w:cs="Helvetica"/>
          <w:shd w:val="clear" w:color="auto" w:fill="FFFFFF"/>
        </w:rPr>
        <w:t xml:space="preserve"> de componentes financieros; Análisis de notas de crédito posteriores al cierre del ejercicio.</w:t>
      </w:r>
      <w:r w:rsidRPr="006A2096">
        <w:rPr>
          <w:rFonts w:ascii="Verdana" w:hAnsi="Verdana" w:cs="Helvetica"/>
          <w:b/>
          <w:shd w:val="clear" w:color="auto" w:fill="FFFFFF"/>
        </w:rPr>
        <w:br/>
      </w:r>
      <w:r w:rsidR="003F78EF" w:rsidRPr="004935A6">
        <w:rPr>
          <w:rFonts w:ascii="Verdana" w:hAnsi="Verdana"/>
          <w:b/>
          <w:color w:val="FF0000"/>
        </w:rPr>
        <w:t>(8.6) La valuación de un crédito por venta al cierre del ejercicio debe realizarse:</w:t>
      </w:r>
    </w:p>
    <w:p w:rsidR="003F78EF" w:rsidRPr="004935A6" w:rsidRDefault="003F78EF" w:rsidP="0081208E">
      <w:pPr>
        <w:spacing w:after="0"/>
        <w:rPr>
          <w:rFonts w:ascii="Verdana" w:hAnsi="Verdana"/>
          <w:color w:val="FF0000"/>
        </w:rPr>
      </w:pPr>
      <w:r w:rsidRPr="004935A6">
        <w:rPr>
          <w:rFonts w:ascii="Verdana" w:hAnsi="Verdana"/>
          <w:color w:val="FF0000"/>
        </w:rPr>
        <w:t>-Al Valor Original + Intereses devengados en base a la TIR original o al valor descontado de la suma a percibir en el futuro descontada una tasa de mercado dependiendo de cuál sea la intención del ente.</w:t>
      </w:r>
    </w:p>
    <w:p w:rsidR="006F1DCD" w:rsidRPr="006F1DCD" w:rsidRDefault="006F1DCD" w:rsidP="0081208E">
      <w:pPr>
        <w:spacing w:after="0"/>
        <w:rPr>
          <w:rFonts w:ascii="Verdana" w:hAnsi="Verdana"/>
          <w:b/>
        </w:rPr>
      </w:pPr>
      <w:r w:rsidRPr="006F1DCD">
        <w:rPr>
          <w:rFonts w:ascii="Verdana" w:hAnsi="Verdana"/>
          <w:b/>
        </w:rPr>
        <w:t>(8.6)Los créditos por ventas en general se valúan:</w:t>
      </w:r>
    </w:p>
    <w:p w:rsidR="006F1DCD" w:rsidRDefault="006F1DCD" w:rsidP="0081208E">
      <w:pPr>
        <w:spacing w:after="0"/>
        <w:rPr>
          <w:rFonts w:ascii="Verdana" w:hAnsi="Verdana"/>
        </w:rPr>
      </w:pPr>
      <w:r>
        <w:rPr>
          <w:rFonts w:ascii="Verdana" w:hAnsi="Verdana"/>
        </w:rPr>
        <w:t>-A su Medición Original más los Intereses devengados al cierre.</w:t>
      </w:r>
    </w:p>
    <w:p w:rsidR="004D618D" w:rsidRDefault="004D618D" w:rsidP="009D2D07">
      <w:pPr>
        <w:spacing w:after="0"/>
        <w:rPr>
          <w:rFonts w:ascii="Verdana" w:hAnsi="Verdana"/>
          <w:b/>
        </w:rPr>
      </w:pPr>
      <w:r>
        <w:rPr>
          <w:rFonts w:ascii="Verdana" w:hAnsi="Verdana"/>
          <w:b/>
        </w:rPr>
        <w:t>(8.6) A efectos de la valuación de los créditos por ventas nominados en moneda extranjera debe considerarse que los mismos se valúan a:</w:t>
      </w:r>
    </w:p>
    <w:p w:rsidR="003C06BD" w:rsidRPr="009B4AF8" w:rsidRDefault="004D618D" w:rsidP="009B4AF8">
      <w:pPr>
        <w:spacing w:after="0"/>
        <w:rPr>
          <w:rFonts w:ascii="Verdana" w:hAnsi="Verdana"/>
        </w:rPr>
      </w:pPr>
      <w:r>
        <w:rPr>
          <w:rFonts w:ascii="Verdana" w:hAnsi="Verdana"/>
        </w:rPr>
        <w:t>-Tipo de cambia comprador al cierre del ejercicio, excepto que existan fluctuaciones temporarias en cuyo caso se tomará la última medición razonable del tipo de cambio comprador no afectada por fluctuaciones temporarias.</w:t>
      </w:r>
    </w:p>
    <w:p w:rsidR="002C36F9" w:rsidRDefault="002C36F9" w:rsidP="002C36F9">
      <w:pPr>
        <w:spacing w:after="0"/>
        <w:rPr>
          <w:rFonts w:ascii="Verdana" w:hAnsi="Verdana" w:cs="Helvetica"/>
          <w:b/>
          <w:shd w:val="clear" w:color="auto" w:fill="FFFFFF"/>
        </w:rPr>
      </w:pPr>
      <w:r w:rsidRPr="00B52607">
        <w:rPr>
          <w:rStyle w:val="textexposedshow"/>
          <w:rFonts w:ascii="Verdana" w:hAnsi="Verdana" w:cs="Helvetica"/>
          <w:b/>
          <w:shd w:val="clear" w:color="auto" w:fill="FFFFFF"/>
        </w:rPr>
        <w:t>(8.6) De acuerdo a la RT17 de la F.A.C.P.C.E. la medición inicial de los créditos originados en transacciones financieras debe contabilizarse:</w:t>
      </w:r>
    </w:p>
    <w:p w:rsidR="003D4D2E" w:rsidRDefault="002C36F9" w:rsidP="002C36F9">
      <w:pPr>
        <w:spacing w:after="0" w:line="240" w:lineRule="auto"/>
        <w:jc w:val="both"/>
        <w:rPr>
          <w:rFonts w:ascii="Verdana" w:hAnsi="Verdana" w:cs="Helvetica"/>
          <w:shd w:val="clear" w:color="auto" w:fill="FFFFFF"/>
        </w:rPr>
      </w:pPr>
      <w:r>
        <w:rPr>
          <w:rFonts w:ascii="Verdana" w:hAnsi="Verdana" w:cs="Helvetica"/>
          <w:shd w:val="clear" w:color="auto" w:fill="FFFFFF"/>
        </w:rPr>
        <w:t>-Por el valor de las sumas de dinero entregadas.</w:t>
      </w:r>
    </w:p>
    <w:p w:rsidR="00635607" w:rsidRDefault="00635607" w:rsidP="00635607">
      <w:pPr>
        <w:spacing w:after="0" w:line="240" w:lineRule="auto"/>
        <w:jc w:val="both"/>
        <w:rPr>
          <w:rFonts w:ascii="Verdana" w:hAnsi="Verdana"/>
          <w:b/>
        </w:rPr>
      </w:pPr>
      <w:r>
        <w:rPr>
          <w:rFonts w:ascii="Verdana" w:hAnsi="Verdana"/>
          <w:b/>
        </w:rPr>
        <w:t>(8.6) Los créditos cuya intención es negociarlos, cederlos o transferirlos y existe la factibilidad de realizarlos se valúan:</w:t>
      </w:r>
    </w:p>
    <w:p w:rsidR="00635607" w:rsidRPr="008F33F8" w:rsidRDefault="00635607" w:rsidP="00635607">
      <w:pPr>
        <w:spacing w:after="0" w:line="240" w:lineRule="auto"/>
        <w:jc w:val="both"/>
        <w:rPr>
          <w:rFonts w:ascii="Verdana" w:hAnsi="Verdana"/>
        </w:rPr>
      </w:pPr>
      <w:r>
        <w:rPr>
          <w:rFonts w:ascii="Verdana" w:hAnsi="Verdana"/>
        </w:rPr>
        <w:t>-A su VNR.</w:t>
      </w:r>
    </w:p>
    <w:p w:rsidR="00635607" w:rsidRDefault="00635607" w:rsidP="00635607">
      <w:pPr>
        <w:spacing w:after="0" w:line="240" w:lineRule="auto"/>
        <w:jc w:val="both"/>
        <w:rPr>
          <w:rFonts w:ascii="Verdana" w:hAnsi="Verdana"/>
          <w:b/>
        </w:rPr>
      </w:pPr>
      <w:r>
        <w:rPr>
          <w:rFonts w:ascii="Verdana" w:hAnsi="Verdana"/>
          <w:b/>
        </w:rPr>
        <w:t>(8.6) La valuación de un Crédito originado por la venta de bienes o servicios es:</w:t>
      </w:r>
    </w:p>
    <w:p w:rsidR="00635607" w:rsidRDefault="00635607" w:rsidP="003C06BD">
      <w:pPr>
        <w:spacing w:after="0" w:line="240" w:lineRule="auto"/>
        <w:jc w:val="both"/>
        <w:rPr>
          <w:rFonts w:ascii="Verdana" w:hAnsi="Verdana"/>
        </w:rPr>
      </w:pPr>
      <w:r>
        <w:rPr>
          <w:rFonts w:ascii="Verdana" w:hAnsi="Verdana"/>
        </w:rPr>
        <w:t>-De contado (real o estimado).</w:t>
      </w:r>
    </w:p>
    <w:p w:rsidR="00E2383C" w:rsidRPr="00C0242C" w:rsidRDefault="00E2383C" w:rsidP="003C06BD">
      <w:pPr>
        <w:spacing w:after="0" w:line="240" w:lineRule="auto"/>
        <w:jc w:val="both"/>
        <w:rPr>
          <w:rFonts w:ascii="Verdana" w:hAnsi="Verdana"/>
          <w:color w:val="FF0000"/>
        </w:rPr>
      </w:pPr>
      <w:r w:rsidRPr="00C0242C">
        <w:rPr>
          <w:rFonts w:ascii="Verdana" w:hAnsi="Verdana"/>
          <w:b/>
          <w:caps/>
          <w:color w:val="FF0000"/>
        </w:rPr>
        <w:t>(8.6) L</w:t>
      </w:r>
      <w:r w:rsidRPr="00C0242C">
        <w:rPr>
          <w:rFonts w:ascii="Verdana" w:hAnsi="Verdana"/>
          <w:b/>
          <w:color w:val="FF0000"/>
        </w:rPr>
        <w:t>a medición original de los créditos en moneda originados en refinanciaciones deben efectuarse de acuerdo a lo estipulado en la RT 17:</w:t>
      </w:r>
    </w:p>
    <w:p w:rsidR="00E2383C" w:rsidRPr="00C0242C" w:rsidRDefault="00E2383C" w:rsidP="003C06BD">
      <w:pPr>
        <w:spacing w:after="0" w:line="240" w:lineRule="auto"/>
        <w:jc w:val="both"/>
        <w:rPr>
          <w:rFonts w:ascii="Verdana" w:hAnsi="Verdana"/>
          <w:color w:val="FF0000"/>
        </w:rPr>
      </w:pPr>
      <w:r w:rsidRPr="00C0242C">
        <w:rPr>
          <w:rFonts w:ascii="Verdana" w:hAnsi="Verdana"/>
          <w:color w:val="FF0000"/>
        </w:rPr>
        <w:t>-“Cuando un crédito entre partes independientes, sea sustituido por otro cuyas condiciones sean sustancialmente distintas de las originales, se dará de baja la preexistencia y se reconocerá un nuevo crédito, cuya medición contable se hará sobre la base de la mejor estimación posible de la suma a cobrar, descontada usando una tasa que refleje las evaluaciones del mercado sobre el valor tiempo del dinero y los riesgos específicos del activo. Se presume sin admitir prueba en contrario, que las condiciones son sustancialmente distintas si el valor descontado del nuevo crédito difiere al menos un 10% de valor descontado del crédito refinanciado”</w:t>
      </w:r>
    </w:p>
    <w:p w:rsidR="007B45A6" w:rsidRDefault="007B45A6" w:rsidP="003C06BD">
      <w:pPr>
        <w:spacing w:after="0" w:line="240" w:lineRule="auto"/>
        <w:jc w:val="both"/>
        <w:rPr>
          <w:rFonts w:ascii="Verdana" w:hAnsi="Verdana"/>
        </w:rPr>
      </w:pPr>
      <w:r>
        <w:rPr>
          <w:rFonts w:ascii="Verdana" w:hAnsi="Verdana"/>
          <w:b/>
        </w:rPr>
        <w:t>(9) Usted es contratado por primera vez como auditor de una empresa que cierra su ejercicio el día 31.12.10 y detecta que las existencias iniciales de bienes de cambio están mal valuados. Esto tendrá impacto en:</w:t>
      </w:r>
    </w:p>
    <w:p w:rsidR="007B45A6" w:rsidRDefault="007B45A6" w:rsidP="003C06BD">
      <w:pPr>
        <w:spacing w:after="0" w:line="240" w:lineRule="auto"/>
        <w:jc w:val="both"/>
        <w:rPr>
          <w:rFonts w:ascii="Verdana" w:hAnsi="Verdana"/>
        </w:rPr>
      </w:pPr>
      <w:r>
        <w:rPr>
          <w:rFonts w:ascii="Verdana" w:hAnsi="Verdana"/>
        </w:rPr>
        <w:t>-Estado de resultado.</w:t>
      </w:r>
    </w:p>
    <w:p w:rsidR="003407FB" w:rsidRDefault="003407FB" w:rsidP="003C06BD">
      <w:pPr>
        <w:spacing w:after="0" w:line="240" w:lineRule="auto"/>
        <w:jc w:val="both"/>
        <w:rPr>
          <w:rFonts w:ascii="Verdana" w:hAnsi="Verdana"/>
          <w:b/>
        </w:rPr>
      </w:pPr>
      <w:r>
        <w:rPr>
          <w:rFonts w:ascii="Verdana" w:hAnsi="Verdana"/>
          <w:b/>
          <w:caps/>
        </w:rPr>
        <w:t>(9.2) L</w:t>
      </w:r>
      <w:r>
        <w:rPr>
          <w:rFonts w:ascii="Verdana" w:hAnsi="Verdana"/>
          <w:b/>
        </w:rPr>
        <w:t>os siguientes riesgos de auditoría afectan el objetivo de integridad:</w:t>
      </w:r>
    </w:p>
    <w:p w:rsidR="003407FB" w:rsidRDefault="003407FB" w:rsidP="003C06BD">
      <w:pPr>
        <w:spacing w:after="0" w:line="240" w:lineRule="auto"/>
        <w:jc w:val="both"/>
        <w:rPr>
          <w:rFonts w:ascii="Verdana" w:hAnsi="Verdana"/>
        </w:rPr>
      </w:pPr>
      <w:r>
        <w:rPr>
          <w:rFonts w:ascii="Verdana" w:hAnsi="Verdana"/>
        </w:rPr>
        <w:t>-Existencia de mercaderías no registradas y error en el corte de operaciones de compra y venta.</w:t>
      </w:r>
    </w:p>
    <w:p w:rsidR="00EF2C74" w:rsidRPr="001951B5" w:rsidRDefault="00EF2C74" w:rsidP="003C06BD">
      <w:pPr>
        <w:spacing w:after="0" w:line="240" w:lineRule="auto"/>
        <w:jc w:val="both"/>
        <w:rPr>
          <w:rFonts w:ascii="Verdana" w:hAnsi="Verdana"/>
          <w:b/>
        </w:rPr>
      </w:pPr>
      <w:r w:rsidRPr="001951B5">
        <w:rPr>
          <w:rFonts w:ascii="Verdana" w:hAnsi="Verdana"/>
          <w:b/>
        </w:rPr>
        <w:t>(9.3)</w:t>
      </w:r>
      <w:r w:rsidR="001951B5" w:rsidRPr="001951B5">
        <w:rPr>
          <w:rFonts w:ascii="Verdana" w:hAnsi="Verdana"/>
          <w:b/>
        </w:rPr>
        <w:t xml:space="preserve"> En el circuito de producción (bienes de cambio) indique por cuál de los siguientes motivos el sector de almacenes (custodia) debe estar a cargo de una persona diferente a la de recepción de las materias primas:</w:t>
      </w:r>
    </w:p>
    <w:p w:rsidR="001951B5" w:rsidRDefault="001951B5" w:rsidP="003C06BD">
      <w:pPr>
        <w:spacing w:after="0" w:line="240" w:lineRule="auto"/>
        <w:jc w:val="both"/>
        <w:rPr>
          <w:rFonts w:ascii="Verdana" w:hAnsi="Verdana"/>
        </w:rPr>
      </w:pPr>
      <w:r>
        <w:rPr>
          <w:rFonts w:ascii="Verdana" w:hAnsi="Verdana"/>
        </w:rPr>
        <w:t>-Para evitar emisión tardía de Vales de Entrada para cubrir faltantes de inventarios.</w:t>
      </w:r>
    </w:p>
    <w:p w:rsidR="00E16CA8" w:rsidRDefault="00E16CA8" w:rsidP="00E16CA8">
      <w:pPr>
        <w:spacing w:after="0"/>
        <w:rPr>
          <w:rStyle w:val="textexposedshow"/>
          <w:rFonts w:ascii="Verdana" w:hAnsi="Verdana" w:cs="Helvetica"/>
          <w:shd w:val="clear" w:color="auto" w:fill="FFFFFF"/>
        </w:rPr>
      </w:pPr>
      <w:r w:rsidRPr="00F1035F">
        <w:rPr>
          <w:rStyle w:val="textexposedshow"/>
          <w:rFonts w:ascii="Verdana" w:hAnsi="Verdana" w:cs="Helvetica"/>
          <w:b/>
          <w:shd w:val="clear" w:color="auto" w:fill="FFFFFF"/>
        </w:rPr>
        <w:t>(9.3) Los siguientes controles típicos están directamente relacionados con los productos terminados:</w:t>
      </w:r>
    </w:p>
    <w:p w:rsidR="00E16CA8" w:rsidRDefault="00E16CA8" w:rsidP="00E16CA8">
      <w:pPr>
        <w:spacing w:after="0"/>
        <w:rPr>
          <w:rStyle w:val="textexposedshow"/>
          <w:rFonts w:ascii="Verdana" w:hAnsi="Verdana" w:cs="Helvetica"/>
          <w:shd w:val="clear" w:color="auto" w:fill="FFFFFF"/>
        </w:rPr>
      </w:pPr>
      <w:r>
        <w:rPr>
          <w:rStyle w:val="textexposedshow"/>
          <w:rFonts w:ascii="Verdana" w:hAnsi="Verdana" w:cs="Helvetica"/>
          <w:shd w:val="clear" w:color="auto" w:fill="FFFFFF"/>
        </w:rPr>
        <w:t>-Control de entrega a clientes con el conforme del remito.</w:t>
      </w:r>
    </w:p>
    <w:p w:rsidR="005C12F8" w:rsidRDefault="005C12F8" w:rsidP="003C06BD">
      <w:pPr>
        <w:spacing w:after="0" w:line="240" w:lineRule="auto"/>
        <w:jc w:val="both"/>
        <w:rPr>
          <w:rFonts w:ascii="Verdana" w:hAnsi="Verdana"/>
          <w:b/>
        </w:rPr>
      </w:pPr>
      <w:r>
        <w:rPr>
          <w:rFonts w:ascii="Verdana" w:hAnsi="Verdana"/>
          <w:b/>
        </w:rPr>
        <w:t>(9.4) Una consignación de mercaderías entregadas a clientes debe ser tratada contablemente como:</w:t>
      </w:r>
    </w:p>
    <w:p w:rsidR="005C12F8" w:rsidRDefault="005C12F8" w:rsidP="003C06BD">
      <w:pPr>
        <w:spacing w:after="0" w:line="240" w:lineRule="auto"/>
        <w:jc w:val="both"/>
        <w:rPr>
          <w:rFonts w:ascii="Verdana" w:hAnsi="Verdana"/>
        </w:rPr>
      </w:pPr>
      <w:r>
        <w:rPr>
          <w:rFonts w:ascii="Verdana" w:hAnsi="Verdana"/>
        </w:rPr>
        <w:t>-</w:t>
      </w:r>
      <w:r w:rsidR="00890926">
        <w:rPr>
          <w:rFonts w:ascii="Verdana" w:hAnsi="Verdana"/>
        </w:rPr>
        <w:t>Una existencia de bienes de cambio en poder de terceros.</w:t>
      </w:r>
    </w:p>
    <w:p w:rsidR="00457813" w:rsidRPr="00C0242C" w:rsidRDefault="00457813" w:rsidP="003C06BD">
      <w:pPr>
        <w:spacing w:after="0" w:line="240" w:lineRule="auto"/>
        <w:jc w:val="both"/>
        <w:rPr>
          <w:rFonts w:ascii="Verdana" w:hAnsi="Verdana"/>
          <w:b/>
          <w:color w:val="FF0000"/>
        </w:rPr>
      </w:pPr>
      <w:r w:rsidRPr="00C0242C">
        <w:rPr>
          <w:rFonts w:ascii="Verdana" w:hAnsi="Verdana"/>
          <w:b/>
          <w:caps/>
          <w:color w:val="FF0000"/>
        </w:rPr>
        <w:t>(9.5) U</w:t>
      </w:r>
      <w:r w:rsidRPr="00C0242C">
        <w:rPr>
          <w:rFonts w:ascii="Verdana" w:hAnsi="Verdana"/>
          <w:b/>
          <w:color w:val="FF0000"/>
        </w:rPr>
        <w:t xml:space="preserve">na de las siguientes pruebas de validación del rubro de bienes de cambio cubre los objetivos de integridad y propiedad a la misma vez: </w:t>
      </w:r>
    </w:p>
    <w:p w:rsidR="00457813" w:rsidRPr="00C0242C" w:rsidRDefault="00457813" w:rsidP="003C06BD">
      <w:pPr>
        <w:spacing w:after="0" w:line="240" w:lineRule="auto"/>
        <w:jc w:val="both"/>
        <w:rPr>
          <w:rFonts w:ascii="Verdana" w:hAnsi="Verdana"/>
          <w:color w:val="FF0000"/>
        </w:rPr>
      </w:pPr>
      <w:r w:rsidRPr="00C0242C">
        <w:rPr>
          <w:rFonts w:ascii="Verdana" w:hAnsi="Verdana"/>
          <w:color w:val="FF0000"/>
        </w:rPr>
        <w:t>-Confirmar existencia en poder de terceros.</w:t>
      </w:r>
    </w:p>
    <w:p w:rsidR="00826226" w:rsidRPr="00C0242C" w:rsidRDefault="00826226" w:rsidP="003C06BD">
      <w:pPr>
        <w:spacing w:after="0" w:line="240" w:lineRule="auto"/>
        <w:jc w:val="both"/>
        <w:rPr>
          <w:rFonts w:ascii="Verdana" w:hAnsi="Verdana"/>
          <w:b/>
          <w:color w:val="FF0000"/>
        </w:rPr>
      </w:pPr>
      <w:r w:rsidRPr="00C0242C">
        <w:rPr>
          <w:rFonts w:ascii="Verdana" w:hAnsi="Verdana"/>
          <w:b/>
          <w:caps/>
          <w:color w:val="FF0000"/>
        </w:rPr>
        <w:t>(9.5) E</w:t>
      </w:r>
      <w:r w:rsidRPr="00C0242C">
        <w:rPr>
          <w:rFonts w:ascii="Verdana" w:hAnsi="Verdana"/>
          <w:b/>
          <w:color w:val="FF0000"/>
        </w:rPr>
        <w:t>l procedimiento de “inspección ocular” que se aplica sobre los bienes de cambio se denomina “inventario físico” y el mismo cubre los siguientes objetivos de auditoría:</w:t>
      </w:r>
    </w:p>
    <w:p w:rsidR="00826226" w:rsidRPr="00C0242C" w:rsidRDefault="00826226" w:rsidP="003C06BD">
      <w:pPr>
        <w:spacing w:after="0" w:line="240" w:lineRule="auto"/>
        <w:jc w:val="both"/>
        <w:rPr>
          <w:rFonts w:ascii="Verdana" w:hAnsi="Verdana"/>
          <w:color w:val="FF0000"/>
        </w:rPr>
      </w:pPr>
      <w:r w:rsidRPr="00C0242C">
        <w:rPr>
          <w:rFonts w:ascii="Verdana" w:hAnsi="Verdana"/>
          <w:color w:val="FF0000"/>
        </w:rPr>
        <w:t>-Existencia y valuación.</w:t>
      </w:r>
    </w:p>
    <w:p w:rsidR="003D4D2E" w:rsidRDefault="003D4D2E" w:rsidP="003C06BD">
      <w:pPr>
        <w:spacing w:after="0" w:line="240" w:lineRule="auto"/>
        <w:jc w:val="both"/>
        <w:rPr>
          <w:rFonts w:ascii="Verdana" w:hAnsi="Verdana"/>
          <w:b/>
        </w:rPr>
      </w:pPr>
      <w:r>
        <w:rPr>
          <w:rFonts w:ascii="Verdana" w:hAnsi="Verdana"/>
          <w:b/>
          <w:caps/>
        </w:rPr>
        <w:t>(9.5) L</w:t>
      </w:r>
      <w:r>
        <w:rPr>
          <w:rFonts w:ascii="Verdana" w:hAnsi="Verdana"/>
          <w:b/>
        </w:rPr>
        <w:t>a realización de un procedimiento alternativo de auditoría en el rubro Bienes de Cambio, realizado con motivo de haber sido el auditor contratado con posterioridad a la fecha de cierre de ejercicio (por lo cual no pudo tomar inventarios físicos de Bienes de Cambio al cierre) arroja diferencias significativas con respecto a la muestra de transacciones considerada, lo cual implica para el auditor lo siguiente:</w:t>
      </w:r>
    </w:p>
    <w:p w:rsidR="003D4D2E" w:rsidRPr="003D4D2E" w:rsidRDefault="003D4D2E" w:rsidP="003C06BD">
      <w:pPr>
        <w:spacing w:after="0" w:line="240" w:lineRule="auto"/>
        <w:jc w:val="both"/>
        <w:rPr>
          <w:rFonts w:ascii="Verdana" w:hAnsi="Verdana"/>
        </w:rPr>
      </w:pPr>
      <w:r>
        <w:rPr>
          <w:rFonts w:ascii="Verdana" w:hAnsi="Verdana"/>
        </w:rPr>
        <w:t>-</w:t>
      </w:r>
      <w:r w:rsidR="00054306">
        <w:rPr>
          <w:rFonts w:ascii="Verdana" w:hAnsi="Verdana"/>
        </w:rPr>
        <w:t>Problemas de limitaciones en el alcance de su tarea.</w:t>
      </w:r>
    </w:p>
    <w:p w:rsidR="003C06BD" w:rsidRDefault="003C06BD" w:rsidP="003C06BD">
      <w:pPr>
        <w:spacing w:after="0" w:line="240" w:lineRule="auto"/>
        <w:jc w:val="both"/>
        <w:rPr>
          <w:rFonts w:ascii="Verdana" w:hAnsi="Verdana"/>
        </w:rPr>
      </w:pPr>
      <w:r w:rsidRPr="003C06BD">
        <w:rPr>
          <w:rFonts w:ascii="Verdana" w:hAnsi="Verdana"/>
          <w:b/>
        </w:rPr>
        <w:t>(9.6)</w:t>
      </w:r>
      <w:r w:rsidR="00457813">
        <w:rPr>
          <w:rFonts w:ascii="Verdana" w:hAnsi="Verdana"/>
          <w:b/>
        </w:rPr>
        <w:t xml:space="preserve"> </w:t>
      </w:r>
      <w:r w:rsidRPr="003C06BD">
        <w:rPr>
          <w:rFonts w:ascii="Verdana" w:hAnsi="Verdana"/>
          <w:b/>
        </w:rPr>
        <w:t>En aquellos bienes de cambio cuya producción se prolonga en el tiempo ¿Cuál es el tratamiento que debe darse a los costos financieros provenientes de la financiación con capital propio?:</w:t>
      </w:r>
      <w:r w:rsidRPr="003C06BD">
        <w:rPr>
          <w:rFonts w:ascii="Verdana" w:hAnsi="Verdana"/>
        </w:rPr>
        <w:t xml:space="preserve"> </w:t>
      </w:r>
    </w:p>
    <w:p w:rsidR="003C06BD" w:rsidRPr="003C06BD" w:rsidRDefault="003C06BD" w:rsidP="003C06BD">
      <w:pPr>
        <w:spacing w:after="0" w:line="240" w:lineRule="auto"/>
        <w:jc w:val="both"/>
        <w:rPr>
          <w:rFonts w:ascii="Verdana" w:hAnsi="Verdana"/>
          <w:b/>
          <w:caps/>
        </w:rPr>
      </w:pPr>
      <w:r>
        <w:rPr>
          <w:rFonts w:ascii="Verdana" w:hAnsi="Verdana"/>
        </w:rPr>
        <w:t>-</w:t>
      </w:r>
      <w:r w:rsidRPr="003C06BD">
        <w:rPr>
          <w:rFonts w:ascii="Verdana" w:hAnsi="Verdana"/>
        </w:rPr>
        <w:t>Solo puede activarlos la sociedad que no esté en régimen de oferta pública.</w:t>
      </w:r>
    </w:p>
    <w:p w:rsidR="0055678F" w:rsidRDefault="0055678F" w:rsidP="009B4AF8">
      <w:pPr>
        <w:spacing w:after="0" w:line="240" w:lineRule="auto"/>
        <w:jc w:val="both"/>
        <w:rPr>
          <w:rStyle w:val="textexposedshow"/>
          <w:rFonts w:ascii="Verdana" w:hAnsi="Verdana" w:cs="Helvetica"/>
          <w:b/>
          <w:shd w:val="clear" w:color="auto" w:fill="FFFFFF"/>
        </w:rPr>
      </w:pPr>
      <w:r>
        <w:rPr>
          <w:rStyle w:val="textexposedshow"/>
          <w:rFonts w:ascii="Verdana" w:hAnsi="Verdana" w:cs="Helvetica"/>
          <w:b/>
          <w:shd w:val="clear" w:color="auto" w:fill="FFFFFF"/>
        </w:rPr>
        <w:t>(9.6</w:t>
      </w:r>
      <w:r w:rsidRPr="006A2096">
        <w:rPr>
          <w:rStyle w:val="textexposedshow"/>
          <w:rFonts w:ascii="Verdana" w:hAnsi="Verdana" w:cs="Helvetica"/>
          <w:b/>
          <w:shd w:val="clear" w:color="auto" w:fill="FFFFFF"/>
        </w:rPr>
        <w:t>) Los bienes de cambio en general, se valúan al:</w:t>
      </w:r>
    </w:p>
    <w:p w:rsidR="0055678F" w:rsidRPr="0055678F" w:rsidRDefault="0055678F" w:rsidP="009B4AF8">
      <w:pPr>
        <w:spacing w:after="0" w:line="240" w:lineRule="auto"/>
        <w:jc w:val="both"/>
        <w:rPr>
          <w:rStyle w:val="textexposedshow"/>
          <w:rFonts w:ascii="Verdana" w:hAnsi="Verdana" w:cs="Helvetica"/>
          <w:shd w:val="clear" w:color="auto" w:fill="FFFFFF"/>
        </w:rPr>
      </w:pPr>
      <w:r>
        <w:rPr>
          <w:rStyle w:val="textexposedshow"/>
          <w:rFonts w:ascii="Verdana" w:hAnsi="Verdana" w:cs="Helvetica"/>
          <w:shd w:val="clear" w:color="auto" w:fill="FFFFFF"/>
        </w:rPr>
        <w:t>-Sobre la base de su costo.</w:t>
      </w:r>
    </w:p>
    <w:p w:rsidR="005E218E" w:rsidRDefault="005E218E" w:rsidP="009B4AF8">
      <w:pPr>
        <w:spacing w:after="0" w:line="240" w:lineRule="auto"/>
        <w:jc w:val="both"/>
        <w:rPr>
          <w:rFonts w:ascii="Verdana" w:hAnsi="Verdana"/>
          <w:b/>
        </w:rPr>
      </w:pPr>
      <w:r>
        <w:rPr>
          <w:rFonts w:ascii="Verdana" w:hAnsi="Verdana"/>
          <w:b/>
        </w:rPr>
        <w:t>(9.6) Los bienes de cambio y costo de ventas, se valúan a:</w:t>
      </w:r>
    </w:p>
    <w:p w:rsidR="00C403F1" w:rsidRPr="005E218E" w:rsidRDefault="005E218E" w:rsidP="009B4AF8">
      <w:pPr>
        <w:spacing w:after="0" w:line="240" w:lineRule="auto"/>
        <w:jc w:val="both"/>
        <w:rPr>
          <w:rFonts w:ascii="Verdana" w:hAnsi="Verdana"/>
        </w:rPr>
      </w:pPr>
      <w:r>
        <w:rPr>
          <w:rFonts w:ascii="Verdana" w:hAnsi="Verdana"/>
        </w:rPr>
        <w:t>-Su costo de reposición</w:t>
      </w:r>
      <w:r w:rsidR="00C403F1">
        <w:rPr>
          <w:rFonts w:ascii="Verdana" w:hAnsi="Verdana"/>
        </w:rPr>
        <w:t xml:space="preserve"> o su costo original.</w:t>
      </w:r>
    </w:p>
    <w:p w:rsidR="00E40041" w:rsidRDefault="00E40041" w:rsidP="009B4AF8">
      <w:pPr>
        <w:spacing w:after="0" w:line="240" w:lineRule="auto"/>
        <w:jc w:val="both"/>
        <w:rPr>
          <w:rFonts w:ascii="Verdana" w:hAnsi="Verdana"/>
          <w:b/>
        </w:rPr>
      </w:pPr>
      <w:r>
        <w:rPr>
          <w:rFonts w:ascii="Verdana" w:hAnsi="Verdana"/>
          <w:b/>
        </w:rPr>
        <w:t>(9.6) Los bienes de cambio sobre los que se hayan recibido anticipos que fijan el precio y las condiciones contractuales de la operación aseguren la efectiva concreción de la venta y la ganancia, deben valuarse a:</w:t>
      </w:r>
    </w:p>
    <w:p w:rsidR="00E40041" w:rsidRDefault="00E40041" w:rsidP="009B4AF8">
      <w:pPr>
        <w:spacing w:after="0" w:line="240" w:lineRule="auto"/>
        <w:jc w:val="both"/>
        <w:rPr>
          <w:rFonts w:ascii="Verdana" w:hAnsi="Verdana"/>
        </w:rPr>
      </w:pPr>
      <w:r>
        <w:rPr>
          <w:rFonts w:ascii="Verdana" w:hAnsi="Verdana"/>
        </w:rPr>
        <w:t>-El VNR.</w:t>
      </w:r>
    </w:p>
    <w:p w:rsidR="00C70148" w:rsidRDefault="00C70148" w:rsidP="009B4AF8">
      <w:pPr>
        <w:spacing w:after="0" w:line="240" w:lineRule="auto"/>
        <w:jc w:val="both"/>
        <w:rPr>
          <w:rFonts w:ascii="Verdana" w:hAnsi="Verdana"/>
          <w:b/>
        </w:rPr>
      </w:pPr>
      <w:r>
        <w:rPr>
          <w:rFonts w:ascii="Verdana" w:hAnsi="Verdana"/>
          <w:b/>
        </w:rPr>
        <w:t>(9.6)</w:t>
      </w:r>
      <w:r w:rsidR="00ED65B8">
        <w:rPr>
          <w:rFonts w:ascii="Verdana" w:hAnsi="Verdana"/>
          <w:b/>
        </w:rPr>
        <w:t xml:space="preserve"> Usted es contratado por primera vez como auditor de una empresa que cierra su ejercicio económico el 31.12.2010 y detecta que las existencias iniciales de bienes de cambio están mal valuadas. Esto tendrá un impacto en:</w:t>
      </w:r>
    </w:p>
    <w:p w:rsidR="001E4482" w:rsidRPr="001E4482" w:rsidRDefault="00ED65B8" w:rsidP="009B4AF8">
      <w:pPr>
        <w:spacing w:after="0" w:line="240" w:lineRule="auto"/>
        <w:jc w:val="both"/>
        <w:rPr>
          <w:rFonts w:ascii="Verdana" w:hAnsi="Verdana"/>
        </w:rPr>
      </w:pPr>
      <w:r>
        <w:rPr>
          <w:rFonts w:ascii="Verdana" w:hAnsi="Verdana"/>
        </w:rPr>
        <w:t>-El resultado del ejercicio.</w:t>
      </w:r>
    </w:p>
    <w:p w:rsidR="00F30280" w:rsidRPr="00F30280" w:rsidRDefault="00F30280" w:rsidP="009B4AF8">
      <w:pPr>
        <w:spacing w:after="0" w:line="240" w:lineRule="auto"/>
        <w:jc w:val="both"/>
        <w:rPr>
          <w:rFonts w:ascii="Verdana" w:hAnsi="Verdana"/>
          <w:b/>
        </w:rPr>
      </w:pPr>
      <w:r w:rsidRPr="00F30280">
        <w:rPr>
          <w:rFonts w:ascii="Verdana" w:hAnsi="Verdana"/>
          <w:b/>
        </w:rPr>
        <w:t>(9.6) A efectos de la valuación de materias primas adquiridas en el exterior y cuyo precio es fijado por el proveedor del exterior en moneda extranjera la sociedad debe computar el tipo de cambio vendedor al cierre del ejercicio. El fundamento que sustenta este criterio es el siguiente:</w:t>
      </w:r>
    </w:p>
    <w:p w:rsidR="00F30280" w:rsidRDefault="00F30280" w:rsidP="009B4AF8">
      <w:pPr>
        <w:spacing w:after="0" w:line="240" w:lineRule="auto"/>
        <w:jc w:val="both"/>
        <w:rPr>
          <w:rFonts w:ascii="Verdana" w:hAnsi="Verdana"/>
        </w:rPr>
      </w:pPr>
      <w:r>
        <w:rPr>
          <w:rFonts w:ascii="Verdana" w:hAnsi="Verdana"/>
        </w:rPr>
        <w:t>-Se utiliza el tipo de cambio vendedor a efectos de la conversión, dado que es el que permitirá determinar el costo de reposición del bien adquirido.</w:t>
      </w:r>
    </w:p>
    <w:p w:rsidR="007B45A6" w:rsidRPr="007B45A6" w:rsidRDefault="007B45A6" w:rsidP="009B4AF8">
      <w:pPr>
        <w:spacing w:after="0" w:line="240" w:lineRule="auto"/>
        <w:jc w:val="both"/>
        <w:rPr>
          <w:rFonts w:ascii="Verdana" w:hAnsi="Verdana"/>
          <w:b/>
        </w:rPr>
      </w:pPr>
      <w:r w:rsidRPr="007B45A6">
        <w:rPr>
          <w:rFonts w:ascii="Verdana" w:hAnsi="Verdana"/>
          <w:b/>
        </w:rPr>
        <w:t>(9.6) A efectos de la valuación de los Bienes de Cambio debe controlarse que los mismos no excedan su valor recuperable representado por el VNR. Este cotejo debe realizarse:</w:t>
      </w:r>
    </w:p>
    <w:p w:rsidR="007B45A6" w:rsidRDefault="007B45A6" w:rsidP="009B4AF8">
      <w:pPr>
        <w:spacing w:after="0" w:line="240" w:lineRule="auto"/>
        <w:jc w:val="both"/>
        <w:rPr>
          <w:rFonts w:ascii="Verdana" w:hAnsi="Verdana"/>
        </w:rPr>
      </w:pPr>
      <w:r>
        <w:rPr>
          <w:rFonts w:ascii="Verdana" w:hAnsi="Verdana"/>
        </w:rPr>
        <w:t>-Al cierre de cada ejercicio.</w:t>
      </w:r>
    </w:p>
    <w:p w:rsidR="004C51E3" w:rsidRPr="004C51E3" w:rsidRDefault="004C51E3" w:rsidP="009B4AF8">
      <w:pPr>
        <w:spacing w:after="0" w:line="240" w:lineRule="auto"/>
        <w:jc w:val="both"/>
        <w:rPr>
          <w:rFonts w:ascii="Verdana" w:hAnsi="Verdana"/>
          <w:b/>
        </w:rPr>
      </w:pPr>
      <w:r w:rsidRPr="004C51E3">
        <w:rPr>
          <w:rFonts w:ascii="Verdana" w:hAnsi="Verdana"/>
          <w:b/>
        </w:rPr>
        <w:t>(9.6) Los costos de conversión en el rubro Bienes de Cambio se relaciona con:</w:t>
      </w:r>
    </w:p>
    <w:p w:rsidR="00466D0B" w:rsidRDefault="004C51E3" w:rsidP="009B4AF8">
      <w:pPr>
        <w:spacing w:after="0" w:line="240" w:lineRule="auto"/>
        <w:jc w:val="both"/>
        <w:rPr>
          <w:rFonts w:ascii="Verdana" w:hAnsi="Verdana"/>
        </w:rPr>
      </w:pPr>
      <w:r>
        <w:rPr>
          <w:rFonts w:ascii="Verdana" w:hAnsi="Verdana"/>
        </w:rPr>
        <w:t>-Los bienes producidos.</w:t>
      </w:r>
    </w:p>
    <w:p w:rsidR="00596A71" w:rsidRPr="00C0242C" w:rsidRDefault="00596A71" w:rsidP="009B4AF8">
      <w:pPr>
        <w:spacing w:after="0" w:line="240" w:lineRule="auto"/>
        <w:jc w:val="both"/>
        <w:rPr>
          <w:rFonts w:ascii="Verdana" w:hAnsi="Verdana"/>
          <w:color w:val="FF0000"/>
        </w:rPr>
      </w:pPr>
      <w:r w:rsidRPr="00C0242C">
        <w:rPr>
          <w:rFonts w:ascii="Verdana" w:hAnsi="Verdana"/>
          <w:b/>
          <w:color w:val="FF0000"/>
        </w:rPr>
        <w:t>(9.6) Determine cuál de los siguientes componentes del rubro Bienes de Cambio NO incluye costos de conversión:</w:t>
      </w:r>
    </w:p>
    <w:p w:rsidR="00596A71" w:rsidRPr="00C0242C" w:rsidRDefault="00596A71" w:rsidP="009B4AF8">
      <w:pPr>
        <w:spacing w:after="0" w:line="240" w:lineRule="auto"/>
        <w:jc w:val="both"/>
        <w:rPr>
          <w:rFonts w:ascii="Verdana" w:hAnsi="Verdana"/>
          <w:color w:val="FF0000"/>
        </w:rPr>
      </w:pPr>
      <w:r w:rsidRPr="00C0242C">
        <w:rPr>
          <w:rFonts w:ascii="Verdana" w:hAnsi="Verdana"/>
          <w:color w:val="FF0000"/>
        </w:rPr>
        <w:t>-Materias primas y mercaderías de reventa.</w:t>
      </w:r>
    </w:p>
    <w:p w:rsidR="004C51E3" w:rsidRDefault="004C51E3" w:rsidP="009B4AF8">
      <w:pPr>
        <w:spacing w:after="0" w:line="240" w:lineRule="auto"/>
        <w:jc w:val="both"/>
        <w:rPr>
          <w:rFonts w:ascii="Verdana" w:hAnsi="Verdana"/>
        </w:rPr>
      </w:pPr>
    </w:p>
    <w:p w:rsidR="00466D0B" w:rsidRPr="00466D0B" w:rsidRDefault="00466D0B" w:rsidP="00466D0B">
      <w:pPr>
        <w:spacing w:after="0" w:line="240" w:lineRule="auto"/>
        <w:jc w:val="center"/>
        <w:rPr>
          <w:rFonts w:ascii="Verdana" w:hAnsi="Verdana"/>
          <w:b/>
          <w:color w:val="FF0000"/>
          <w:sz w:val="32"/>
          <w:szCs w:val="32"/>
        </w:rPr>
      </w:pPr>
      <w:r>
        <w:rPr>
          <w:rFonts w:ascii="Verdana" w:hAnsi="Verdana"/>
          <w:b/>
          <w:color w:val="FF0000"/>
          <w:sz w:val="32"/>
          <w:szCs w:val="32"/>
        </w:rPr>
        <w:t>MODULO 4</w:t>
      </w:r>
    </w:p>
    <w:p w:rsidR="002839BF" w:rsidRPr="00C0242C" w:rsidRDefault="002839BF" w:rsidP="002839BF">
      <w:pPr>
        <w:spacing w:after="0" w:line="240" w:lineRule="auto"/>
        <w:jc w:val="both"/>
        <w:rPr>
          <w:rFonts w:ascii="Verdana" w:hAnsi="Verdana"/>
          <w:b/>
          <w:caps/>
          <w:color w:val="FF0000"/>
        </w:rPr>
      </w:pPr>
      <w:r w:rsidRPr="00C0242C">
        <w:rPr>
          <w:rFonts w:ascii="Verdana" w:hAnsi="Verdana"/>
          <w:b/>
          <w:color w:val="FF0000"/>
        </w:rPr>
        <w:t>(10.1)La RT31 introdujo cambios en la definición de inversiones, incorporando el ru</w:t>
      </w:r>
      <w:r w:rsidR="009910C5" w:rsidRPr="00C0242C">
        <w:rPr>
          <w:rFonts w:ascii="Verdana" w:hAnsi="Verdana"/>
          <w:b/>
          <w:color w:val="FF0000"/>
        </w:rPr>
        <w:t xml:space="preserve">bro “Propiedades de inversión” </w:t>
      </w:r>
      <w:r w:rsidRPr="00C0242C">
        <w:rPr>
          <w:rFonts w:ascii="Verdana" w:hAnsi="Verdana"/>
          <w:b/>
          <w:color w:val="FF0000"/>
        </w:rPr>
        <w:t>en la RT9. La RT9 (modificada por la RT31), define a las Propiedades de inversión como:</w:t>
      </w:r>
      <w:r w:rsidRPr="00C0242C">
        <w:rPr>
          <w:rFonts w:ascii="Verdana" w:hAnsi="Verdana"/>
          <w:color w:val="FF0000"/>
        </w:rPr>
        <w:t xml:space="preserve"> -Son los bienes inmuebles (terrenos, edificios) destinados a obtener una renta (locación o arrendamiento) o acrecentamiento de su valor, con independencia de si esa actividad constituye o no algunas de las actividades principales del ente.</w:t>
      </w:r>
    </w:p>
    <w:p w:rsidR="0015513E" w:rsidRPr="0015513E" w:rsidRDefault="0015513E" w:rsidP="0015513E">
      <w:pPr>
        <w:spacing w:after="0" w:line="240" w:lineRule="auto"/>
        <w:rPr>
          <w:rFonts w:ascii="Verdana" w:eastAsia="Times New Roman" w:hAnsi="Verdana" w:cs="Times New Roman"/>
          <w:b/>
          <w:lang w:val="es-ES" w:eastAsia="es-ES"/>
        </w:rPr>
      </w:pPr>
      <w:r w:rsidRPr="0015513E">
        <w:rPr>
          <w:rFonts w:ascii="Verdana" w:hAnsi="Verdana"/>
          <w:b/>
        </w:rPr>
        <w:t xml:space="preserve">(10.1) </w:t>
      </w:r>
      <w:r w:rsidRPr="0015513E">
        <w:rPr>
          <w:rFonts w:ascii="Verdana" w:eastAsia="Times New Roman" w:hAnsi="Verdana" w:cs="Times New Roman"/>
          <w:b/>
          <w:lang w:val="es-ES" w:eastAsia="es-ES"/>
        </w:rPr>
        <w:t>En el rubro inversiones, incluye entre otras cosas:</w:t>
      </w:r>
    </w:p>
    <w:p w:rsidR="0015513E" w:rsidRPr="0015513E" w:rsidRDefault="0015513E" w:rsidP="0015513E">
      <w:pPr>
        <w:spacing w:after="0" w:line="240" w:lineRule="auto"/>
        <w:rPr>
          <w:rFonts w:ascii="Verdana" w:eastAsia="Times New Roman" w:hAnsi="Verdana" w:cs="Times New Roman"/>
          <w:lang w:val="es-ES" w:eastAsia="es-ES"/>
        </w:rPr>
      </w:pPr>
      <w:r>
        <w:rPr>
          <w:rFonts w:ascii="Verdana" w:eastAsia="Times New Roman" w:hAnsi="Verdana" w:cs="Times New Roman"/>
          <w:lang w:val="es-ES" w:eastAsia="es-ES"/>
        </w:rPr>
        <w:t>-</w:t>
      </w:r>
      <w:r w:rsidRPr="0015513E">
        <w:rPr>
          <w:rFonts w:ascii="Verdana" w:eastAsia="Times New Roman" w:hAnsi="Verdana" w:cs="Times New Roman"/>
          <w:lang w:val="es-ES" w:eastAsia="es-ES"/>
        </w:rPr>
        <w:t>Títulos valores, Depósitos a plazo fijo en entidades financieras, Préstamos, Inmuebles y propiedades, Muebles, Participaciones en otras sociedades, y Valor llave positiva y negativa.</w:t>
      </w:r>
    </w:p>
    <w:p w:rsidR="00156AE8" w:rsidRPr="00C0242C" w:rsidRDefault="00156AE8" w:rsidP="009B4AF8">
      <w:pPr>
        <w:spacing w:after="0" w:line="240" w:lineRule="auto"/>
        <w:jc w:val="both"/>
        <w:rPr>
          <w:rFonts w:ascii="Verdana" w:hAnsi="Verdana"/>
          <w:b/>
        </w:rPr>
      </w:pPr>
      <w:r w:rsidRPr="00C0242C">
        <w:rPr>
          <w:rFonts w:ascii="Verdana" w:hAnsi="Verdana"/>
          <w:b/>
        </w:rPr>
        <w:t>(10.2) El mayor riesgo que encuentra el auditor al revisar las inversiones en Títulos Valores Públicos es:</w:t>
      </w:r>
    </w:p>
    <w:p w:rsidR="00156AE8" w:rsidRPr="00C0242C" w:rsidRDefault="00156AE8" w:rsidP="009B4AF8">
      <w:pPr>
        <w:spacing w:after="0" w:line="240" w:lineRule="auto"/>
        <w:jc w:val="both"/>
        <w:rPr>
          <w:rFonts w:ascii="Verdana" w:hAnsi="Verdana"/>
        </w:rPr>
      </w:pPr>
      <w:r w:rsidRPr="00C0242C">
        <w:rPr>
          <w:rFonts w:ascii="Verdana" w:hAnsi="Verdana"/>
        </w:rPr>
        <w:t xml:space="preserve">-Cubrir los objetivos de existencia y propiedad dado que estos títulos son al portador y con los mismos se pueden realizar una variada cantidad de operaciones financieras. </w:t>
      </w:r>
    </w:p>
    <w:p w:rsidR="000B74A2" w:rsidRDefault="000B74A2" w:rsidP="00443927">
      <w:pPr>
        <w:spacing w:after="0" w:line="240" w:lineRule="auto"/>
        <w:rPr>
          <w:rFonts w:ascii="Verdana" w:eastAsia="Times New Roman" w:hAnsi="Verdana" w:cs="Times New Roman"/>
          <w:b/>
          <w:lang w:val="es-ES" w:eastAsia="es-ES"/>
        </w:rPr>
      </w:pPr>
      <w:r>
        <w:rPr>
          <w:rFonts w:ascii="Verdana" w:eastAsia="Times New Roman" w:hAnsi="Verdana" w:cs="Times New Roman"/>
          <w:b/>
          <w:lang w:val="es-ES" w:eastAsia="es-ES"/>
        </w:rPr>
        <w:t>(10.2) Las inversiones se vinculan especialmente con el sistema financiero de la organización concerniente a:</w:t>
      </w:r>
    </w:p>
    <w:p w:rsidR="000B74A2" w:rsidRDefault="000B74A2" w:rsidP="00443927">
      <w:pPr>
        <w:spacing w:after="0" w:line="240" w:lineRule="auto"/>
        <w:rPr>
          <w:rFonts w:ascii="Verdana" w:eastAsia="Times New Roman" w:hAnsi="Verdana" w:cs="Times New Roman"/>
          <w:lang w:val="es-ES" w:eastAsia="es-ES"/>
        </w:rPr>
      </w:pPr>
      <w:r>
        <w:rPr>
          <w:rFonts w:ascii="Verdana" w:eastAsia="Times New Roman" w:hAnsi="Verdana" w:cs="Times New Roman"/>
          <w:lang w:val="es-ES" w:eastAsia="es-ES"/>
        </w:rPr>
        <w:t xml:space="preserve">-Subsistema de Egresos de fondos al adquirir las inversiones, y con el subsistema de Ingreso de fondos </w:t>
      </w:r>
      <w:r w:rsidR="0011663A">
        <w:rPr>
          <w:rFonts w:ascii="Verdana" w:eastAsia="Times New Roman" w:hAnsi="Verdana" w:cs="Times New Roman"/>
          <w:lang w:val="es-ES" w:eastAsia="es-ES"/>
        </w:rPr>
        <w:t xml:space="preserve">por la percepción de </w:t>
      </w:r>
      <w:r>
        <w:rPr>
          <w:rFonts w:ascii="Verdana" w:eastAsia="Times New Roman" w:hAnsi="Verdana" w:cs="Times New Roman"/>
          <w:lang w:val="es-ES" w:eastAsia="es-ES"/>
        </w:rPr>
        <w:t>las diferentes rentas que producen tales inversiones.</w:t>
      </w:r>
    </w:p>
    <w:p w:rsidR="00A925C1" w:rsidRPr="00A925C1" w:rsidRDefault="00A925C1" w:rsidP="00443927">
      <w:pPr>
        <w:spacing w:after="0" w:line="240" w:lineRule="auto"/>
        <w:rPr>
          <w:rFonts w:ascii="Verdana" w:eastAsia="Times New Roman" w:hAnsi="Verdana" w:cs="Times New Roman"/>
          <w:b/>
          <w:lang w:val="es-ES" w:eastAsia="es-ES"/>
        </w:rPr>
      </w:pPr>
      <w:r w:rsidRPr="00A925C1">
        <w:rPr>
          <w:rFonts w:ascii="Verdana" w:eastAsia="Times New Roman" w:hAnsi="Verdana" w:cs="Times New Roman"/>
          <w:b/>
          <w:lang w:val="es-ES" w:eastAsia="es-ES"/>
        </w:rPr>
        <w:t>(10.3) En los controles típicos de Inversiones:</w:t>
      </w:r>
    </w:p>
    <w:p w:rsidR="00A925C1" w:rsidRDefault="00A925C1" w:rsidP="00443927">
      <w:pPr>
        <w:spacing w:after="0" w:line="240" w:lineRule="auto"/>
        <w:rPr>
          <w:rFonts w:ascii="Verdana" w:eastAsia="Times New Roman" w:hAnsi="Verdana" w:cs="Times New Roman"/>
          <w:lang w:val="es-ES" w:eastAsia="es-ES"/>
        </w:rPr>
      </w:pPr>
      <w:r>
        <w:rPr>
          <w:rFonts w:ascii="Verdana" w:eastAsia="Times New Roman" w:hAnsi="Verdana" w:cs="Times New Roman"/>
          <w:lang w:val="es-ES" w:eastAsia="es-ES"/>
        </w:rPr>
        <w:t>-Son de aplicación las normas de controles típicos de cobranzas y pagos analizadas en “Caja y Bancos”.</w:t>
      </w:r>
    </w:p>
    <w:p w:rsidR="00443927" w:rsidRPr="00443927" w:rsidRDefault="00443927" w:rsidP="00443927">
      <w:pPr>
        <w:spacing w:after="0" w:line="240" w:lineRule="auto"/>
        <w:rPr>
          <w:rFonts w:ascii="Verdana" w:eastAsia="Times New Roman" w:hAnsi="Verdana" w:cs="Times New Roman"/>
          <w:b/>
          <w:lang w:val="es-ES" w:eastAsia="es-ES"/>
        </w:rPr>
      </w:pPr>
      <w:r w:rsidRPr="00443927">
        <w:rPr>
          <w:rFonts w:ascii="Verdana" w:eastAsia="Times New Roman" w:hAnsi="Verdana" w:cs="Times New Roman"/>
          <w:b/>
          <w:lang w:val="es-ES" w:eastAsia="es-ES"/>
        </w:rPr>
        <w:t xml:space="preserve">(10.3) </w:t>
      </w:r>
      <w:r>
        <w:rPr>
          <w:rFonts w:ascii="Verdana" w:eastAsia="Times New Roman" w:hAnsi="Verdana" w:cs="Times New Roman"/>
          <w:b/>
          <w:lang w:val="es-ES" w:eastAsia="es-ES"/>
        </w:rPr>
        <w:t>Uno de los riesgos de auditorí</w:t>
      </w:r>
      <w:r w:rsidRPr="00443927">
        <w:rPr>
          <w:rFonts w:ascii="Verdana" w:eastAsia="Times New Roman" w:hAnsi="Verdana" w:cs="Times New Roman"/>
          <w:b/>
          <w:lang w:val="es-ES" w:eastAsia="es-ES"/>
        </w:rPr>
        <w:t>a, en cuanto a valuación de inversiones es:</w:t>
      </w:r>
    </w:p>
    <w:p w:rsidR="00443927" w:rsidRPr="009167B0" w:rsidRDefault="00443927" w:rsidP="00443927">
      <w:pPr>
        <w:spacing w:after="0" w:line="240" w:lineRule="auto"/>
        <w:rPr>
          <w:rFonts w:ascii="Verdana" w:eastAsia="Times New Roman" w:hAnsi="Verdana" w:cs="Times New Roman"/>
          <w:lang w:val="es-ES" w:eastAsia="es-ES"/>
        </w:rPr>
      </w:pPr>
      <w:r>
        <w:rPr>
          <w:rFonts w:ascii="Verdana" w:eastAsia="Times New Roman" w:hAnsi="Verdana" w:cs="Times New Roman"/>
          <w:lang w:val="es-ES" w:eastAsia="es-ES"/>
        </w:rPr>
        <w:t>-</w:t>
      </w:r>
      <w:r w:rsidRPr="009167B0">
        <w:rPr>
          <w:rFonts w:ascii="Verdana" w:eastAsia="Times New Roman" w:hAnsi="Verdana" w:cs="Times New Roman"/>
          <w:lang w:val="es-ES" w:eastAsia="es-ES"/>
        </w:rPr>
        <w:t>Error en la valuación de las inversiones según NCP.</w:t>
      </w:r>
    </w:p>
    <w:p w:rsidR="009B4AF8" w:rsidRPr="00C0242C" w:rsidRDefault="009B4AF8" w:rsidP="009B4AF8">
      <w:pPr>
        <w:spacing w:after="0" w:line="240" w:lineRule="auto"/>
        <w:jc w:val="both"/>
        <w:rPr>
          <w:rFonts w:ascii="Verdana" w:hAnsi="Verdana"/>
          <w:color w:val="FF0000"/>
        </w:rPr>
      </w:pPr>
      <w:r w:rsidRPr="00C0242C">
        <w:rPr>
          <w:rFonts w:ascii="Verdana" w:hAnsi="Verdana"/>
          <w:b/>
          <w:color w:val="FF0000"/>
        </w:rPr>
        <w:t>(10.4)</w:t>
      </w:r>
      <w:r w:rsidR="00C37D01" w:rsidRPr="00C0242C">
        <w:rPr>
          <w:rFonts w:ascii="Verdana" w:hAnsi="Verdana"/>
          <w:b/>
          <w:color w:val="FF0000"/>
        </w:rPr>
        <w:t xml:space="preserve"> </w:t>
      </w:r>
      <w:r w:rsidRPr="00C0242C">
        <w:rPr>
          <w:rFonts w:ascii="Verdana" w:hAnsi="Verdana"/>
          <w:b/>
          <w:color w:val="FF0000"/>
        </w:rPr>
        <w:t>La Sociedad A posee el 80% del paquete accionario de la sociedad B. Durante el ejercicio cerrado el 31.12.2008 la sociedad B decide realizar una capitalización de ganancias. Desde el punto de vista patrimonial, esta transacción representa:</w:t>
      </w:r>
      <w:r w:rsidRPr="00C0242C">
        <w:rPr>
          <w:rFonts w:ascii="Verdana" w:hAnsi="Verdana"/>
          <w:color w:val="FF0000"/>
        </w:rPr>
        <w:t xml:space="preserve">  </w:t>
      </w:r>
    </w:p>
    <w:p w:rsidR="009B4AF8" w:rsidRPr="00C0242C" w:rsidRDefault="009B4AF8" w:rsidP="009B4AF8">
      <w:pPr>
        <w:spacing w:after="0" w:line="240" w:lineRule="auto"/>
        <w:jc w:val="both"/>
        <w:rPr>
          <w:rFonts w:ascii="Verdana" w:hAnsi="Verdana"/>
          <w:color w:val="FF0000"/>
        </w:rPr>
      </w:pPr>
      <w:r w:rsidRPr="00C0242C">
        <w:rPr>
          <w:rFonts w:ascii="Verdana" w:hAnsi="Verdana"/>
          <w:color w:val="FF0000"/>
        </w:rPr>
        <w:t>-Una variación cualitativa del PN para la sociedad B y no debe registrarse en la controlante.</w:t>
      </w:r>
    </w:p>
    <w:p w:rsidR="009D5E0A" w:rsidRPr="00C139BF" w:rsidRDefault="009D5E0A" w:rsidP="009D5E0A">
      <w:pPr>
        <w:spacing w:after="0"/>
        <w:rPr>
          <w:rFonts w:ascii="Verdana" w:hAnsi="Verdana"/>
          <w:b/>
        </w:rPr>
      </w:pPr>
      <w:r w:rsidRPr="00C139BF">
        <w:rPr>
          <w:rFonts w:ascii="Verdana" w:hAnsi="Verdana"/>
          <w:b/>
        </w:rPr>
        <w:t xml:space="preserve">(10.5) Según las normas contables la llave de negocio se genera como consecuencia de:  </w:t>
      </w:r>
    </w:p>
    <w:p w:rsidR="009D5E0A" w:rsidRPr="003A5D48" w:rsidRDefault="009D5E0A" w:rsidP="009D5E0A">
      <w:pPr>
        <w:spacing w:after="0"/>
        <w:rPr>
          <w:rFonts w:ascii="Verdana" w:hAnsi="Verdana"/>
        </w:rPr>
      </w:pPr>
      <w:r>
        <w:rPr>
          <w:rFonts w:ascii="Verdana" w:hAnsi="Verdana"/>
        </w:rPr>
        <w:t>-C</w:t>
      </w:r>
      <w:r w:rsidRPr="003A5D48">
        <w:rPr>
          <w:rFonts w:ascii="Verdana" w:hAnsi="Verdana"/>
        </w:rPr>
        <w:t xml:space="preserve">ompra de inversiones de carácter permanente (acciones de otra sociedad) </w:t>
      </w:r>
    </w:p>
    <w:p w:rsidR="00762CE8" w:rsidRDefault="006768C4" w:rsidP="00762CE8">
      <w:pPr>
        <w:spacing w:after="0" w:line="240" w:lineRule="auto"/>
        <w:jc w:val="both"/>
        <w:rPr>
          <w:rFonts w:ascii="Verdana" w:hAnsi="Verdana"/>
          <w:b/>
        </w:rPr>
      </w:pPr>
      <w:r>
        <w:rPr>
          <w:rFonts w:ascii="Verdana" w:hAnsi="Verdana"/>
          <w:b/>
        </w:rPr>
        <w:t>(10.5) Cómo se valúa las llaves de negocios:</w:t>
      </w:r>
    </w:p>
    <w:p w:rsidR="006768C4" w:rsidRPr="00D76380" w:rsidRDefault="006768C4" w:rsidP="006768C4">
      <w:pPr>
        <w:spacing w:after="0" w:line="240" w:lineRule="auto"/>
        <w:rPr>
          <w:rFonts w:ascii="Verdana" w:eastAsia="Times New Roman" w:hAnsi="Verdana" w:cs="Times New Roman"/>
          <w:lang w:val="es-ES" w:eastAsia="es-ES"/>
        </w:rPr>
      </w:pPr>
      <w:r>
        <w:rPr>
          <w:rFonts w:ascii="Verdana" w:eastAsia="Times New Roman" w:hAnsi="Verdana" w:cs="Times New Roman"/>
          <w:lang w:val="es-ES" w:eastAsia="es-ES"/>
        </w:rPr>
        <w:t>-</w:t>
      </w:r>
      <w:r w:rsidRPr="00D76380">
        <w:rPr>
          <w:rFonts w:ascii="Verdana" w:eastAsia="Times New Roman" w:hAnsi="Verdana" w:cs="Times New Roman"/>
          <w:lang w:val="es-ES" w:eastAsia="es-ES"/>
        </w:rPr>
        <w:t>Llave positiva = costo original – depreciación acumulada – desvalorizaciones que correspondiere reconocer</w:t>
      </w:r>
    </w:p>
    <w:p w:rsidR="006768C4" w:rsidRPr="00D76380" w:rsidRDefault="006768C4" w:rsidP="006768C4">
      <w:pPr>
        <w:spacing w:after="0" w:line="240" w:lineRule="auto"/>
        <w:rPr>
          <w:rFonts w:ascii="Verdana" w:eastAsia="Times New Roman" w:hAnsi="Verdana" w:cs="Times New Roman"/>
          <w:lang w:val="es-ES" w:eastAsia="es-ES"/>
        </w:rPr>
      </w:pPr>
      <w:r>
        <w:rPr>
          <w:rFonts w:ascii="Verdana" w:eastAsia="Times New Roman" w:hAnsi="Verdana" w:cs="Times New Roman"/>
          <w:lang w:val="es-ES" w:eastAsia="es-ES"/>
        </w:rPr>
        <w:t>-</w:t>
      </w:r>
      <w:r w:rsidRPr="00D76380">
        <w:rPr>
          <w:rFonts w:ascii="Verdana" w:eastAsia="Times New Roman" w:hAnsi="Verdana" w:cs="Times New Roman"/>
          <w:lang w:val="es-ES" w:eastAsia="es-ES"/>
        </w:rPr>
        <w:t>Llave negativa  = costo original – depreciación acumulada</w:t>
      </w:r>
    </w:p>
    <w:p w:rsidR="006768C4" w:rsidRPr="00D76380" w:rsidRDefault="006768C4" w:rsidP="006768C4">
      <w:pPr>
        <w:spacing w:after="0" w:line="240" w:lineRule="auto"/>
        <w:rPr>
          <w:rFonts w:ascii="Verdana" w:eastAsia="Times New Roman" w:hAnsi="Verdana" w:cs="Times New Roman"/>
          <w:lang w:val="es-ES" w:eastAsia="es-ES"/>
        </w:rPr>
      </w:pPr>
      <w:r w:rsidRPr="00D76380">
        <w:rPr>
          <w:rFonts w:ascii="Verdana" w:eastAsia="Times New Roman" w:hAnsi="Verdana" w:cs="Times New Roman"/>
          <w:lang w:val="es-ES" w:eastAsia="es-ES"/>
        </w:rPr>
        <w:t>La llave positiva permite vida útil indefinida si no hay factores legales o contractuales que lo impidan pero en tal caso requiere su cotejo con valor recuperable en todos los cierres</w:t>
      </w:r>
      <w:r>
        <w:rPr>
          <w:rFonts w:ascii="Verdana" w:eastAsia="Times New Roman" w:hAnsi="Verdana" w:cs="Times New Roman"/>
          <w:lang w:val="es-ES" w:eastAsia="es-ES"/>
        </w:rPr>
        <w:t>.</w:t>
      </w:r>
    </w:p>
    <w:p w:rsidR="00E42E0D" w:rsidRDefault="00E42E0D" w:rsidP="00762CE8">
      <w:pPr>
        <w:spacing w:after="0" w:line="240" w:lineRule="auto"/>
        <w:jc w:val="both"/>
        <w:rPr>
          <w:rFonts w:ascii="Verdana" w:hAnsi="Verdana"/>
          <w:b/>
        </w:rPr>
      </w:pPr>
      <w:r>
        <w:rPr>
          <w:rFonts w:ascii="Verdana" w:hAnsi="Verdana"/>
          <w:b/>
        </w:rPr>
        <w:t xml:space="preserve">(10.5) En el rubro Inversiones, la prueba de validez referida a inspeccionar las compras con documentación de respaldo </w:t>
      </w:r>
      <w:r w:rsidR="000B74A2">
        <w:rPr>
          <w:rFonts w:ascii="Verdana" w:hAnsi="Verdana"/>
          <w:b/>
        </w:rPr>
        <w:t>está</w:t>
      </w:r>
      <w:r>
        <w:rPr>
          <w:rFonts w:ascii="Verdana" w:hAnsi="Verdana"/>
          <w:b/>
        </w:rPr>
        <w:t xml:space="preserve"> relacionado con el objetivo:</w:t>
      </w:r>
    </w:p>
    <w:p w:rsidR="00E42E0D" w:rsidRPr="00E42E0D" w:rsidRDefault="00C0709B" w:rsidP="00762CE8">
      <w:pPr>
        <w:spacing w:after="0" w:line="240" w:lineRule="auto"/>
        <w:jc w:val="both"/>
        <w:rPr>
          <w:rFonts w:ascii="Verdana" w:hAnsi="Verdana"/>
        </w:rPr>
      </w:pPr>
      <w:r>
        <w:rPr>
          <w:rFonts w:ascii="Verdana" w:hAnsi="Verdana"/>
        </w:rPr>
        <w:t>-Pro</w:t>
      </w:r>
      <w:r w:rsidR="00E42E0D">
        <w:rPr>
          <w:rFonts w:ascii="Verdana" w:hAnsi="Verdana"/>
        </w:rPr>
        <w:t>piedad.</w:t>
      </w:r>
    </w:p>
    <w:p w:rsidR="00F933B2" w:rsidRPr="00C0242C" w:rsidRDefault="00F933B2" w:rsidP="00762CE8">
      <w:pPr>
        <w:spacing w:after="0" w:line="240" w:lineRule="auto"/>
        <w:jc w:val="both"/>
        <w:rPr>
          <w:rFonts w:ascii="Verdana" w:hAnsi="Verdana"/>
          <w:b/>
          <w:color w:val="FF0000"/>
        </w:rPr>
      </w:pPr>
      <w:r w:rsidRPr="00C0242C">
        <w:rPr>
          <w:rFonts w:ascii="Verdana" w:hAnsi="Verdana"/>
          <w:b/>
          <w:color w:val="FF0000"/>
        </w:rPr>
        <w:t>(10.6) El criterio de medición general aplicable para valuar los títulos públicos al cierre del ejercicio es el siguiente:</w:t>
      </w:r>
    </w:p>
    <w:p w:rsidR="00F933B2" w:rsidRPr="00C0242C" w:rsidRDefault="00F933B2" w:rsidP="00762CE8">
      <w:pPr>
        <w:spacing w:after="0" w:line="240" w:lineRule="auto"/>
        <w:jc w:val="both"/>
        <w:rPr>
          <w:rFonts w:ascii="Verdana" w:hAnsi="Verdana"/>
          <w:color w:val="FF0000"/>
        </w:rPr>
      </w:pPr>
      <w:r w:rsidRPr="00C0242C">
        <w:rPr>
          <w:rFonts w:ascii="Verdana" w:hAnsi="Verdana"/>
          <w:color w:val="FF0000"/>
        </w:rPr>
        <w:t>-A su valor neto de realización. (VNR)</w:t>
      </w:r>
    </w:p>
    <w:p w:rsidR="00F8788C" w:rsidRDefault="00F8788C" w:rsidP="00762CE8">
      <w:pPr>
        <w:spacing w:after="0" w:line="240" w:lineRule="auto"/>
        <w:jc w:val="both"/>
        <w:rPr>
          <w:rStyle w:val="textexposedshow"/>
          <w:rFonts w:ascii="Verdana" w:hAnsi="Verdana" w:cs="Helvetica"/>
          <w:b/>
          <w:shd w:val="clear" w:color="auto" w:fill="FFFFFF"/>
        </w:rPr>
      </w:pPr>
      <w:r>
        <w:rPr>
          <w:rStyle w:val="textexposedshow"/>
          <w:rFonts w:ascii="Verdana" w:hAnsi="Verdana" w:cs="Helvetica"/>
          <w:b/>
          <w:shd w:val="clear" w:color="auto" w:fill="FFFFFF"/>
        </w:rPr>
        <w:t>(10.6</w:t>
      </w:r>
      <w:r w:rsidRPr="006A2096">
        <w:rPr>
          <w:rStyle w:val="textexposedshow"/>
          <w:rFonts w:ascii="Verdana" w:hAnsi="Verdana" w:cs="Helvetica"/>
          <w:b/>
          <w:shd w:val="clear" w:color="auto" w:fill="FFFFFF"/>
        </w:rPr>
        <w:t>) Una sociedad posee el control de otra cuando:</w:t>
      </w:r>
    </w:p>
    <w:p w:rsidR="00F8788C" w:rsidRPr="00F8788C" w:rsidRDefault="00F8788C" w:rsidP="00762CE8">
      <w:pPr>
        <w:spacing w:after="0" w:line="240" w:lineRule="auto"/>
        <w:jc w:val="both"/>
        <w:rPr>
          <w:rFonts w:ascii="Verdana" w:hAnsi="Verdana"/>
        </w:rPr>
      </w:pPr>
      <w:r>
        <w:rPr>
          <w:rStyle w:val="textexposedshow"/>
          <w:rFonts w:ascii="Verdana" w:hAnsi="Verdana" w:cs="Helvetica"/>
          <w:shd w:val="clear" w:color="auto" w:fill="FFFFFF"/>
        </w:rPr>
        <w:t>-Posee más del 50% de los votos necesarios para formar la voluntad social.</w:t>
      </w:r>
    </w:p>
    <w:p w:rsidR="0043797B" w:rsidRDefault="0043797B" w:rsidP="00E22232">
      <w:pPr>
        <w:spacing w:after="0"/>
        <w:rPr>
          <w:rFonts w:ascii="Verdana" w:hAnsi="Verdana"/>
          <w:b/>
        </w:rPr>
      </w:pPr>
      <w:r>
        <w:rPr>
          <w:rFonts w:ascii="Verdana" w:hAnsi="Verdana"/>
          <w:b/>
        </w:rPr>
        <w:t>(10.6) Son bienes de fácil comercialización:</w:t>
      </w:r>
    </w:p>
    <w:p w:rsidR="0043797B" w:rsidRDefault="0043797B" w:rsidP="00E22232">
      <w:pPr>
        <w:spacing w:after="0"/>
        <w:rPr>
          <w:rFonts w:ascii="Verdana" w:hAnsi="Verdana"/>
        </w:rPr>
      </w:pPr>
      <w:r>
        <w:rPr>
          <w:rFonts w:ascii="Verdana" w:hAnsi="Verdana"/>
        </w:rPr>
        <w:t>-Monedas Extranjeras, Oro, Títulos Públicos o Privados, Cuotas partes de Fondo comunes de inversión, Productos cotizados local o internacionalmente.</w:t>
      </w:r>
    </w:p>
    <w:p w:rsidR="00E22232" w:rsidRPr="00C139BF" w:rsidRDefault="0043797B" w:rsidP="00E22232">
      <w:pPr>
        <w:spacing w:after="0"/>
        <w:rPr>
          <w:rFonts w:ascii="Verdana" w:hAnsi="Verdana"/>
          <w:b/>
        </w:rPr>
      </w:pPr>
      <w:r>
        <w:rPr>
          <w:rFonts w:ascii="Verdana" w:hAnsi="Verdana"/>
        </w:rPr>
        <w:t xml:space="preserve"> </w:t>
      </w:r>
      <w:r w:rsidR="00E22232" w:rsidRPr="00C139BF">
        <w:rPr>
          <w:rFonts w:ascii="Verdana" w:hAnsi="Verdana"/>
          <w:b/>
        </w:rPr>
        <w:t xml:space="preserve">(10.6) Las inversiones en bienes de fácil comercialización se valúan de la siguiente manera:  </w:t>
      </w:r>
    </w:p>
    <w:p w:rsidR="00E22232" w:rsidRPr="003A5D48" w:rsidRDefault="00E22232" w:rsidP="00E22232">
      <w:pPr>
        <w:spacing w:after="0"/>
        <w:rPr>
          <w:rFonts w:ascii="Verdana" w:hAnsi="Verdana"/>
        </w:rPr>
      </w:pPr>
      <w:r>
        <w:rPr>
          <w:rFonts w:ascii="Verdana" w:hAnsi="Verdana"/>
        </w:rPr>
        <w:t>-A</w:t>
      </w:r>
      <w:r w:rsidRPr="003A5D48">
        <w:rPr>
          <w:rFonts w:ascii="Verdana" w:hAnsi="Verdana"/>
        </w:rPr>
        <w:t>l valor neto de realización</w:t>
      </w:r>
      <w:r>
        <w:rPr>
          <w:rFonts w:ascii="Verdana" w:hAnsi="Verdana"/>
        </w:rPr>
        <w:t>.</w:t>
      </w:r>
      <w:r w:rsidRPr="003A5D48">
        <w:rPr>
          <w:rFonts w:ascii="Verdana" w:hAnsi="Verdana"/>
        </w:rPr>
        <w:t xml:space="preserve">  </w:t>
      </w:r>
    </w:p>
    <w:p w:rsidR="00B9121F" w:rsidRDefault="00B9121F" w:rsidP="00762CE8">
      <w:pPr>
        <w:spacing w:after="0" w:line="240" w:lineRule="auto"/>
        <w:jc w:val="both"/>
        <w:rPr>
          <w:rFonts w:ascii="Verdana" w:hAnsi="Verdana"/>
          <w:b/>
        </w:rPr>
      </w:pPr>
      <w:r>
        <w:rPr>
          <w:rFonts w:ascii="Verdana" w:hAnsi="Verdana"/>
          <w:b/>
        </w:rPr>
        <w:t>(10.6) Las participaciones permanentes en otras sociedades, cuando no se ejerce control, control conjunto o influencia significativa, se valúan:</w:t>
      </w:r>
    </w:p>
    <w:p w:rsidR="00B9121F" w:rsidRDefault="00B9121F" w:rsidP="00762CE8">
      <w:pPr>
        <w:spacing w:after="0" w:line="240" w:lineRule="auto"/>
        <w:jc w:val="both"/>
        <w:rPr>
          <w:rFonts w:ascii="Verdana" w:hAnsi="Verdana"/>
        </w:rPr>
      </w:pPr>
      <w:r>
        <w:rPr>
          <w:rFonts w:ascii="Verdana" w:hAnsi="Verdana"/>
        </w:rPr>
        <w:t>-Al costo más dividendos, que se reconocerán en el periodo en que se declaren (porción de RNA anteriores a la adquisición van como menor costo, y el resto, al resultado del periodo).</w:t>
      </w:r>
    </w:p>
    <w:p w:rsidR="00782D62" w:rsidRPr="00782D62" w:rsidRDefault="00782D62" w:rsidP="00762CE8">
      <w:pPr>
        <w:spacing w:after="0" w:line="240" w:lineRule="auto"/>
        <w:jc w:val="both"/>
        <w:rPr>
          <w:rFonts w:ascii="Verdana" w:hAnsi="Verdana"/>
          <w:b/>
        </w:rPr>
      </w:pPr>
      <w:r w:rsidRPr="00782D62">
        <w:rPr>
          <w:rFonts w:ascii="Verdana" w:hAnsi="Verdana"/>
          <w:b/>
        </w:rPr>
        <w:t>(10.6) En las participaciones permanentes en otras sociedades:</w:t>
      </w:r>
    </w:p>
    <w:p w:rsidR="00782D62" w:rsidRDefault="00782D62" w:rsidP="00762CE8">
      <w:pPr>
        <w:spacing w:after="0" w:line="240" w:lineRule="auto"/>
        <w:jc w:val="both"/>
        <w:rPr>
          <w:rFonts w:ascii="Verdana" w:hAnsi="Verdana"/>
        </w:rPr>
      </w:pPr>
      <w:r>
        <w:rPr>
          <w:rFonts w:ascii="Verdana" w:hAnsi="Verdana"/>
        </w:rPr>
        <w:t>-Los dividendos en efectivo o en especie no implican resultados para la tenedora, sino que disminuyen el VPP.</w:t>
      </w:r>
    </w:p>
    <w:p w:rsidR="00A951BF" w:rsidRDefault="00B9121F" w:rsidP="00762CE8">
      <w:pPr>
        <w:spacing w:after="0" w:line="240" w:lineRule="auto"/>
        <w:jc w:val="both"/>
        <w:rPr>
          <w:rFonts w:ascii="Verdana" w:hAnsi="Verdana"/>
          <w:b/>
        </w:rPr>
      </w:pPr>
      <w:r>
        <w:rPr>
          <w:rFonts w:ascii="Verdana" w:hAnsi="Verdana"/>
        </w:rPr>
        <w:t xml:space="preserve"> </w:t>
      </w:r>
      <w:r w:rsidR="00A951BF">
        <w:rPr>
          <w:rFonts w:ascii="Verdana" w:hAnsi="Verdana"/>
          <w:b/>
        </w:rPr>
        <w:t>(10.6) La verificación de la correcta eliminación de los RNT a terceros en el caso de compras de materias primas a una empresa del Grupo Económico afecta:</w:t>
      </w:r>
    </w:p>
    <w:p w:rsidR="00A951BF" w:rsidRDefault="00A951BF" w:rsidP="00762CE8">
      <w:pPr>
        <w:spacing w:after="0" w:line="240" w:lineRule="auto"/>
        <w:jc w:val="both"/>
        <w:rPr>
          <w:rFonts w:ascii="Verdana" w:hAnsi="Verdana"/>
        </w:rPr>
      </w:pPr>
      <w:r>
        <w:rPr>
          <w:rFonts w:ascii="Verdana" w:hAnsi="Verdana"/>
        </w:rPr>
        <w:t>-Valuación.</w:t>
      </w:r>
    </w:p>
    <w:p w:rsidR="00452170" w:rsidRDefault="00452170" w:rsidP="00762CE8">
      <w:pPr>
        <w:spacing w:after="0" w:line="240" w:lineRule="auto"/>
        <w:jc w:val="both"/>
        <w:rPr>
          <w:rFonts w:ascii="Verdana" w:hAnsi="Verdana"/>
          <w:b/>
        </w:rPr>
      </w:pPr>
      <w:r w:rsidRPr="00452170">
        <w:rPr>
          <w:rFonts w:ascii="Verdana" w:hAnsi="Verdana"/>
          <w:b/>
        </w:rPr>
        <w:t>(10.6)</w:t>
      </w:r>
      <w:r>
        <w:rPr>
          <w:rFonts w:ascii="Verdana" w:hAnsi="Verdana"/>
          <w:b/>
        </w:rPr>
        <w:t xml:space="preserve"> Si se utiliza el método de VPP para valuar la participación en otra sociedad y se produce una capitalización de ganancias en la sociedad emisora esto implica contablemente para la sociedad tenedora:</w:t>
      </w:r>
    </w:p>
    <w:p w:rsidR="00452170" w:rsidRPr="00452170" w:rsidRDefault="00452170" w:rsidP="00762CE8">
      <w:pPr>
        <w:spacing w:after="0" w:line="240" w:lineRule="auto"/>
        <w:jc w:val="both"/>
        <w:rPr>
          <w:rFonts w:ascii="Verdana" w:hAnsi="Verdana"/>
        </w:rPr>
      </w:pPr>
      <w:r>
        <w:rPr>
          <w:rFonts w:ascii="Verdana" w:hAnsi="Verdana"/>
        </w:rPr>
        <w:t>-No dará lugar a cambio alguno en la medición contable de la participación.</w:t>
      </w:r>
    </w:p>
    <w:p w:rsidR="00873F67" w:rsidRPr="00C0242C" w:rsidRDefault="00873F67" w:rsidP="00762CE8">
      <w:pPr>
        <w:spacing w:after="0" w:line="240" w:lineRule="auto"/>
        <w:jc w:val="both"/>
        <w:rPr>
          <w:rFonts w:ascii="Verdana" w:hAnsi="Verdana"/>
          <w:b/>
          <w:color w:val="FF0000"/>
        </w:rPr>
      </w:pPr>
      <w:r w:rsidRPr="00C0242C">
        <w:rPr>
          <w:rFonts w:ascii="Verdana" w:hAnsi="Verdana"/>
          <w:b/>
          <w:color w:val="FF0000"/>
        </w:rPr>
        <w:t>(10.6) Las inversiones en titulo de deuda a ser mantenido hasta el vencimiento se valúan de la siguiente manera:</w:t>
      </w:r>
    </w:p>
    <w:p w:rsidR="00873F67" w:rsidRPr="00C0242C" w:rsidRDefault="00873F67" w:rsidP="00762CE8">
      <w:pPr>
        <w:spacing w:after="0" w:line="240" w:lineRule="auto"/>
        <w:jc w:val="both"/>
        <w:rPr>
          <w:rFonts w:ascii="Verdana" w:hAnsi="Verdana"/>
          <w:color w:val="FF0000"/>
        </w:rPr>
      </w:pPr>
      <w:r w:rsidRPr="00C0242C">
        <w:rPr>
          <w:rFonts w:ascii="Verdana" w:hAnsi="Verdana"/>
          <w:color w:val="FF0000"/>
        </w:rPr>
        <w:t>-Valor Nominal + Intereses Devengados al cierre.</w:t>
      </w:r>
    </w:p>
    <w:p w:rsidR="00A93EC2" w:rsidRPr="00A93EC2" w:rsidRDefault="00A93EC2" w:rsidP="00762CE8">
      <w:pPr>
        <w:spacing w:after="0" w:line="240" w:lineRule="auto"/>
        <w:jc w:val="both"/>
        <w:rPr>
          <w:rFonts w:ascii="Verdana" w:hAnsi="Verdana"/>
          <w:b/>
        </w:rPr>
      </w:pPr>
      <w:r w:rsidRPr="00A93EC2">
        <w:rPr>
          <w:rFonts w:ascii="Verdana" w:hAnsi="Verdana"/>
          <w:b/>
        </w:rPr>
        <w:t>(10.6) Cómo se expone la llave negativa:</w:t>
      </w:r>
    </w:p>
    <w:p w:rsidR="00A93EC2" w:rsidRDefault="00A93EC2" w:rsidP="00762CE8">
      <w:pPr>
        <w:spacing w:after="0" w:line="240" w:lineRule="auto"/>
        <w:jc w:val="both"/>
        <w:rPr>
          <w:rFonts w:ascii="Verdana" w:hAnsi="Verdana"/>
        </w:rPr>
      </w:pPr>
      <w:r>
        <w:rPr>
          <w:rFonts w:ascii="Verdana" w:hAnsi="Verdana"/>
        </w:rPr>
        <w:t>-La porción que se relacione con pérdidas o gastos futuros esperados se reconocerán con resultados de los mismos periodos a los que se imputen tales gastos a pérdidas.</w:t>
      </w:r>
    </w:p>
    <w:p w:rsidR="00F6427C" w:rsidRPr="00F6427C" w:rsidRDefault="00F6427C" w:rsidP="00F6427C">
      <w:pPr>
        <w:spacing w:after="0" w:line="240" w:lineRule="auto"/>
        <w:rPr>
          <w:rFonts w:ascii="Verdana" w:eastAsia="Times New Roman" w:hAnsi="Verdana" w:cs="Times New Roman"/>
          <w:b/>
          <w:lang w:val="es-ES" w:eastAsia="es-ES"/>
        </w:rPr>
      </w:pPr>
      <w:r w:rsidRPr="00F6427C">
        <w:rPr>
          <w:rFonts w:ascii="Verdana" w:eastAsia="Times New Roman" w:hAnsi="Verdana" w:cs="Times New Roman"/>
          <w:b/>
          <w:lang w:eastAsia="es-ES"/>
        </w:rPr>
        <w:t>(10.6)</w:t>
      </w:r>
      <w:r w:rsidRPr="00F6427C">
        <w:rPr>
          <w:rFonts w:ascii="Verdana" w:eastAsia="Times New Roman" w:hAnsi="Verdana" w:cs="Times New Roman"/>
          <w:b/>
          <w:lang w:val="es-ES" w:eastAsia="es-ES"/>
        </w:rPr>
        <w:t xml:space="preserve"> Como se valúa una inversión cuya venta total o parcial hace perder el control, control conjunto o influencia significativa</w:t>
      </w:r>
      <w:proofErr w:type="gramStart"/>
      <w:r w:rsidRPr="00F6427C">
        <w:rPr>
          <w:rFonts w:ascii="Verdana" w:eastAsia="Times New Roman" w:hAnsi="Verdana" w:cs="Times New Roman"/>
          <w:b/>
          <w:lang w:val="es-ES" w:eastAsia="es-ES"/>
        </w:rPr>
        <w:t>?</w:t>
      </w:r>
      <w:proofErr w:type="gramEnd"/>
    </w:p>
    <w:p w:rsidR="00F6427C" w:rsidRPr="00F6427C" w:rsidRDefault="00F6427C" w:rsidP="00F6427C">
      <w:pPr>
        <w:spacing w:after="0" w:line="240" w:lineRule="auto"/>
        <w:rPr>
          <w:rFonts w:ascii="Verdana" w:eastAsia="Times New Roman" w:hAnsi="Verdana" w:cs="Times New Roman"/>
          <w:lang w:val="es-ES" w:eastAsia="es-ES"/>
        </w:rPr>
      </w:pPr>
      <w:r>
        <w:rPr>
          <w:rFonts w:ascii="Verdana" w:eastAsia="Times New Roman" w:hAnsi="Verdana" w:cs="Times New Roman"/>
          <w:lang w:val="es-ES" w:eastAsia="es-ES"/>
        </w:rPr>
        <w:t>-</w:t>
      </w:r>
      <w:r w:rsidRPr="00F6427C">
        <w:rPr>
          <w:rFonts w:ascii="Verdana" w:eastAsia="Times New Roman" w:hAnsi="Verdana" w:cs="Times New Roman"/>
          <w:lang w:val="es-ES" w:eastAsia="es-ES"/>
        </w:rPr>
        <w:t xml:space="preserve">Se debe discontinuar el método del VPP, la valuación se hace a costo histórico y la diferencia se imputa a resultados. </w:t>
      </w:r>
    </w:p>
    <w:p w:rsidR="00043078" w:rsidRPr="00043078" w:rsidRDefault="00043078" w:rsidP="00762CE8">
      <w:pPr>
        <w:spacing w:after="0" w:line="240" w:lineRule="auto"/>
        <w:jc w:val="both"/>
        <w:rPr>
          <w:rFonts w:ascii="Verdana" w:hAnsi="Verdana"/>
          <w:b/>
          <w:lang w:val="es-ES"/>
        </w:rPr>
      </w:pPr>
      <w:r w:rsidRPr="00043078">
        <w:rPr>
          <w:rFonts w:ascii="Verdana" w:hAnsi="Verdana"/>
          <w:b/>
          <w:lang w:val="es-ES"/>
        </w:rPr>
        <w:t>(10.6) Donde se expone el valor llave negativa:</w:t>
      </w:r>
    </w:p>
    <w:p w:rsidR="00043078" w:rsidRDefault="00043078" w:rsidP="00762CE8">
      <w:pPr>
        <w:spacing w:after="0" w:line="240" w:lineRule="auto"/>
        <w:jc w:val="both"/>
        <w:rPr>
          <w:rFonts w:ascii="Verdana" w:hAnsi="Verdana"/>
          <w:lang w:val="es-ES"/>
        </w:rPr>
      </w:pPr>
      <w:r>
        <w:rPr>
          <w:rFonts w:ascii="Verdana" w:hAnsi="Verdana"/>
          <w:lang w:val="es-ES"/>
        </w:rPr>
        <w:t>-En activo no corriente.</w:t>
      </w:r>
    </w:p>
    <w:p w:rsidR="00043078" w:rsidRPr="00CF4752" w:rsidRDefault="00CF4752" w:rsidP="00762CE8">
      <w:pPr>
        <w:spacing w:after="0" w:line="240" w:lineRule="auto"/>
        <w:jc w:val="both"/>
        <w:rPr>
          <w:rFonts w:ascii="Verdana" w:hAnsi="Verdana"/>
          <w:b/>
          <w:lang w:val="es-ES"/>
        </w:rPr>
      </w:pPr>
      <w:r w:rsidRPr="00CF4752">
        <w:rPr>
          <w:rFonts w:ascii="Verdana" w:hAnsi="Verdana"/>
          <w:b/>
          <w:lang w:val="es-ES"/>
        </w:rPr>
        <w:t>(10.6) Como se valúa una inversión cuya venta total o parcial hace perder el control, control conjunto o influencia significativa:</w:t>
      </w:r>
    </w:p>
    <w:p w:rsidR="00CF4752" w:rsidRDefault="00CF4752" w:rsidP="00762CE8">
      <w:pPr>
        <w:spacing w:after="0" w:line="240" w:lineRule="auto"/>
        <w:jc w:val="both"/>
        <w:rPr>
          <w:rFonts w:ascii="Verdana" w:hAnsi="Verdana"/>
          <w:lang w:val="es-ES"/>
        </w:rPr>
      </w:pPr>
      <w:r>
        <w:rPr>
          <w:rFonts w:ascii="Verdana" w:hAnsi="Verdana"/>
          <w:lang w:val="es-ES"/>
        </w:rPr>
        <w:t>-Se debe discontinuar el método del VPP, la valuación se hace a costo histórico y la diferencia se imputa a resultados.</w:t>
      </w:r>
    </w:p>
    <w:p w:rsidR="00A36880" w:rsidRPr="00A36880" w:rsidRDefault="00A36880" w:rsidP="00762CE8">
      <w:pPr>
        <w:spacing w:after="0" w:line="240" w:lineRule="auto"/>
        <w:jc w:val="both"/>
        <w:rPr>
          <w:rFonts w:ascii="Verdana" w:hAnsi="Verdana"/>
          <w:b/>
          <w:lang w:val="es-ES"/>
        </w:rPr>
      </w:pPr>
      <w:r w:rsidRPr="00A36880">
        <w:rPr>
          <w:rFonts w:ascii="Verdana" w:hAnsi="Verdana"/>
          <w:b/>
          <w:lang w:val="es-ES"/>
        </w:rPr>
        <w:t>(10.6) El valor llave se calcula como el costo de adquisición menos:</w:t>
      </w:r>
    </w:p>
    <w:p w:rsidR="00A36880" w:rsidRDefault="00A36880" w:rsidP="00762CE8">
      <w:pPr>
        <w:spacing w:after="0" w:line="240" w:lineRule="auto"/>
        <w:jc w:val="both"/>
        <w:rPr>
          <w:rFonts w:ascii="Verdana" w:hAnsi="Verdana"/>
          <w:lang w:val="es-ES"/>
        </w:rPr>
      </w:pPr>
      <w:r>
        <w:rPr>
          <w:rFonts w:ascii="Verdana" w:hAnsi="Verdana"/>
          <w:lang w:val="es-ES"/>
        </w:rPr>
        <w:t>-La porción sobre el PN de la emisora valuando activos a valores corrientes y pasivos a costo de cancelación.</w:t>
      </w:r>
    </w:p>
    <w:p w:rsidR="005E534D" w:rsidRPr="00C0242C" w:rsidRDefault="005E534D" w:rsidP="00762CE8">
      <w:pPr>
        <w:spacing w:after="0" w:line="240" w:lineRule="auto"/>
        <w:jc w:val="both"/>
        <w:rPr>
          <w:rFonts w:ascii="Verdana" w:hAnsi="Verdana"/>
          <w:b/>
          <w:lang w:val="es-ES"/>
        </w:rPr>
      </w:pPr>
      <w:r w:rsidRPr="00C0242C">
        <w:rPr>
          <w:rFonts w:ascii="Verdana" w:hAnsi="Verdana"/>
          <w:b/>
          <w:lang w:val="es-ES"/>
        </w:rPr>
        <w:t>(11.1) Son Bienes de Uso:</w:t>
      </w:r>
    </w:p>
    <w:p w:rsidR="005E534D" w:rsidRDefault="005E534D" w:rsidP="00762CE8">
      <w:pPr>
        <w:spacing w:after="0" w:line="240" w:lineRule="auto"/>
        <w:jc w:val="both"/>
        <w:rPr>
          <w:rFonts w:ascii="Verdana" w:hAnsi="Verdana"/>
          <w:lang w:val="es-ES"/>
        </w:rPr>
      </w:pPr>
      <w:r>
        <w:rPr>
          <w:rFonts w:ascii="Verdana" w:hAnsi="Verdana"/>
          <w:lang w:val="es-ES"/>
        </w:rPr>
        <w:t>-Aquellos bienes tangibles destinados a ser utilizados en la actividad principal del ente, y no a la venta habitual, incluyendo los que están en construcción, tránsito o montaje, y los anticipos a proveedores por la compra de estos bienes. Los bienes afectados a locación o arrendamiento se incluyen en inversiones, excepto en el caso de entes cuya actividad principal se ésta.</w:t>
      </w:r>
    </w:p>
    <w:p w:rsidR="00762CE8" w:rsidRDefault="00762CE8" w:rsidP="00762CE8">
      <w:pPr>
        <w:spacing w:after="0" w:line="240" w:lineRule="auto"/>
        <w:rPr>
          <w:rFonts w:ascii="Verdana" w:hAnsi="Verdana"/>
        </w:rPr>
      </w:pPr>
      <w:r w:rsidRPr="003C06BD">
        <w:rPr>
          <w:rFonts w:ascii="Verdana" w:hAnsi="Verdana"/>
          <w:b/>
        </w:rPr>
        <w:t>(11.1)</w:t>
      </w:r>
      <w:r>
        <w:rPr>
          <w:rFonts w:ascii="Verdana" w:hAnsi="Verdana"/>
          <w:b/>
        </w:rPr>
        <w:t xml:space="preserve"> </w:t>
      </w:r>
      <w:r w:rsidRPr="003C06BD">
        <w:rPr>
          <w:rFonts w:ascii="Verdana" w:hAnsi="Verdana"/>
          <w:b/>
        </w:rPr>
        <w:t>A los efectos de la depreciación</w:t>
      </w:r>
      <w:r w:rsidR="00A66280">
        <w:rPr>
          <w:rFonts w:ascii="Verdana" w:hAnsi="Verdana"/>
          <w:b/>
        </w:rPr>
        <w:t xml:space="preserve"> de los bienes de uso se define </w:t>
      </w:r>
      <w:r w:rsidRPr="003C06BD">
        <w:rPr>
          <w:rFonts w:ascii="Verdana" w:hAnsi="Verdana"/>
          <w:b/>
        </w:rPr>
        <w:t>como valor de</w:t>
      </w:r>
      <w:r>
        <w:rPr>
          <w:rFonts w:ascii="Verdana" w:hAnsi="Verdana"/>
          <w:b/>
        </w:rPr>
        <w:t>s</w:t>
      </w:r>
      <w:r w:rsidRPr="003C06BD">
        <w:rPr>
          <w:rFonts w:ascii="Verdana" w:hAnsi="Verdana"/>
          <w:b/>
        </w:rPr>
        <w:t>preciable:</w:t>
      </w:r>
    </w:p>
    <w:p w:rsidR="003C06BD" w:rsidRDefault="00762CE8" w:rsidP="00762CE8">
      <w:pPr>
        <w:spacing w:after="0" w:line="240" w:lineRule="auto"/>
        <w:rPr>
          <w:rFonts w:ascii="Verdana" w:hAnsi="Verdana"/>
          <w:b/>
          <w:caps/>
        </w:rPr>
      </w:pPr>
      <w:r>
        <w:rPr>
          <w:rFonts w:ascii="Verdana" w:hAnsi="Verdana"/>
        </w:rPr>
        <w:t>-</w:t>
      </w:r>
      <w:r w:rsidRPr="003C06BD">
        <w:rPr>
          <w:rFonts w:ascii="Verdana" w:hAnsi="Verdana"/>
        </w:rPr>
        <w:t>El valor de origen del bien menos el VNR es</w:t>
      </w:r>
      <w:r>
        <w:rPr>
          <w:rFonts w:ascii="Verdana" w:hAnsi="Verdana"/>
        </w:rPr>
        <w:t xml:space="preserve">timado del mismo al final de su </w:t>
      </w:r>
      <w:r w:rsidRPr="003C06BD">
        <w:rPr>
          <w:rFonts w:ascii="Verdana" w:hAnsi="Verdana"/>
        </w:rPr>
        <w:t>vida útil.</w:t>
      </w:r>
    </w:p>
    <w:p w:rsidR="00346A6A" w:rsidRDefault="00346A6A" w:rsidP="00762CE8">
      <w:pPr>
        <w:spacing w:after="0" w:line="240" w:lineRule="auto"/>
        <w:rPr>
          <w:rFonts w:ascii="Verdana" w:hAnsi="Verdana"/>
          <w:b/>
        </w:rPr>
      </w:pPr>
      <w:r>
        <w:rPr>
          <w:rFonts w:ascii="Verdana" w:hAnsi="Verdana"/>
          <w:b/>
          <w:caps/>
        </w:rPr>
        <w:t>(11.1) S</w:t>
      </w:r>
      <w:r>
        <w:rPr>
          <w:rFonts w:ascii="Verdana" w:hAnsi="Verdana"/>
          <w:b/>
        </w:rPr>
        <w:t>i una sociedad participa como arrendatario en un contrato de Leasing Operativo que otorga derecho al uso de una fotocopiadora por el término de 3 años a cambio del pago de un canon, la sociedad deberá registrar:</w:t>
      </w:r>
    </w:p>
    <w:p w:rsidR="00346A6A" w:rsidRDefault="00346A6A" w:rsidP="00762CE8">
      <w:pPr>
        <w:spacing w:after="0" w:line="240" w:lineRule="auto"/>
        <w:rPr>
          <w:rFonts w:ascii="Verdana" w:hAnsi="Verdana"/>
        </w:rPr>
      </w:pPr>
      <w:r>
        <w:rPr>
          <w:rFonts w:ascii="Verdana" w:hAnsi="Verdana"/>
        </w:rPr>
        <w:t>-Alquiler con opción de compra.</w:t>
      </w:r>
    </w:p>
    <w:p w:rsidR="00910335" w:rsidRDefault="00910335" w:rsidP="00762CE8">
      <w:pPr>
        <w:spacing w:after="0" w:line="240" w:lineRule="auto"/>
        <w:rPr>
          <w:rFonts w:ascii="Verdana" w:hAnsi="Verdana"/>
          <w:b/>
        </w:rPr>
      </w:pPr>
      <w:r w:rsidRPr="00910335">
        <w:rPr>
          <w:rFonts w:ascii="Verdana" w:hAnsi="Verdana"/>
          <w:b/>
        </w:rPr>
        <w:t>(11.1)</w:t>
      </w:r>
      <w:r>
        <w:rPr>
          <w:rFonts w:ascii="Verdana" w:hAnsi="Verdana"/>
          <w:b/>
        </w:rPr>
        <w:t xml:space="preserve"> Un leasing financiero debe ser tratado contablemente en la contabilidad del arrendatario como:</w:t>
      </w:r>
    </w:p>
    <w:p w:rsidR="00910335" w:rsidRDefault="00910335" w:rsidP="00762CE8">
      <w:pPr>
        <w:spacing w:after="0" w:line="240" w:lineRule="auto"/>
        <w:rPr>
          <w:rFonts w:ascii="Verdana" w:hAnsi="Verdana"/>
        </w:rPr>
      </w:pPr>
      <w:r>
        <w:rPr>
          <w:rFonts w:ascii="Verdana" w:hAnsi="Verdana"/>
        </w:rPr>
        <w:t>-Se contabilizará como una compra financiada de un bien de uso.</w:t>
      </w:r>
    </w:p>
    <w:p w:rsidR="00B401BF" w:rsidRDefault="00B401BF" w:rsidP="002955BA">
      <w:pPr>
        <w:spacing w:after="0" w:line="240" w:lineRule="auto"/>
        <w:rPr>
          <w:rFonts w:ascii="Verdana" w:hAnsi="Verdana"/>
          <w:b/>
        </w:rPr>
      </w:pPr>
      <w:r>
        <w:rPr>
          <w:rFonts w:ascii="Verdana" w:hAnsi="Verdana"/>
          <w:b/>
        </w:rPr>
        <w:t>(11.1) Las mejoras:</w:t>
      </w:r>
    </w:p>
    <w:p w:rsidR="00B401BF" w:rsidRDefault="00B401BF" w:rsidP="002955BA">
      <w:pPr>
        <w:spacing w:after="0" w:line="240" w:lineRule="auto"/>
        <w:rPr>
          <w:rFonts w:ascii="Verdana" w:hAnsi="Verdana"/>
        </w:rPr>
      </w:pPr>
      <w:r>
        <w:rPr>
          <w:rFonts w:ascii="Verdana" w:hAnsi="Verdana"/>
        </w:rPr>
        <w:t>-</w:t>
      </w:r>
      <w:r w:rsidR="00D315B4">
        <w:rPr>
          <w:rFonts w:ascii="Verdana" w:hAnsi="Verdana"/>
        </w:rPr>
        <w:t>Aumentan la capacidad de servicio, mejoran la calidad de la producción y reduce los costos.</w:t>
      </w:r>
    </w:p>
    <w:p w:rsidR="002955BA" w:rsidRPr="002955BA" w:rsidRDefault="002955BA" w:rsidP="002955BA">
      <w:pPr>
        <w:spacing w:after="0" w:line="240" w:lineRule="auto"/>
        <w:rPr>
          <w:rFonts w:ascii="Verdana" w:eastAsia="Times New Roman" w:hAnsi="Verdana" w:cs="Times New Roman"/>
          <w:b/>
          <w:lang w:val="es-ES" w:eastAsia="es-ES"/>
        </w:rPr>
      </w:pPr>
      <w:r w:rsidRPr="002955BA">
        <w:rPr>
          <w:rFonts w:ascii="Verdana" w:hAnsi="Verdana"/>
          <w:b/>
        </w:rPr>
        <w:t>(11.2)</w:t>
      </w:r>
      <w:r w:rsidRPr="002955BA">
        <w:rPr>
          <w:rFonts w:ascii="Verdana" w:eastAsia="Times New Roman" w:hAnsi="Verdana" w:cs="Times New Roman"/>
          <w:b/>
          <w:sz w:val="20"/>
          <w:szCs w:val="20"/>
          <w:lang w:val="es-ES" w:eastAsia="es-ES"/>
        </w:rPr>
        <w:t xml:space="preserve">  </w:t>
      </w:r>
      <w:r w:rsidRPr="002955BA">
        <w:rPr>
          <w:rFonts w:ascii="Verdana" w:eastAsia="Times New Roman" w:hAnsi="Verdana" w:cs="Times New Roman"/>
          <w:b/>
          <w:lang w:val="es-ES" w:eastAsia="es-ES"/>
        </w:rPr>
        <w:t>Si estoy en la 1º auditoria, en el rubro BU dentro de las pruebas sustantivas debo:</w:t>
      </w:r>
    </w:p>
    <w:p w:rsidR="002955BA" w:rsidRDefault="002955BA" w:rsidP="00762CE8">
      <w:pPr>
        <w:spacing w:after="0" w:line="240" w:lineRule="auto"/>
        <w:rPr>
          <w:rFonts w:ascii="Verdana" w:eastAsia="Times New Roman" w:hAnsi="Verdana" w:cs="Times New Roman"/>
          <w:lang w:val="es-ES" w:eastAsia="es-ES"/>
        </w:rPr>
      </w:pPr>
      <w:r>
        <w:rPr>
          <w:rFonts w:ascii="Verdana" w:eastAsia="Times New Roman" w:hAnsi="Verdana" w:cs="Times New Roman"/>
          <w:lang w:val="es-ES" w:eastAsia="es-ES"/>
        </w:rPr>
        <w:t>-</w:t>
      </w:r>
      <w:r w:rsidRPr="002955BA">
        <w:rPr>
          <w:rFonts w:ascii="Verdana" w:eastAsia="Times New Roman" w:hAnsi="Verdana" w:cs="Times New Roman"/>
          <w:lang w:val="es-ES" w:eastAsia="es-ES"/>
        </w:rPr>
        <w:t>Hacer el inventario físico, calcular el valor al inicio del bien y las amortizaciones acumuladas, ver documentación que avalen la propiedad, ver inscripción en el registro de la propiedad, verificar la cuenta gastos de mantenimiento y reparaciones de los ejercicios anteriores para ver la inexistencia de activos omitidos.</w:t>
      </w:r>
    </w:p>
    <w:p w:rsidR="005E3687" w:rsidRPr="005E3687" w:rsidRDefault="005E3687" w:rsidP="00762CE8">
      <w:pPr>
        <w:spacing w:after="0" w:line="240" w:lineRule="auto"/>
        <w:rPr>
          <w:rFonts w:ascii="Verdana" w:hAnsi="Verdana"/>
          <w:b/>
        </w:rPr>
      </w:pPr>
      <w:r w:rsidRPr="005E3687">
        <w:rPr>
          <w:rFonts w:ascii="Verdana" w:hAnsi="Verdana"/>
          <w:b/>
        </w:rPr>
        <w:t>(11.2) Entre las pruebas de validez de bienes de uso encontramos:</w:t>
      </w:r>
    </w:p>
    <w:p w:rsidR="005E3687" w:rsidRDefault="005E3687" w:rsidP="00762CE8">
      <w:pPr>
        <w:spacing w:after="0" w:line="240" w:lineRule="auto"/>
        <w:rPr>
          <w:rFonts w:ascii="Verdana" w:hAnsi="Verdana"/>
        </w:rPr>
      </w:pPr>
      <w:r>
        <w:rPr>
          <w:rFonts w:ascii="Verdana" w:hAnsi="Verdana"/>
        </w:rPr>
        <w:t>-Existencia: inspección ocular.</w:t>
      </w:r>
    </w:p>
    <w:p w:rsidR="005E3687" w:rsidRDefault="005E3687" w:rsidP="00762CE8">
      <w:pPr>
        <w:spacing w:after="0" w:line="240" w:lineRule="auto"/>
        <w:rPr>
          <w:rFonts w:ascii="Verdana" w:hAnsi="Verdana"/>
        </w:rPr>
      </w:pPr>
      <w:r>
        <w:rPr>
          <w:rFonts w:ascii="Verdana" w:hAnsi="Verdana"/>
        </w:rPr>
        <w:t>-Integridad: revisión de la cuenta de resultados de reparaciones y mantenimiento para detectar bienes omitidos de registrar.</w:t>
      </w:r>
    </w:p>
    <w:p w:rsidR="005E3687" w:rsidRDefault="005E3687" w:rsidP="00762CE8">
      <w:pPr>
        <w:spacing w:after="0" w:line="240" w:lineRule="auto"/>
        <w:rPr>
          <w:rFonts w:ascii="Verdana" w:hAnsi="Verdana"/>
        </w:rPr>
      </w:pPr>
      <w:r>
        <w:rPr>
          <w:rFonts w:ascii="Verdana" w:hAnsi="Verdana"/>
        </w:rPr>
        <w:t>-Propiedad: examen de la documentación de respaldo de las compras de activos fijos.</w:t>
      </w:r>
    </w:p>
    <w:p w:rsidR="005E3687" w:rsidRDefault="005E3687" w:rsidP="00762CE8">
      <w:pPr>
        <w:spacing w:after="0" w:line="240" w:lineRule="auto"/>
        <w:rPr>
          <w:rFonts w:ascii="Verdana" w:hAnsi="Verdana"/>
        </w:rPr>
      </w:pPr>
      <w:r>
        <w:rPr>
          <w:rFonts w:ascii="Verdana" w:hAnsi="Verdana"/>
        </w:rPr>
        <w:t>-Valuación: prueba global de valor residual y depreciaciones del ejercicio.</w:t>
      </w:r>
    </w:p>
    <w:p w:rsidR="00762CE8" w:rsidRDefault="005E3687" w:rsidP="00762CE8">
      <w:pPr>
        <w:spacing w:after="0" w:line="240" w:lineRule="auto"/>
        <w:rPr>
          <w:rFonts w:ascii="Verdana" w:hAnsi="Verdana"/>
          <w:b/>
        </w:rPr>
      </w:pPr>
      <w:r>
        <w:rPr>
          <w:rFonts w:ascii="Verdana" w:hAnsi="Verdana"/>
        </w:rPr>
        <w:t xml:space="preserve"> </w:t>
      </w:r>
      <w:r w:rsidR="00762CE8">
        <w:rPr>
          <w:rFonts w:ascii="Verdana" w:hAnsi="Verdana"/>
          <w:b/>
          <w:caps/>
        </w:rPr>
        <w:t>(11.2) U</w:t>
      </w:r>
      <w:r w:rsidR="00762CE8">
        <w:rPr>
          <w:rFonts w:ascii="Verdana" w:hAnsi="Verdana"/>
          <w:b/>
        </w:rPr>
        <w:t xml:space="preserve">n aspecto critico a considerar </w:t>
      </w:r>
      <w:r w:rsidR="00C910DC">
        <w:rPr>
          <w:rFonts w:ascii="Verdana" w:hAnsi="Verdana"/>
          <w:b/>
        </w:rPr>
        <w:t>en auditorias recurrentes, dentro del riesgo de auditoría del rubro bienes de uso es:</w:t>
      </w:r>
    </w:p>
    <w:p w:rsidR="00C910DC" w:rsidRPr="00C910DC" w:rsidRDefault="00C910DC" w:rsidP="00762CE8">
      <w:pPr>
        <w:spacing w:after="0" w:line="240" w:lineRule="auto"/>
        <w:rPr>
          <w:rFonts w:ascii="Verdana" w:hAnsi="Verdana"/>
        </w:rPr>
      </w:pPr>
      <w:r>
        <w:rPr>
          <w:rFonts w:ascii="Verdana" w:hAnsi="Verdana"/>
        </w:rPr>
        <w:t>-La comparación con valores de recupero, especialmente cuando la empresa incurre en pérdidas operativas que pueden indicar que los bienes de uso han perdido su capacidad de generar ganancias</w:t>
      </w:r>
      <w:r w:rsidR="005A5A90">
        <w:rPr>
          <w:rFonts w:ascii="Verdana" w:hAnsi="Verdana"/>
        </w:rPr>
        <w:t xml:space="preserve"> futuras</w:t>
      </w:r>
      <w:r>
        <w:rPr>
          <w:rFonts w:ascii="Verdana" w:hAnsi="Verdana"/>
        </w:rPr>
        <w:t>.</w:t>
      </w:r>
    </w:p>
    <w:p w:rsidR="001D20A4" w:rsidRPr="00C0242C" w:rsidRDefault="001D20A4" w:rsidP="001D20A4">
      <w:pPr>
        <w:spacing w:after="0" w:line="240" w:lineRule="auto"/>
        <w:rPr>
          <w:rFonts w:ascii="Verdana" w:eastAsia="Times New Roman" w:hAnsi="Verdana" w:cs="Times New Roman"/>
          <w:b/>
          <w:color w:val="FF0000"/>
          <w:lang w:val="es-ES" w:eastAsia="es-ES"/>
        </w:rPr>
      </w:pPr>
      <w:r w:rsidRPr="00C0242C">
        <w:rPr>
          <w:rFonts w:ascii="Verdana" w:eastAsia="Times New Roman" w:hAnsi="Verdana" w:cs="Times New Roman"/>
          <w:b/>
          <w:color w:val="FF0000"/>
          <w:lang w:eastAsia="es-ES"/>
        </w:rPr>
        <w:t>(11.2)</w:t>
      </w:r>
      <w:r w:rsidRPr="00C0242C">
        <w:rPr>
          <w:rFonts w:ascii="Verdana" w:eastAsia="Times New Roman" w:hAnsi="Verdana" w:cs="Times New Roman"/>
          <w:b/>
          <w:color w:val="FF0000"/>
          <w:lang w:val="es-ES" w:eastAsia="es-ES"/>
        </w:rPr>
        <w:t xml:space="preserve"> </w:t>
      </w:r>
      <w:r w:rsidR="00F6427C" w:rsidRPr="00C0242C">
        <w:rPr>
          <w:rFonts w:ascii="Verdana" w:eastAsia="Times New Roman" w:hAnsi="Verdana" w:cs="Times New Roman"/>
          <w:b/>
          <w:color w:val="FF0000"/>
          <w:lang w:val="es-ES" w:eastAsia="es-ES"/>
        </w:rPr>
        <w:t>Cuál</w:t>
      </w:r>
      <w:r w:rsidRPr="00C0242C">
        <w:rPr>
          <w:rFonts w:ascii="Verdana" w:eastAsia="Times New Roman" w:hAnsi="Verdana" w:cs="Times New Roman"/>
          <w:b/>
          <w:color w:val="FF0000"/>
          <w:lang w:val="es-ES" w:eastAsia="es-ES"/>
        </w:rPr>
        <w:t xml:space="preserve"> es el principal riesgo para el rubro Bienes de uso:</w:t>
      </w:r>
    </w:p>
    <w:p w:rsidR="001D20A4" w:rsidRPr="00C0242C" w:rsidRDefault="001D20A4" w:rsidP="001D20A4">
      <w:pPr>
        <w:spacing w:after="0" w:line="240" w:lineRule="auto"/>
        <w:rPr>
          <w:rFonts w:ascii="Verdana" w:eastAsia="Times New Roman" w:hAnsi="Verdana" w:cs="Times New Roman"/>
          <w:color w:val="FF0000"/>
          <w:lang w:val="es-ES" w:eastAsia="es-ES"/>
        </w:rPr>
      </w:pPr>
      <w:r w:rsidRPr="00C0242C">
        <w:rPr>
          <w:rFonts w:ascii="Verdana" w:eastAsia="Times New Roman" w:hAnsi="Verdana" w:cs="Times New Roman"/>
          <w:color w:val="FF0000"/>
          <w:lang w:val="es-ES" w:eastAsia="es-ES"/>
        </w:rPr>
        <w:t>-Que es un rubro acumulativo</w:t>
      </w:r>
      <w:r w:rsidR="00F6427C" w:rsidRPr="00C0242C">
        <w:rPr>
          <w:rFonts w:ascii="Verdana" w:eastAsia="Times New Roman" w:hAnsi="Verdana" w:cs="Times New Roman"/>
          <w:color w:val="FF0000"/>
          <w:lang w:val="es-ES" w:eastAsia="es-ES"/>
        </w:rPr>
        <w:t>.</w:t>
      </w:r>
    </w:p>
    <w:p w:rsidR="00A51D08" w:rsidRPr="00A51D08" w:rsidRDefault="00A51D08" w:rsidP="00A51D08">
      <w:pPr>
        <w:spacing w:after="0"/>
        <w:rPr>
          <w:rFonts w:ascii="Verdana" w:hAnsi="Verdana"/>
          <w:b/>
        </w:rPr>
      </w:pPr>
      <w:r w:rsidRPr="00A51D08">
        <w:rPr>
          <w:rFonts w:ascii="Verdana" w:hAnsi="Verdana"/>
          <w:b/>
        </w:rPr>
        <w:t>(11.2) En el rubro bien</w:t>
      </w:r>
      <w:r w:rsidR="00910335">
        <w:rPr>
          <w:rFonts w:ascii="Verdana" w:hAnsi="Verdana"/>
          <w:b/>
        </w:rPr>
        <w:t>es de uso, el riesgo de auditorí</w:t>
      </w:r>
      <w:r w:rsidRPr="00A51D08">
        <w:rPr>
          <w:rFonts w:ascii="Verdana" w:hAnsi="Verdana"/>
          <w:b/>
        </w:rPr>
        <w:t>a relacionado con la falta de registración de altas y/o mejoras afecta el siguiente objetivo</w:t>
      </w:r>
      <w:r>
        <w:rPr>
          <w:rFonts w:ascii="Verdana" w:hAnsi="Verdana"/>
          <w:b/>
        </w:rPr>
        <w:t xml:space="preserve"> de auditorí</w:t>
      </w:r>
      <w:r w:rsidRPr="00A51D08">
        <w:rPr>
          <w:rFonts w:ascii="Verdana" w:hAnsi="Verdana"/>
          <w:b/>
        </w:rPr>
        <w:t xml:space="preserve">a:  </w:t>
      </w:r>
    </w:p>
    <w:p w:rsidR="00A51D08" w:rsidRPr="003A5D48" w:rsidRDefault="00A51D08" w:rsidP="00A51D08">
      <w:pPr>
        <w:spacing w:after="0"/>
        <w:rPr>
          <w:rFonts w:ascii="Verdana" w:hAnsi="Verdana"/>
        </w:rPr>
      </w:pPr>
      <w:r>
        <w:rPr>
          <w:rFonts w:ascii="Verdana" w:hAnsi="Verdana"/>
        </w:rPr>
        <w:t>-I</w:t>
      </w:r>
      <w:r w:rsidRPr="003A5D48">
        <w:rPr>
          <w:rFonts w:ascii="Verdana" w:hAnsi="Verdana"/>
        </w:rPr>
        <w:t xml:space="preserve">ntegridad  </w:t>
      </w:r>
    </w:p>
    <w:p w:rsidR="003F69D1" w:rsidRPr="00C0242C" w:rsidRDefault="003F69D1" w:rsidP="003F69D1">
      <w:pPr>
        <w:spacing w:after="0"/>
        <w:rPr>
          <w:rFonts w:ascii="Verdana" w:hAnsi="Verdana"/>
          <w:b/>
          <w:color w:val="FF0000"/>
        </w:rPr>
      </w:pPr>
      <w:r w:rsidRPr="00C0242C">
        <w:rPr>
          <w:rFonts w:ascii="Verdana" w:hAnsi="Verdana"/>
          <w:b/>
          <w:color w:val="FF0000"/>
        </w:rPr>
        <w:t>(11.2) Un riesgo de Propiedad de bienes de uso es:</w:t>
      </w:r>
    </w:p>
    <w:p w:rsidR="003F69D1" w:rsidRPr="00C0242C" w:rsidRDefault="003F69D1" w:rsidP="003F69D1">
      <w:pPr>
        <w:spacing w:after="0"/>
        <w:rPr>
          <w:rFonts w:ascii="Verdana" w:hAnsi="Verdana"/>
          <w:color w:val="FF0000"/>
        </w:rPr>
      </w:pPr>
      <w:r w:rsidRPr="00C0242C">
        <w:rPr>
          <w:rFonts w:ascii="Verdana" w:hAnsi="Verdana"/>
          <w:color w:val="FF0000"/>
        </w:rPr>
        <w:t>-Contabilización de bienes de uso de terceros como propios.</w:t>
      </w:r>
    </w:p>
    <w:p w:rsidR="006A10CE" w:rsidRPr="00C0242C" w:rsidRDefault="006A10CE" w:rsidP="00DB49A1">
      <w:pPr>
        <w:spacing w:after="0"/>
        <w:rPr>
          <w:rFonts w:ascii="Verdana" w:hAnsi="Verdana"/>
          <w:b/>
          <w:color w:val="FF0000"/>
        </w:rPr>
      </w:pPr>
      <w:r w:rsidRPr="00C0242C">
        <w:rPr>
          <w:rFonts w:ascii="Verdana" w:hAnsi="Verdana"/>
          <w:b/>
          <w:color w:val="FF0000"/>
        </w:rPr>
        <w:t>(11.2) En el rubro bienes de uso, el riesgo de auditoría relacionado con un error en la determinación del valor a que se deben activarse estos bienes, afecta el siguiente objetivo de auditoría:</w:t>
      </w:r>
    </w:p>
    <w:p w:rsidR="006A10CE" w:rsidRPr="00C0242C" w:rsidRDefault="006A10CE" w:rsidP="00DB49A1">
      <w:pPr>
        <w:spacing w:after="0"/>
        <w:rPr>
          <w:rFonts w:ascii="Verdana" w:hAnsi="Verdana"/>
          <w:color w:val="FF0000"/>
        </w:rPr>
      </w:pPr>
      <w:r w:rsidRPr="00C0242C">
        <w:rPr>
          <w:rFonts w:ascii="Verdana" w:hAnsi="Verdana"/>
          <w:color w:val="FF0000"/>
        </w:rPr>
        <w:t>-Valuación.</w:t>
      </w:r>
    </w:p>
    <w:p w:rsidR="00DB49A1" w:rsidRPr="0062412D" w:rsidRDefault="00DB49A1" w:rsidP="00DB49A1">
      <w:pPr>
        <w:spacing w:after="0"/>
        <w:rPr>
          <w:rFonts w:ascii="Verdana" w:hAnsi="Verdana"/>
          <w:b/>
        </w:rPr>
      </w:pPr>
      <w:r w:rsidRPr="0062412D">
        <w:rPr>
          <w:rFonts w:ascii="Verdana" w:hAnsi="Verdana"/>
          <w:b/>
        </w:rPr>
        <w:t xml:space="preserve">(11.2) Ud. se encuentra realizando los trabajos de auditoría al 30 de Junio de X+1 para validar el rubro de "bienes de uso" y detectó que existen en el mes de Mayo de X+1 ventas de estos bienes (bajas) que se registraron en la contabilidad en el mes de Julio de X+1. Esta última situación alude a los siguientes riesgos de auditoría:  </w:t>
      </w:r>
    </w:p>
    <w:p w:rsidR="00DB49A1" w:rsidRPr="003A5D48" w:rsidRDefault="00DB49A1" w:rsidP="00DB49A1">
      <w:pPr>
        <w:spacing w:after="0"/>
        <w:rPr>
          <w:rFonts w:ascii="Verdana" w:hAnsi="Verdana"/>
        </w:rPr>
      </w:pPr>
      <w:r>
        <w:rPr>
          <w:rFonts w:ascii="Verdana" w:hAnsi="Verdana"/>
        </w:rPr>
        <w:t>-C</w:t>
      </w:r>
      <w:r w:rsidRPr="003A5D48">
        <w:rPr>
          <w:rFonts w:ascii="Verdana" w:hAnsi="Verdana"/>
        </w:rPr>
        <w:t xml:space="preserve">orte y existencia  </w:t>
      </w:r>
    </w:p>
    <w:p w:rsidR="00F8788C" w:rsidRPr="00F8788C" w:rsidRDefault="00F8788C" w:rsidP="00F8788C">
      <w:pPr>
        <w:spacing w:after="0"/>
        <w:rPr>
          <w:rStyle w:val="textexposedshow"/>
          <w:rFonts w:ascii="Verdana" w:hAnsi="Verdana" w:cs="Helvetica"/>
          <w:b/>
          <w:shd w:val="clear" w:color="auto" w:fill="FFFFFF"/>
        </w:rPr>
      </w:pPr>
      <w:r w:rsidRPr="00F8788C">
        <w:rPr>
          <w:rFonts w:ascii="Verdana" w:hAnsi="Verdana" w:cs="Helvetica"/>
          <w:b/>
          <w:shd w:val="clear" w:color="auto" w:fill="FFFFFF"/>
        </w:rPr>
        <w:t>(11.3) En bienes de uso, el control referido a la</w:t>
      </w:r>
      <w:r w:rsidRPr="00F8788C">
        <w:rPr>
          <w:rStyle w:val="apple-converted-space"/>
          <w:rFonts w:ascii="Verdana" w:hAnsi="Verdana" w:cs="Helvetica"/>
          <w:b/>
          <w:shd w:val="clear" w:color="auto" w:fill="FFFFFF"/>
        </w:rPr>
        <w:t> </w:t>
      </w:r>
      <w:r w:rsidRPr="00F8788C">
        <w:rPr>
          <w:rStyle w:val="textexposedshow"/>
          <w:rFonts w:ascii="Verdana" w:hAnsi="Verdana" w:cs="Helvetica"/>
          <w:b/>
          <w:shd w:val="clear" w:color="auto" w:fill="FFFFFF"/>
        </w:rPr>
        <w:t>necesidad de existencia de legajos de bienes donde se incluya la documentación que avala el dominio es un control típico relativo a:</w:t>
      </w:r>
    </w:p>
    <w:p w:rsidR="00F8788C" w:rsidRPr="00F8788C" w:rsidRDefault="00F8788C" w:rsidP="00762CE8">
      <w:pPr>
        <w:spacing w:after="0" w:line="240" w:lineRule="auto"/>
        <w:rPr>
          <w:rFonts w:ascii="Verdana" w:hAnsi="Verdana"/>
        </w:rPr>
      </w:pPr>
      <w:r>
        <w:rPr>
          <w:rFonts w:ascii="Verdana" w:hAnsi="Verdana"/>
        </w:rPr>
        <w:t>-La incorporación al patrimonio de los bienes de uso.</w:t>
      </w:r>
    </w:p>
    <w:p w:rsidR="00B702AB" w:rsidRDefault="00B702AB" w:rsidP="00C72520">
      <w:pPr>
        <w:spacing w:after="0"/>
        <w:rPr>
          <w:rFonts w:ascii="Verdana" w:hAnsi="Verdana"/>
          <w:b/>
        </w:rPr>
      </w:pPr>
      <w:r>
        <w:rPr>
          <w:rFonts w:ascii="Verdana" w:hAnsi="Verdana"/>
          <w:b/>
        </w:rPr>
        <w:t>(11.3) En bienes de uso, el control referido a la existencia de legajos de bienes donde se incluya la documentación que avale el dominio es un control típico relativo a:</w:t>
      </w:r>
    </w:p>
    <w:p w:rsidR="00B702AB" w:rsidRDefault="00B702AB" w:rsidP="00C72520">
      <w:pPr>
        <w:spacing w:after="0"/>
        <w:rPr>
          <w:rFonts w:ascii="Verdana" w:hAnsi="Verdana"/>
        </w:rPr>
      </w:pPr>
      <w:r>
        <w:rPr>
          <w:rFonts w:ascii="Verdana" w:hAnsi="Verdana"/>
        </w:rPr>
        <w:t>-La incorporación al patrimonio de los bienes de uso.</w:t>
      </w:r>
    </w:p>
    <w:p w:rsidR="00C72520" w:rsidRPr="00C139BF" w:rsidRDefault="00C72520" w:rsidP="00C72520">
      <w:pPr>
        <w:spacing w:after="0"/>
        <w:rPr>
          <w:rFonts w:ascii="Verdana" w:hAnsi="Verdana"/>
          <w:b/>
        </w:rPr>
      </w:pPr>
      <w:r w:rsidRPr="00C139BF">
        <w:rPr>
          <w:rFonts w:ascii="Verdana" w:hAnsi="Verdana"/>
          <w:b/>
        </w:rPr>
        <w:t xml:space="preserve">(11.3) Tres de los controles típicos relativos "a la incorporación al patrimonio" en el rubro bienes de uso son:   </w:t>
      </w:r>
    </w:p>
    <w:p w:rsidR="00C72520" w:rsidRPr="003A5D48" w:rsidRDefault="00C72520" w:rsidP="00C72520">
      <w:pPr>
        <w:spacing w:after="0"/>
        <w:rPr>
          <w:rFonts w:ascii="Verdana" w:hAnsi="Verdana"/>
        </w:rPr>
      </w:pPr>
      <w:r>
        <w:rPr>
          <w:rFonts w:ascii="Verdana" w:hAnsi="Verdana"/>
        </w:rPr>
        <w:t>-N</w:t>
      </w:r>
      <w:r w:rsidRPr="003A5D48">
        <w:rPr>
          <w:rFonts w:ascii="Verdana" w:hAnsi="Verdana"/>
        </w:rPr>
        <w:t xml:space="preserve">ormas referidas a autorizaciones, criterios para establecer su valor de adquisición y la vida útil a asignarse y existencia de legajos de bienes, incluyendo la documentación que avala el dominio.  </w:t>
      </w:r>
    </w:p>
    <w:p w:rsidR="00265BE6" w:rsidRDefault="00265BE6" w:rsidP="00762CE8">
      <w:pPr>
        <w:spacing w:after="0" w:line="240" w:lineRule="auto"/>
        <w:rPr>
          <w:rFonts w:ascii="Verdana" w:hAnsi="Verdana"/>
          <w:b/>
        </w:rPr>
      </w:pPr>
      <w:r>
        <w:rPr>
          <w:rFonts w:ascii="Verdana" w:hAnsi="Verdana"/>
          <w:b/>
        </w:rPr>
        <w:t>(11.3) Dentro de los controles típicos referidos a la administración de bienes de uso, tenemos:</w:t>
      </w:r>
    </w:p>
    <w:p w:rsidR="00265BE6" w:rsidRDefault="00265BE6" w:rsidP="00762CE8">
      <w:pPr>
        <w:spacing w:after="0" w:line="240" w:lineRule="auto"/>
        <w:rPr>
          <w:rFonts w:ascii="Verdana" w:hAnsi="Verdana"/>
        </w:rPr>
      </w:pPr>
      <w:r>
        <w:rPr>
          <w:rFonts w:ascii="Verdana" w:hAnsi="Verdana"/>
        </w:rPr>
        <w:t>-Considerar “cargas financieras activables”, “Reparaciones y/o mantenimientos”, “Valores de recupero” y “Discontinuación”.</w:t>
      </w:r>
    </w:p>
    <w:p w:rsidR="009763C3" w:rsidRPr="009763C3" w:rsidRDefault="009763C3" w:rsidP="00762CE8">
      <w:pPr>
        <w:spacing w:after="0" w:line="240" w:lineRule="auto"/>
        <w:rPr>
          <w:rFonts w:ascii="Verdana" w:hAnsi="Verdana"/>
          <w:b/>
        </w:rPr>
      </w:pPr>
      <w:r w:rsidRPr="009763C3">
        <w:rPr>
          <w:rFonts w:ascii="Verdana" w:hAnsi="Verdana"/>
          <w:b/>
        </w:rPr>
        <w:t>(11.3) Dentro de los controles típicos de bajas de bienes de uso, podemos encontrar:</w:t>
      </w:r>
    </w:p>
    <w:p w:rsidR="009763C3" w:rsidRDefault="009763C3" w:rsidP="00762CE8">
      <w:pPr>
        <w:spacing w:after="0" w:line="240" w:lineRule="auto"/>
        <w:rPr>
          <w:rFonts w:ascii="Verdana" w:hAnsi="Verdana"/>
        </w:rPr>
      </w:pPr>
      <w:r>
        <w:rPr>
          <w:rFonts w:ascii="Verdana" w:hAnsi="Verdana"/>
        </w:rPr>
        <w:t xml:space="preserve">-Normas referidas a autorizaciones a autorización y </w:t>
      </w:r>
      <w:r w:rsidR="00C0242C">
        <w:rPr>
          <w:rFonts w:ascii="Verdana" w:hAnsi="Verdana"/>
        </w:rPr>
        <w:t>provisión</w:t>
      </w:r>
      <w:r>
        <w:rPr>
          <w:rFonts w:ascii="Verdana" w:hAnsi="Verdana"/>
        </w:rPr>
        <w:t xml:space="preserve"> de información contable referida a la baja.</w:t>
      </w:r>
    </w:p>
    <w:p w:rsidR="003F69D1" w:rsidRDefault="003F69D1" w:rsidP="003F69D1">
      <w:pPr>
        <w:spacing w:after="0" w:line="240" w:lineRule="auto"/>
        <w:rPr>
          <w:rFonts w:ascii="Verdana" w:hAnsi="Verdana"/>
          <w:b/>
        </w:rPr>
      </w:pPr>
      <w:r>
        <w:rPr>
          <w:rFonts w:ascii="Verdana" w:hAnsi="Verdana"/>
          <w:b/>
        </w:rPr>
        <w:t>(11.5) Las siguientes pruebas sustantivas están relacionadas exclusivamente con el objetivo de Integridad de los Bienes de Uso:</w:t>
      </w:r>
    </w:p>
    <w:p w:rsidR="003F69D1" w:rsidRDefault="003F69D1" w:rsidP="003F69D1">
      <w:pPr>
        <w:spacing w:after="0" w:line="240" w:lineRule="auto"/>
        <w:rPr>
          <w:rFonts w:ascii="Verdana" w:hAnsi="Verdana"/>
        </w:rPr>
      </w:pPr>
      <w:r>
        <w:rPr>
          <w:rFonts w:ascii="Verdana" w:hAnsi="Verdana"/>
        </w:rPr>
        <w:t>-Revisión de la cuenta de resultados de “Reparaciones y Mantenimiento” a efecto de detectar bienes omitidos de registrar.</w:t>
      </w:r>
    </w:p>
    <w:p w:rsidR="003F69D1" w:rsidRDefault="003F69D1" w:rsidP="00762CE8">
      <w:pPr>
        <w:spacing w:after="0" w:line="240" w:lineRule="auto"/>
        <w:rPr>
          <w:rFonts w:ascii="Verdana" w:hAnsi="Verdana"/>
        </w:rPr>
      </w:pPr>
      <w:r>
        <w:rPr>
          <w:rFonts w:ascii="Verdana" w:hAnsi="Verdana"/>
        </w:rPr>
        <w:t>-Seleccionar algunos ítems verificados físicamente y verificar su inclusión en los registros auxiliares.</w:t>
      </w:r>
    </w:p>
    <w:p w:rsidR="006A63B4" w:rsidRPr="003F69D1" w:rsidRDefault="006A63B4" w:rsidP="00762CE8">
      <w:pPr>
        <w:spacing w:after="0" w:line="240" w:lineRule="auto"/>
        <w:rPr>
          <w:rFonts w:ascii="Verdana" w:hAnsi="Verdana"/>
        </w:rPr>
      </w:pPr>
      <w:r>
        <w:rPr>
          <w:rFonts w:ascii="Verdana" w:hAnsi="Verdana"/>
          <w:b/>
        </w:rPr>
        <w:t>(11.5) El rubro bienes de uso es un rubro que se denomina de carácter acumulativo porque “acumula” saldos desde la constitución de la sociedad y en tal sentido en una primera auditoria el auditor deberá focalizar su atención en la validación de los saldos de inicio, tarea que será necesaria para obtener evidencia válida y suficiente de la razonabilidad de los saldos al cierre. Indique cual de las alternativas mencionadas a continuación representa mejor los procedimientos sustantivos que deben hacerse en una primera auditoria vinculados al rubro bienes de uso:</w:t>
      </w:r>
    </w:p>
    <w:p w:rsidR="006A63B4" w:rsidRPr="00582780" w:rsidRDefault="00582780" w:rsidP="00762CE8">
      <w:pPr>
        <w:spacing w:after="0" w:line="240" w:lineRule="auto"/>
        <w:rPr>
          <w:rFonts w:ascii="Verdana" w:hAnsi="Verdana"/>
        </w:rPr>
      </w:pPr>
      <w:r>
        <w:rPr>
          <w:rFonts w:ascii="Verdana" w:hAnsi="Verdana"/>
        </w:rPr>
        <w:t xml:space="preserve">-Efectuar un inventario físico inicial, revisar documentación que avale la propiedad de los bienes que componen el inventario inicial, recalcular globalmente los valores iniciales y las amortizaciones acumuladas, revisar cuentas de gastos de mantenimiento y reparaciones de ejercicios anteriores que por su naturaleza podrían significar omisiones de activos y obtener </w:t>
      </w:r>
      <w:r w:rsidR="005A6A71">
        <w:rPr>
          <w:rFonts w:ascii="Verdana" w:hAnsi="Verdana"/>
        </w:rPr>
        <w:t>confirmaciones de propiedad.</w:t>
      </w:r>
    </w:p>
    <w:p w:rsidR="003A50FB" w:rsidRPr="003A5D48" w:rsidRDefault="003A50FB" w:rsidP="003A50FB">
      <w:pPr>
        <w:spacing w:after="0"/>
        <w:rPr>
          <w:rFonts w:ascii="Verdana" w:hAnsi="Verdana"/>
          <w:b/>
        </w:rPr>
      </w:pPr>
      <w:r w:rsidRPr="003A5D48">
        <w:rPr>
          <w:rFonts w:ascii="Verdana" w:hAnsi="Verdana"/>
          <w:b/>
        </w:rPr>
        <w:t xml:space="preserve">(11.5) La Sociedad posee como criterio de depreciación de sus bienes de uso, la de depreciar el año de alta y no hacerlo año de baja, </w:t>
      </w:r>
      <w:proofErr w:type="spellStart"/>
      <w:r w:rsidRPr="003A5D48">
        <w:rPr>
          <w:rFonts w:ascii="Verdana" w:hAnsi="Verdana"/>
          <w:b/>
        </w:rPr>
        <w:t>ud.</w:t>
      </w:r>
      <w:proofErr w:type="spellEnd"/>
      <w:r w:rsidRPr="003A5D48">
        <w:rPr>
          <w:rFonts w:ascii="Verdana" w:hAnsi="Verdana"/>
          <w:b/>
        </w:rPr>
        <w:t xml:space="preserve"> se encuentra realizando la auditoría de sus estados contables al 30 de Junio del año X+2 y decidió realizar como procedimiento de auditoría para validar el cargo a resultado por amortización de los mismos el cálculo de una "prueba global", cuya fórmula sería la siguiente:  </w:t>
      </w:r>
    </w:p>
    <w:p w:rsidR="003A50FB" w:rsidRPr="003A5D48" w:rsidRDefault="003A50FB" w:rsidP="003A50FB">
      <w:pPr>
        <w:spacing w:after="0"/>
        <w:rPr>
          <w:rFonts w:ascii="Verdana" w:hAnsi="Verdana"/>
        </w:rPr>
      </w:pPr>
      <w:r>
        <w:rPr>
          <w:rFonts w:ascii="Verdana" w:hAnsi="Verdana"/>
        </w:rPr>
        <w:t>-A</w:t>
      </w:r>
      <w:r w:rsidRPr="003A5D48">
        <w:rPr>
          <w:rFonts w:ascii="Verdana" w:hAnsi="Verdana"/>
        </w:rPr>
        <w:t>mortización al inicio del ejercicio X+2 (menos) amortización de las bajas del ejercicio X+2 (mas) amortización de las altas del ejercicio X+2</w:t>
      </w:r>
      <w:r>
        <w:rPr>
          <w:rFonts w:ascii="Verdana" w:hAnsi="Verdana"/>
        </w:rPr>
        <w:t>.</w:t>
      </w:r>
      <w:r w:rsidRPr="003A5D48">
        <w:rPr>
          <w:rFonts w:ascii="Verdana" w:hAnsi="Verdana"/>
        </w:rPr>
        <w:t xml:space="preserve">   </w:t>
      </w:r>
    </w:p>
    <w:p w:rsidR="00B46388" w:rsidRPr="0062412D" w:rsidRDefault="00B46388" w:rsidP="00B46388">
      <w:pPr>
        <w:spacing w:after="0"/>
        <w:rPr>
          <w:rFonts w:ascii="Verdana" w:hAnsi="Verdana"/>
          <w:b/>
        </w:rPr>
      </w:pPr>
      <w:r w:rsidRPr="0062412D">
        <w:rPr>
          <w:rFonts w:ascii="Verdana" w:hAnsi="Verdana"/>
          <w:b/>
        </w:rPr>
        <w:t xml:space="preserve">(11.5) Las pruebas de validación de los bienes de uso que cumplen con el objetivo de "existencia" son:  </w:t>
      </w:r>
    </w:p>
    <w:p w:rsidR="002C1082" w:rsidRDefault="00B46388" w:rsidP="002C1082">
      <w:pPr>
        <w:spacing w:after="0"/>
        <w:rPr>
          <w:rFonts w:ascii="Verdana" w:hAnsi="Verdana"/>
        </w:rPr>
      </w:pPr>
      <w:r>
        <w:rPr>
          <w:rFonts w:ascii="Verdana" w:hAnsi="Verdana"/>
        </w:rPr>
        <w:t>-L</w:t>
      </w:r>
      <w:r w:rsidRPr="003A5D48">
        <w:rPr>
          <w:rFonts w:ascii="Verdana" w:hAnsi="Verdana"/>
        </w:rPr>
        <w:t>a realización de inspecciones oculares y el cotejo de registros contables con los auxiliares e inventarios permanentes</w:t>
      </w:r>
      <w:r>
        <w:rPr>
          <w:rFonts w:ascii="Verdana" w:hAnsi="Verdana"/>
        </w:rPr>
        <w:t>.</w:t>
      </w:r>
      <w:r w:rsidRPr="003A5D48">
        <w:rPr>
          <w:rFonts w:ascii="Verdana" w:hAnsi="Verdana"/>
        </w:rPr>
        <w:t xml:space="preserve">  </w:t>
      </w:r>
    </w:p>
    <w:p w:rsidR="002C1082" w:rsidRPr="002C1082" w:rsidRDefault="002C1082" w:rsidP="002C1082">
      <w:pPr>
        <w:spacing w:after="0"/>
        <w:rPr>
          <w:rFonts w:ascii="Verdana" w:hAnsi="Verdana"/>
        </w:rPr>
      </w:pPr>
      <w:r w:rsidRPr="00C74DEF">
        <w:rPr>
          <w:rFonts w:ascii="Verdana" w:hAnsi="Verdana"/>
          <w:b/>
        </w:rPr>
        <w:t xml:space="preserve">(11.5) Las siguientes pruebas sustantivas están relacionadas con el objetivo de propiedad de los bienes de uso:  </w:t>
      </w:r>
    </w:p>
    <w:p w:rsidR="002C1082" w:rsidRPr="003A5D48" w:rsidRDefault="002C1082" w:rsidP="002C1082">
      <w:pPr>
        <w:spacing w:after="0"/>
        <w:rPr>
          <w:rFonts w:ascii="Verdana" w:hAnsi="Verdana"/>
        </w:rPr>
      </w:pPr>
      <w:r>
        <w:rPr>
          <w:rFonts w:ascii="Verdana" w:hAnsi="Verdana"/>
        </w:rPr>
        <w:t>-E</w:t>
      </w:r>
      <w:r w:rsidRPr="003A5D48">
        <w:rPr>
          <w:rFonts w:ascii="Verdana" w:hAnsi="Verdana"/>
        </w:rPr>
        <w:t>xamen de documentación de respaldo de compras, examen de títulos de propiedad y confirmación con registro de propiedad</w:t>
      </w:r>
      <w:r>
        <w:rPr>
          <w:rFonts w:ascii="Verdana" w:hAnsi="Verdana"/>
        </w:rPr>
        <w:t>.</w:t>
      </w:r>
      <w:r w:rsidRPr="003A5D48">
        <w:rPr>
          <w:rFonts w:ascii="Verdana" w:hAnsi="Verdana"/>
        </w:rPr>
        <w:t xml:space="preserve"> </w:t>
      </w:r>
    </w:p>
    <w:p w:rsidR="007B12D7" w:rsidRDefault="007B12D7" w:rsidP="00762CE8">
      <w:pPr>
        <w:spacing w:after="0" w:line="240" w:lineRule="auto"/>
        <w:rPr>
          <w:rFonts w:ascii="Verdana" w:hAnsi="Verdana"/>
          <w:b/>
        </w:rPr>
      </w:pPr>
      <w:r>
        <w:rPr>
          <w:rFonts w:ascii="Verdana" w:hAnsi="Verdana"/>
          <w:b/>
        </w:rPr>
        <w:t>(11.5) Si el auditor, en la primera auditoría, mediante la aplicación de pruebas sustantivas no obtiene elementos de juicio válidos y suficientes para formarse una opinión sobre la razonabilidad del saldo inicial de los bienes de uso, esta circunstancia implicará:</w:t>
      </w:r>
    </w:p>
    <w:p w:rsidR="007B12D7" w:rsidRDefault="007B12D7" w:rsidP="00762CE8">
      <w:pPr>
        <w:spacing w:after="0" w:line="240" w:lineRule="auto"/>
        <w:rPr>
          <w:rFonts w:ascii="Verdana" w:hAnsi="Verdana"/>
        </w:rPr>
      </w:pPr>
      <w:r>
        <w:rPr>
          <w:rFonts w:ascii="Verdana" w:hAnsi="Verdana"/>
        </w:rPr>
        <w:t>-Una limitación al alcance de su tarea.</w:t>
      </w:r>
    </w:p>
    <w:p w:rsidR="003F69D1" w:rsidRDefault="003F69D1" w:rsidP="003F69D1">
      <w:pPr>
        <w:spacing w:after="0"/>
        <w:rPr>
          <w:rFonts w:ascii="Verdana" w:hAnsi="Verdana"/>
          <w:b/>
        </w:rPr>
      </w:pPr>
      <w:r>
        <w:rPr>
          <w:rFonts w:ascii="Verdana" w:hAnsi="Verdana"/>
          <w:b/>
        </w:rPr>
        <w:t>(11.6) Cual de los siguientes métodos de depreciación genera un monto constante de depreciación en todos los ejercicios:</w:t>
      </w:r>
    </w:p>
    <w:p w:rsidR="003F69D1" w:rsidRPr="003F69D1" w:rsidRDefault="003F69D1" w:rsidP="003F69D1">
      <w:pPr>
        <w:spacing w:after="0"/>
        <w:rPr>
          <w:rFonts w:ascii="Verdana" w:hAnsi="Verdana"/>
        </w:rPr>
      </w:pPr>
      <w:r>
        <w:rPr>
          <w:rFonts w:ascii="Verdana" w:hAnsi="Verdana"/>
        </w:rPr>
        <w:t>-En base a la vida útil del bien-línea recta.</w:t>
      </w:r>
    </w:p>
    <w:p w:rsidR="003C06BD" w:rsidRDefault="003C06BD" w:rsidP="00762CE8">
      <w:pPr>
        <w:spacing w:after="0" w:line="240" w:lineRule="auto"/>
        <w:rPr>
          <w:rFonts w:ascii="Verdana" w:hAnsi="Verdana"/>
        </w:rPr>
      </w:pPr>
      <w:r w:rsidRPr="003C06BD">
        <w:rPr>
          <w:rFonts w:ascii="Verdana" w:hAnsi="Verdana"/>
          <w:b/>
        </w:rPr>
        <w:t>(11.6)</w:t>
      </w:r>
      <w:r w:rsidR="00457813">
        <w:rPr>
          <w:rFonts w:ascii="Verdana" w:hAnsi="Verdana"/>
          <w:b/>
        </w:rPr>
        <w:t xml:space="preserve"> </w:t>
      </w:r>
      <w:r w:rsidRPr="003C06BD">
        <w:rPr>
          <w:rFonts w:ascii="Verdana" w:hAnsi="Verdana"/>
          <w:b/>
        </w:rPr>
        <w:t>En el rubro bienes de uso los costos financieros deben tratarse de la siguiente manera:</w:t>
      </w:r>
      <w:r w:rsidRPr="003C06BD">
        <w:rPr>
          <w:rFonts w:ascii="Verdana" w:hAnsi="Verdana"/>
        </w:rPr>
        <w:t xml:space="preserve"> </w:t>
      </w:r>
    </w:p>
    <w:p w:rsidR="003C06BD" w:rsidRPr="003C06BD" w:rsidRDefault="003C06BD" w:rsidP="00762CE8">
      <w:pPr>
        <w:spacing w:after="0" w:line="240" w:lineRule="auto"/>
        <w:rPr>
          <w:rFonts w:ascii="Verdana" w:hAnsi="Verdana"/>
          <w:b/>
          <w:caps/>
        </w:rPr>
      </w:pPr>
      <w:r>
        <w:rPr>
          <w:rFonts w:ascii="Verdana" w:hAnsi="Verdana"/>
        </w:rPr>
        <w:t>-</w:t>
      </w:r>
      <w:r w:rsidRPr="003C06BD">
        <w:rPr>
          <w:rFonts w:ascii="Verdana" w:hAnsi="Verdana"/>
        </w:rPr>
        <w:t>Pueden activarse formando parte del costo del bien de uso independientemente de que los costos financieros se generen en una financiación específica o no especifica del bien de uso.</w:t>
      </w:r>
    </w:p>
    <w:p w:rsidR="003A0102" w:rsidRPr="003A5D48" w:rsidRDefault="003A0102" w:rsidP="003A0102">
      <w:pPr>
        <w:spacing w:after="0"/>
        <w:rPr>
          <w:rFonts w:ascii="Verdana" w:hAnsi="Verdana"/>
          <w:b/>
        </w:rPr>
      </w:pPr>
      <w:r w:rsidRPr="003A5D48">
        <w:rPr>
          <w:rFonts w:ascii="Verdana" w:hAnsi="Verdana"/>
          <w:b/>
        </w:rPr>
        <w:t>(11.6</w:t>
      </w:r>
      <w:r>
        <w:rPr>
          <w:rFonts w:ascii="Verdana" w:hAnsi="Verdana"/>
          <w:b/>
        </w:rPr>
        <w:t>) Según la RT</w:t>
      </w:r>
      <w:r w:rsidRPr="003A5D48">
        <w:rPr>
          <w:rFonts w:ascii="Verdana" w:hAnsi="Verdana"/>
          <w:b/>
        </w:rPr>
        <w:t xml:space="preserve"> 17 los bienes de uso se valúan de la siguiente manera:  </w:t>
      </w:r>
    </w:p>
    <w:p w:rsidR="003A0102" w:rsidRPr="003A5D48" w:rsidRDefault="003A0102" w:rsidP="003A0102">
      <w:pPr>
        <w:spacing w:after="0"/>
        <w:rPr>
          <w:rFonts w:ascii="Verdana" w:hAnsi="Verdana"/>
        </w:rPr>
      </w:pPr>
      <w:r>
        <w:rPr>
          <w:rFonts w:ascii="Verdana" w:hAnsi="Verdana"/>
        </w:rPr>
        <w:t xml:space="preserve">-A </w:t>
      </w:r>
      <w:r w:rsidRPr="003A5D48">
        <w:rPr>
          <w:rFonts w:ascii="Verdana" w:hAnsi="Verdana"/>
        </w:rPr>
        <w:t xml:space="preserve">su costo histórico menos depreciaciones y se comparan con sus valores recuperables reconociéndose solamente los resultados por tenencia a causa de desvalorizaciones y no por revalorizaciones  </w:t>
      </w:r>
    </w:p>
    <w:p w:rsidR="0031271B" w:rsidRPr="009A413C" w:rsidRDefault="0031271B" w:rsidP="0031271B">
      <w:pPr>
        <w:spacing w:after="0"/>
        <w:rPr>
          <w:rFonts w:ascii="Verdana" w:hAnsi="Verdana"/>
          <w:b/>
        </w:rPr>
      </w:pPr>
      <w:r w:rsidRPr="009A413C">
        <w:rPr>
          <w:rFonts w:ascii="Verdana" w:hAnsi="Verdana"/>
          <w:b/>
        </w:rPr>
        <w:t>(11.6) El criterio general de valuación del rubro bienes de uso e inversiones en bienes de naturaleza simi</w:t>
      </w:r>
      <w:r>
        <w:rPr>
          <w:rFonts w:ascii="Verdana" w:hAnsi="Verdana"/>
          <w:b/>
        </w:rPr>
        <w:t>lar a la de aquellos según la RT</w:t>
      </w:r>
      <w:r w:rsidRPr="009A413C">
        <w:rPr>
          <w:rFonts w:ascii="Verdana" w:hAnsi="Verdana"/>
          <w:b/>
        </w:rPr>
        <w:t xml:space="preserve"> 17 es el siguiente:   </w:t>
      </w:r>
    </w:p>
    <w:p w:rsidR="0031271B" w:rsidRPr="003A5D48" w:rsidRDefault="0031271B" w:rsidP="0031271B">
      <w:pPr>
        <w:spacing w:after="0"/>
        <w:rPr>
          <w:rFonts w:ascii="Verdana" w:hAnsi="Verdana"/>
        </w:rPr>
      </w:pPr>
      <w:r>
        <w:rPr>
          <w:rFonts w:ascii="Verdana" w:hAnsi="Verdana"/>
        </w:rPr>
        <w:t>-A</w:t>
      </w:r>
      <w:r w:rsidRPr="003A5D48">
        <w:rPr>
          <w:rFonts w:ascii="Verdana" w:hAnsi="Verdana"/>
        </w:rPr>
        <w:t xml:space="preserve"> su costo histórico </w:t>
      </w:r>
      <w:r w:rsidR="002F6E06">
        <w:rPr>
          <w:rFonts w:ascii="Verdana" w:hAnsi="Verdana"/>
        </w:rPr>
        <w:t xml:space="preserve">(o original) </w:t>
      </w:r>
      <w:r w:rsidRPr="003A5D48">
        <w:rPr>
          <w:rFonts w:ascii="Verdana" w:hAnsi="Verdana"/>
        </w:rPr>
        <w:t>menos las correspondientes depreciaciones</w:t>
      </w:r>
      <w:r>
        <w:rPr>
          <w:rFonts w:ascii="Verdana" w:hAnsi="Verdana"/>
        </w:rPr>
        <w:t>.</w:t>
      </w:r>
      <w:r w:rsidRPr="003A5D48">
        <w:rPr>
          <w:rFonts w:ascii="Verdana" w:hAnsi="Verdana"/>
        </w:rPr>
        <w:t xml:space="preserve">  </w:t>
      </w:r>
    </w:p>
    <w:p w:rsidR="00903E8C" w:rsidRDefault="00903E8C" w:rsidP="00BA2C93">
      <w:pPr>
        <w:spacing w:after="0"/>
        <w:rPr>
          <w:rFonts w:ascii="Verdana" w:hAnsi="Verdana"/>
          <w:b/>
        </w:rPr>
      </w:pPr>
      <w:r>
        <w:rPr>
          <w:rFonts w:ascii="Verdana" w:hAnsi="Verdana"/>
          <w:b/>
        </w:rPr>
        <w:t>(11.6) En los Bienes de Uso, para el cálculo de la amortización, debo tener en cuenta:</w:t>
      </w:r>
    </w:p>
    <w:p w:rsidR="00903E8C" w:rsidRDefault="00903E8C" w:rsidP="00BA2C93">
      <w:pPr>
        <w:spacing w:after="0"/>
        <w:rPr>
          <w:rFonts w:ascii="Verdana" w:hAnsi="Verdana"/>
        </w:rPr>
      </w:pPr>
      <w:r>
        <w:rPr>
          <w:rFonts w:ascii="Verdana" w:hAnsi="Verdana"/>
        </w:rPr>
        <w:t>-Valor de origen y el VNR al final de su vida útil.</w:t>
      </w:r>
    </w:p>
    <w:p w:rsidR="00BA2C93" w:rsidRPr="00C0242C" w:rsidRDefault="00BA2C93" w:rsidP="00BA2C93">
      <w:pPr>
        <w:spacing w:after="0"/>
        <w:rPr>
          <w:rFonts w:ascii="Verdana" w:hAnsi="Verdana"/>
          <w:b/>
          <w:color w:val="FF0000"/>
        </w:rPr>
      </w:pPr>
      <w:r w:rsidRPr="00C0242C">
        <w:rPr>
          <w:rFonts w:ascii="Verdana" w:hAnsi="Verdana"/>
          <w:b/>
          <w:color w:val="FF0000"/>
        </w:rPr>
        <w:t xml:space="preserve">(11.6) La amortización de bienes de uso debe comenzar:  </w:t>
      </w:r>
    </w:p>
    <w:p w:rsidR="00BA2C93" w:rsidRPr="00C0242C" w:rsidRDefault="00BA2C93" w:rsidP="00BA2C93">
      <w:pPr>
        <w:spacing w:after="0"/>
        <w:rPr>
          <w:rFonts w:ascii="Verdana" w:hAnsi="Verdana"/>
          <w:color w:val="FF0000"/>
        </w:rPr>
      </w:pPr>
      <w:r w:rsidRPr="00C0242C">
        <w:rPr>
          <w:rFonts w:ascii="Verdana" w:hAnsi="Verdana"/>
          <w:color w:val="FF0000"/>
        </w:rPr>
        <w:t xml:space="preserve">-Al momento de manifestarse cualquier factor de pérdida de valor del bien.  </w:t>
      </w:r>
    </w:p>
    <w:p w:rsidR="00A66280" w:rsidRPr="00C0242C" w:rsidRDefault="00A66280" w:rsidP="002C4C3C">
      <w:pPr>
        <w:spacing w:after="0"/>
        <w:rPr>
          <w:rStyle w:val="textexposedshow"/>
          <w:rFonts w:ascii="Verdana" w:hAnsi="Verdana"/>
          <w:b/>
          <w:color w:val="FF0000"/>
        </w:rPr>
      </w:pPr>
      <w:r w:rsidRPr="00C0242C">
        <w:rPr>
          <w:rStyle w:val="textexposedshow"/>
          <w:rFonts w:ascii="Verdana" w:hAnsi="Verdana"/>
          <w:b/>
          <w:color w:val="FF0000"/>
        </w:rPr>
        <w:t xml:space="preserve">(11.6) Indique para </w:t>
      </w:r>
      <w:proofErr w:type="spellStart"/>
      <w:r w:rsidRPr="00C0242C">
        <w:rPr>
          <w:rStyle w:val="textexposedshow"/>
          <w:rFonts w:ascii="Verdana" w:hAnsi="Verdana"/>
          <w:b/>
          <w:color w:val="FF0000"/>
        </w:rPr>
        <w:t>cual</w:t>
      </w:r>
      <w:proofErr w:type="spellEnd"/>
      <w:r w:rsidRPr="00C0242C">
        <w:rPr>
          <w:rStyle w:val="textexposedshow"/>
          <w:rFonts w:ascii="Verdana" w:hAnsi="Verdana"/>
          <w:b/>
          <w:color w:val="FF0000"/>
        </w:rPr>
        <w:t xml:space="preserve"> de las siguientes actividades es más adecuado utilizar el método de amortización de bienes de uso en función de unidades producidas:</w:t>
      </w:r>
    </w:p>
    <w:p w:rsidR="00A66280" w:rsidRPr="00C0242C" w:rsidRDefault="00A66280" w:rsidP="002C4C3C">
      <w:pPr>
        <w:spacing w:after="0"/>
        <w:rPr>
          <w:rStyle w:val="textexposedshow"/>
          <w:rFonts w:ascii="Verdana" w:hAnsi="Verdana"/>
          <w:color w:val="FF0000"/>
        </w:rPr>
      </w:pPr>
      <w:r w:rsidRPr="00C0242C">
        <w:rPr>
          <w:rStyle w:val="textexposedshow"/>
          <w:rFonts w:ascii="Verdana" w:hAnsi="Verdana"/>
          <w:color w:val="FF0000"/>
        </w:rPr>
        <w:t>-Tala de bosques para extracción de madera.</w:t>
      </w:r>
    </w:p>
    <w:p w:rsidR="0058323E" w:rsidRDefault="0058323E" w:rsidP="002C4C3C">
      <w:pPr>
        <w:spacing w:after="0"/>
        <w:rPr>
          <w:rStyle w:val="textexposedshow"/>
          <w:rFonts w:ascii="Verdana" w:hAnsi="Verdana"/>
          <w:b/>
        </w:rPr>
      </w:pPr>
      <w:r>
        <w:rPr>
          <w:rStyle w:val="textexposedshow"/>
          <w:rFonts w:ascii="Verdana" w:hAnsi="Verdana"/>
          <w:b/>
        </w:rPr>
        <w:t>(11.6) Para los Bienes de Uso “adquiridos” forman parte del costo:</w:t>
      </w:r>
    </w:p>
    <w:p w:rsidR="0058323E" w:rsidRDefault="0058323E" w:rsidP="002C4C3C">
      <w:pPr>
        <w:spacing w:after="0"/>
        <w:rPr>
          <w:rStyle w:val="textexposedshow"/>
          <w:rFonts w:ascii="Verdana" w:hAnsi="Verdana"/>
        </w:rPr>
      </w:pPr>
      <w:r>
        <w:rPr>
          <w:rStyle w:val="textexposedshow"/>
          <w:rFonts w:ascii="Verdana" w:hAnsi="Verdana"/>
        </w:rPr>
        <w:t>-Precio de compra de contado, Impuestos y derechos aduaneros no recuperables, Trasporte (flete y seguro) hasta el establecimiento, Gastos de carga y descarga, Gastos de montaje e instalación y Gastos de prueba y puesta a punto.</w:t>
      </w:r>
    </w:p>
    <w:p w:rsidR="002F588F" w:rsidRPr="002F588F" w:rsidRDefault="002F588F" w:rsidP="002C4C3C">
      <w:pPr>
        <w:spacing w:after="0"/>
        <w:rPr>
          <w:rStyle w:val="textexposedshow"/>
          <w:rFonts w:ascii="Verdana" w:hAnsi="Verdana"/>
          <w:b/>
        </w:rPr>
      </w:pPr>
      <w:r w:rsidRPr="002F588F">
        <w:rPr>
          <w:rStyle w:val="textexposedshow"/>
          <w:rFonts w:ascii="Verdana" w:hAnsi="Verdana"/>
          <w:b/>
        </w:rPr>
        <w:t>(11.6) Los Bienes de Uso destinados a la venta se valúan a su VNR, si el VNR es mayor que el valor contable anterior se reconocerá una ganancia siempre que:</w:t>
      </w:r>
    </w:p>
    <w:p w:rsidR="002F588F" w:rsidRDefault="002F588F" w:rsidP="002C4C3C">
      <w:pPr>
        <w:spacing w:after="0"/>
        <w:rPr>
          <w:rStyle w:val="textexposedshow"/>
          <w:rFonts w:ascii="Verdana" w:hAnsi="Verdana"/>
        </w:rPr>
      </w:pPr>
      <w:r>
        <w:rPr>
          <w:rStyle w:val="textexposedshow"/>
          <w:rFonts w:ascii="Verdana" w:hAnsi="Verdana"/>
        </w:rPr>
        <w:t>-Exista un mercado activo y su VNR pueda determinarse sobre la base de transacciones de mercado cercanos a la fecha de cierre para bienes similares.</w:t>
      </w:r>
    </w:p>
    <w:p w:rsidR="002F588F" w:rsidRDefault="002F588F" w:rsidP="002C4C3C">
      <w:pPr>
        <w:spacing w:after="0"/>
        <w:rPr>
          <w:rStyle w:val="textexposedshow"/>
          <w:rFonts w:ascii="Verdana" w:hAnsi="Verdana"/>
        </w:rPr>
      </w:pPr>
      <w:r>
        <w:rPr>
          <w:rStyle w:val="textexposedshow"/>
          <w:rFonts w:ascii="Verdana" w:hAnsi="Verdana"/>
        </w:rPr>
        <w:t>-El precio de venta este asegurado por contrato.</w:t>
      </w:r>
    </w:p>
    <w:p w:rsidR="002C4C3C" w:rsidRDefault="002C4C3C" w:rsidP="002C4C3C">
      <w:pPr>
        <w:spacing w:after="0"/>
        <w:rPr>
          <w:rStyle w:val="textexposedshow"/>
          <w:rFonts w:ascii="Verdana" w:hAnsi="Verdana" w:cs="Helvetica"/>
          <w:b/>
          <w:shd w:val="clear" w:color="auto" w:fill="FFFFFF"/>
        </w:rPr>
      </w:pPr>
      <w:r>
        <w:rPr>
          <w:rStyle w:val="textexposedshow"/>
          <w:rFonts w:ascii="Verdana" w:hAnsi="Verdana" w:cs="Helvetica"/>
          <w:b/>
          <w:shd w:val="clear" w:color="auto" w:fill="FFFFFF"/>
        </w:rPr>
        <w:t>(12.1</w:t>
      </w:r>
      <w:r w:rsidRPr="006A2096">
        <w:rPr>
          <w:rStyle w:val="textexposedshow"/>
          <w:rFonts w:ascii="Verdana" w:hAnsi="Verdana" w:cs="Helvetica"/>
          <w:b/>
          <w:shd w:val="clear" w:color="auto" w:fill="FFFFFF"/>
        </w:rPr>
        <w:t>) Los activos intangibles que se clasifican dentro del grupo de "sin vinculación legal " son los siguientes:</w:t>
      </w:r>
    </w:p>
    <w:p w:rsidR="002C4C3C" w:rsidRDefault="002C4C3C" w:rsidP="002C4C3C">
      <w:pPr>
        <w:spacing w:after="0"/>
        <w:rPr>
          <w:rStyle w:val="textexposedshow"/>
          <w:rFonts w:ascii="Verdana" w:hAnsi="Verdana" w:cs="Helvetica"/>
          <w:shd w:val="clear" w:color="auto" w:fill="FFFFFF"/>
        </w:rPr>
      </w:pPr>
      <w:r>
        <w:rPr>
          <w:rStyle w:val="textexposedshow"/>
          <w:rFonts w:ascii="Verdana" w:hAnsi="Verdana" w:cs="Helvetica"/>
          <w:shd w:val="clear" w:color="auto" w:fill="FFFFFF"/>
        </w:rPr>
        <w:t>-Valor llave, Gastos de constitución y Gastos pre operativos.</w:t>
      </w:r>
    </w:p>
    <w:p w:rsidR="00C533AD" w:rsidRPr="002670C2" w:rsidRDefault="00C533AD" w:rsidP="00C533AD">
      <w:pPr>
        <w:spacing w:after="0"/>
        <w:rPr>
          <w:rFonts w:ascii="Verdana" w:hAnsi="Verdana"/>
          <w:b/>
        </w:rPr>
      </w:pPr>
      <w:r>
        <w:rPr>
          <w:rFonts w:ascii="Verdana" w:hAnsi="Verdana"/>
          <w:b/>
        </w:rPr>
        <w:t>(12.1</w:t>
      </w:r>
      <w:r w:rsidRPr="002670C2">
        <w:rPr>
          <w:rFonts w:ascii="Verdana" w:hAnsi="Verdana"/>
          <w:b/>
        </w:rPr>
        <w:t xml:space="preserve">) Los activos intangibles que se clasifican dentro del grupo de "con protección y regulación legal " son los siguientes:  </w:t>
      </w:r>
    </w:p>
    <w:p w:rsidR="00C533AD" w:rsidRPr="003A5D48" w:rsidRDefault="00C533AD" w:rsidP="00C533AD">
      <w:pPr>
        <w:spacing w:after="0"/>
        <w:rPr>
          <w:rFonts w:ascii="Verdana" w:hAnsi="Verdana"/>
        </w:rPr>
      </w:pPr>
      <w:r>
        <w:rPr>
          <w:rFonts w:ascii="Verdana" w:hAnsi="Verdana"/>
        </w:rPr>
        <w:t>-P</w:t>
      </w:r>
      <w:r w:rsidRPr="003A5D48">
        <w:rPr>
          <w:rFonts w:ascii="Verdana" w:hAnsi="Verdana"/>
        </w:rPr>
        <w:t>atentes de invención, marcas y propiedad intelectual</w:t>
      </w:r>
      <w:r>
        <w:rPr>
          <w:rFonts w:ascii="Verdana" w:hAnsi="Verdana"/>
        </w:rPr>
        <w:t>.</w:t>
      </w:r>
      <w:r w:rsidRPr="003A5D48">
        <w:rPr>
          <w:rFonts w:ascii="Verdana" w:hAnsi="Verdana"/>
        </w:rPr>
        <w:t xml:space="preserve"> </w:t>
      </w:r>
    </w:p>
    <w:p w:rsidR="002C1082" w:rsidRPr="003A5D48" w:rsidRDefault="002C1082" w:rsidP="002C1082">
      <w:pPr>
        <w:spacing w:after="0"/>
        <w:rPr>
          <w:rFonts w:ascii="Verdana" w:hAnsi="Verdana"/>
        </w:rPr>
      </w:pPr>
      <w:r w:rsidRPr="00C74DEF">
        <w:rPr>
          <w:rFonts w:ascii="Verdana" w:hAnsi="Verdana"/>
          <w:b/>
        </w:rPr>
        <w:t>(12.1) Los activos intangibles tienen características similares a</w:t>
      </w:r>
      <w:r w:rsidRPr="003A5D48">
        <w:rPr>
          <w:rFonts w:ascii="Verdana" w:hAnsi="Verdana"/>
        </w:rPr>
        <w:t xml:space="preserve">:  </w:t>
      </w:r>
    </w:p>
    <w:p w:rsidR="002C1082" w:rsidRPr="003A5D48" w:rsidRDefault="002C1082" w:rsidP="002C1082">
      <w:pPr>
        <w:spacing w:after="0"/>
        <w:rPr>
          <w:rFonts w:ascii="Verdana" w:hAnsi="Verdana"/>
        </w:rPr>
      </w:pPr>
      <w:r>
        <w:rPr>
          <w:rFonts w:ascii="Verdana" w:hAnsi="Verdana"/>
        </w:rPr>
        <w:t>-B</w:t>
      </w:r>
      <w:r w:rsidRPr="003A5D48">
        <w:rPr>
          <w:rFonts w:ascii="Verdana" w:hAnsi="Verdana"/>
        </w:rPr>
        <w:t>ienes de uso</w:t>
      </w:r>
      <w:r>
        <w:rPr>
          <w:rFonts w:ascii="Verdana" w:hAnsi="Verdana"/>
        </w:rPr>
        <w:t>.</w:t>
      </w:r>
      <w:r w:rsidRPr="003A5D48">
        <w:rPr>
          <w:rFonts w:ascii="Verdana" w:hAnsi="Verdana"/>
        </w:rPr>
        <w:t xml:space="preserve">  </w:t>
      </w:r>
    </w:p>
    <w:p w:rsidR="0095786E" w:rsidRDefault="0095786E" w:rsidP="0081208E">
      <w:pPr>
        <w:spacing w:after="0"/>
        <w:rPr>
          <w:rStyle w:val="textexposedshow"/>
          <w:rFonts w:ascii="Verdana" w:hAnsi="Verdana" w:cs="Helvetica"/>
          <w:b/>
          <w:shd w:val="clear" w:color="auto" w:fill="FFFFFF"/>
        </w:rPr>
      </w:pPr>
      <w:r>
        <w:rPr>
          <w:rStyle w:val="textexposedshow"/>
          <w:rFonts w:ascii="Verdana" w:hAnsi="Verdana" w:cs="Helvetica"/>
          <w:b/>
          <w:shd w:val="clear" w:color="auto" w:fill="FFFFFF"/>
        </w:rPr>
        <w:t>(12.1) Para activar los Activos intangibles, es necesario:</w:t>
      </w:r>
    </w:p>
    <w:p w:rsidR="0095786E" w:rsidRDefault="0095786E" w:rsidP="0081208E">
      <w:pPr>
        <w:spacing w:after="0"/>
        <w:rPr>
          <w:rStyle w:val="textexposedshow"/>
          <w:rFonts w:ascii="Verdana" w:hAnsi="Verdana" w:cs="Helvetica"/>
          <w:shd w:val="clear" w:color="auto" w:fill="FFFFFF"/>
        </w:rPr>
      </w:pPr>
      <w:r>
        <w:rPr>
          <w:rStyle w:val="textexposedshow"/>
          <w:rFonts w:ascii="Verdana" w:hAnsi="Verdana" w:cs="Helvetica"/>
          <w:shd w:val="clear" w:color="auto" w:fill="FFFFFF"/>
        </w:rPr>
        <w:t>-Demostrar la capacidad de generar beneficios futuros; Que pueda determinarse el costo sobre bases confiables; y no tratarse de costos de investigación, desarrollo interno de marcas que no puedan distinguirse del costo de desarrollo de nuevos negocios, publicidad, reubicación y reorganizaciones, entrenamiento (excepto gastos pre operativos).</w:t>
      </w:r>
    </w:p>
    <w:p w:rsidR="0081208E" w:rsidRDefault="0081208E" w:rsidP="0081208E">
      <w:pPr>
        <w:spacing w:after="0"/>
        <w:rPr>
          <w:rStyle w:val="textexposedshow"/>
          <w:rFonts w:ascii="Verdana" w:hAnsi="Verdana" w:cs="Helvetica"/>
          <w:b/>
          <w:shd w:val="clear" w:color="auto" w:fill="FFFFFF"/>
        </w:rPr>
      </w:pPr>
      <w:r>
        <w:rPr>
          <w:rStyle w:val="textexposedshow"/>
          <w:rFonts w:ascii="Verdana" w:hAnsi="Verdana" w:cs="Helvetica"/>
          <w:b/>
          <w:shd w:val="clear" w:color="auto" w:fill="FFFFFF"/>
        </w:rPr>
        <w:t>(12.2</w:t>
      </w:r>
      <w:r w:rsidRPr="006A2096">
        <w:rPr>
          <w:rStyle w:val="textexposedshow"/>
          <w:rFonts w:ascii="Verdana" w:hAnsi="Verdana" w:cs="Helvetica"/>
          <w:b/>
          <w:shd w:val="clear" w:color="auto" w:fill="FFFFFF"/>
        </w:rPr>
        <w:t>) Los siguientes riesgos de auditoría afectan al objetivo de auditoría de "existencia" dentro del rubro activos intangibles:</w:t>
      </w:r>
    </w:p>
    <w:p w:rsidR="0081208E" w:rsidRDefault="0081208E" w:rsidP="0081208E">
      <w:pPr>
        <w:spacing w:after="0"/>
        <w:rPr>
          <w:rStyle w:val="textexposedshow"/>
          <w:rFonts w:ascii="Verdana" w:hAnsi="Verdana" w:cs="Helvetica"/>
          <w:shd w:val="clear" w:color="auto" w:fill="FFFFFF"/>
        </w:rPr>
      </w:pPr>
      <w:r>
        <w:rPr>
          <w:rStyle w:val="textexposedshow"/>
          <w:rFonts w:ascii="Verdana" w:hAnsi="Verdana" w:cs="Helvetica"/>
          <w:shd w:val="clear" w:color="auto" w:fill="FFFFFF"/>
        </w:rPr>
        <w:t>-Costo de patentes caducos por la no explotación del invento (2 años); Existencia de dudas respecto del aprovechamiento futuro del intangible; y Dudas respecto a la vigencia del concepto de empresa en marcha (Marcas).</w:t>
      </w:r>
    </w:p>
    <w:p w:rsidR="00683B78" w:rsidRPr="00C139BF" w:rsidRDefault="00683B78" w:rsidP="00683B78">
      <w:pPr>
        <w:spacing w:after="0"/>
        <w:rPr>
          <w:rFonts w:ascii="Verdana" w:hAnsi="Verdana"/>
          <w:b/>
        </w:rPr>
      </w:pPr>
      <w:r w:rsidRPr="00C139BF">
        <w:rPr>
          <w:rFonts w:ascii="Verdana" w:hAnsi="Verdana"/>
          <w:b/>
        </w:rPr>
        <w:t xml:space="preserve">(12.4) Los gastos de constitución y gastos </w:t>
      </w:r>
      <w:proofErr w:type="gramStart"/>
      <w:r w:rsidRPr="00C139BF">
        <w:rPr>
          <w:rFonts w:ascii="Verdana" w:hAnsi="Verdana"/>
          <w:b/>
        </w:rPr>
        <w:t>pre</w:t>
      </w:r>
      <w:proofErr w:type="gramEnd"/>
      <w:r w:rsidRPr="00C139BF">
        <w:rPr>
          <w:rFonts w:ascii="Verdana" w:hAnsi="Verdana"/>
          <w:b/>
        </w:rPr>
        <w:t xml:space="preserve"> operativos se amortizan de la siguiente manera:  </w:t>
      </w:r>
    </w:p>
    <w:p w:rsidR="00683B78" w:rsidRPr="003A5D48" w:rsidRDefault="00683B78" w:rsidP="00683B78">
      <w:pPr>
        <w:spacing w:after="0"/>
        <w:rPr>
          <w:rFonts w:ascii="Verdana" w:hAnsi="Verdana"/>
        </w:rPr>
      </w:pPr>
      <w:r>
        <w:rPr>
          <w:rFonts w:ascii="Verdana" w:hAnsi="Verdana"/>
        </w:rPr>
        <w:t>-S</w:t>
      </w:r>
      <w:r w:rsidRPr="003A5D48">
        <w:rPr>
          <w:rFonts w:ascii="Verdana" w:hAnsi="Verdana"/>
        </w:rPr>
        <w:t xml:space="preserve">e presume, sin admitir prueba en contrario, que la vida </w:t>
      </w:r>
      <w:r w:rsidR="00C0242C" w:rsidRPr="003A5D48">
        <w:rPr>
          <w:rFonts w:ascii="Verdana" w:hAnsi="Verdana"/>
        </w:rPr>
        <w:t>útil</w:t>
      </w:r>
      <w:r w:rsidRPr="003A5D48">
        <w:rPr>
          <w:rFonts w:ascii="Verdana" w:hAnsi="Verdana"/>
        </w:rPr>
        <w:t xml:space="preserve"> no supera los </w:t>
      </w:r>
      <w:r>
        <w:rPr>
          <w:rFonts w:ascii="Verdana" w:hAnsi="Verdana"/>
        </w:rPr>
        <w:t>5 años.</w:t>
      </w:r>
    </w:p>
    <w:p w:rsidR="007950DB" w:rsidRPr="007950DB" w:rsidRDefault="00683B78" w:rsidP="007950DB">
      <w:pPr>
        <w:spacing w:after="0"/>
        <w:rPr>
          <w:rFonts w:ascii="Verdana" w:hAnsi="Verdana"/>
          <w:b/>
        </w:rPr>
      </w:pPr>
      <w:r w:rsidRPr="003A5D48">
        <w:rPr>
          <w:rFonts w:ascii="Verdana" w:hAnsi="Verdana"/>
        </w:rPr>
        <w:t xml:space="preserve"> </w:t>
      </w:r>
      <w:r w:rsidR="007950DB" w:rsidRPr="007950DB">
        <w:rPr>
          <w:rFonts w:ascii="Verdana" w:hAnsi="Verdana"/>
          <w:b/>
        </w:rPr>
        <w:t>(12.5) Los procedimientos de audito</w:t>
      </w:r>
      <w:r w:rsidR="00087EC7">
        <w:rPr>
          <w:rFonts w:ascii="Verdana" w:hAnsi="Verdana"/>
          <w:b/>
        </w:rPr>
        <w:t xml:space="preserve">ría a realizar dentro del rubro </w:t>
      </w:r>
      <w:r w:rsidR="007950DB" w:rsidRPr="007950DB">
        <w:rPr>
          <w:rFonts w:ascii="Verdana" w:hAnsi="Verdana"/>
          <w:b/>
        </w:rPr>
        <w:t xml:space="preserve">activos intangibles para determinar la correcta "valuación" del mismo, son los siguientes:  </w:t>
      </w:r>
    </w:p>
    <w:p w:rsidR="00222119" w:rsidRDefault="007950DB" w:rsidP="00222119">
      <w:pPr>
        <w:spacing w:after="0"/>
        <w:rPr>
          <w:rFonts w:ascii="Verdana" w:hAnsi="Verdana"/>
        </w:rPr>
      </w:pPr>
      <w:r>
        <w:rPr>
          <w:rFonts w:ascii="Verdana" w:hAnsi="Verdana"/>
        </w:rPr>
        <w:t>-R</w:t>
      </w:r>
      <w:r w:rsidRPr="003A5D48">
        <w:rPr>
          <w:rFonts w:ascii="Verdana" w:hAnsi="Verdana"/>
        </w:rPr>
        <w:t>evisión de las normas contables aplicadas a los cargos efectuados y la evaluación del método de amortización elegido por el ente auditado</w:t>
      </w:r>
      <w:r>
        <w:rPr>
          <w:rFonts w:ascii="Verdana" w:hAnsi="Verdana"/>
        </w:rPr>
        <w:t>.</w:t>
      </w:r>
    </w:p>
    <w:p w:rsidR="0051055E" w:rsidRPr="0051055E" w:rsidRDefault="0051055E" w:rsidP="0051055E">
      <w:pPr>
        <w:spacing w:after="0" w:line="240" w:lineRule="auto"/>
        <w:rPr>
          <w:rFonts w:ascii="Verdana" w:eastAsia="Times New Roman" w:hAnsi="Verdana" w:cs="Times New Roman"/>
          <w:b/>
          <w:lang w:val="es-ES" w:eastAsia="es-ES"/>
        </w:rPr>
      </w:pPr>
      <w:r w:rsidRPr="0051055E">
        <w:rPr>
          <w:rFonts w:ascii="Verdana" w:eastAsia="Times New Roman" w:hAnsi="Verdana" w:cs="Times New Roman"/>
          <w:b/>
          <w:lang w:val="es-ES" w:eastAsia="es-ES"/>
        </w:rPr>
        <w:t>(12.6) Para la amortización de un intangible considera:</w:t>
      </w:r>
    </w:p>
    <w:p w:rsidR="0051055E" w:rsidRDefault="0051055E" w:rsidP="0051055E">
      <w:pPr>
        <w:spacing w:after="0" w:line="240" w:lineRule="auto"/>
        <w:rPr>
          <w:rFonts w:ascii="Verdana" w:eastAsia="Times New Roman" w:hAnsi="Verdana" w:cs="Times New Roman"/>
          <w:lang w:val="es-ES" w:eastAsia="es-ES"/>
        </w:rPr>
      </w:pPr>
      <w:r>
        <w:rPr>
          <w:rFonts w:ascii="Verdana" w:eastAsia="Times New Roman" w:hAnsi="Verdana" w:cs="Times New Roman"/>
          <w:lang w:val="es-ES" w:eastAsia="es-ES"/>
        </w:rPr>
        <w:t>-</w:t>
      </w:r>
      <w:r w:rsidRPr="0051055E">
        <w:rPr>
          <w:rFonts w:ascii="Verdana" w:eastAsia="Times New Roman" w:hAnsi="Verdana" w:cs="Times New Roman"/>
          <w:lang w:val="es-ES" w:eastAsia="es-ES"/>
        </w:rPr>
        <w:t>El VNR estimado al final de la vida útil bien, si existe compromiso de adquisición al final de la vida útil por parte de un 3º, o pueda determinarse debido a la existencia de un mercado transparente, y la capacidad de servicio ya utilizada.</w:t>
      </w:r>
    </w:p>
    <w:p w:rsidR="001D57BC" w:rsidRPr="00C0242C" w:rsidRDefault="001D57BC" w:rsidP="00222119">
      <w:pPr>
        <w:spacing w:after="0"/>
        <w:rPr>
          <w:rFonts w:ascii="Verdana" w:hAnsi="Verdana"/>
          <w:b/>
          <w:color w:val="FF0000"/>
        </w:rPr>
      </w:pPr>
      <w:r w:rsidRPr="00C0242C">
        <w:rPr>
          <w:rFonts w:ascii="Verdana" w:hAnsi="Verdana"/>
          <w:b/>
          <w:color w:val="FF0000"/>
        </w:rPr>
        <w:t xml:space="preserve">(13) Indique </w:t>
      </w:r>
      <w:proofErr w:type="spellStart"/>
      <w:r w:rsidRPr="00C0242C">
        <w:rPr>
          <w:rFonts w:ascii="Verdana" w:hAnsi="Verdana"/>
          <w:b/>
          <w:color w:val="FF0000"/>
        </w:rPr>
        <w:t>cual</w:t>
      </w:r>
      <w:proofErr w:type="spellEnd"/>
      <w:r w:rsidRPr="00C0242C">
        <w:rPr>
          <w:rFonts w:ascii="Verdana" w:hAnsi="Verdana"/>
          <w:b/>
          <w:color w:val="FF0000"/>
        </w:rPr>
        <w:t xml:space="preserve"> de los que a continuación se mencionan NO constituye un sensor relativo a los pasivos generados en la empresa por pasivos fiscales:</w:t>
      </w:r>
    </w:p>
    <w:p w:rsidR="001D57BC" w:rsidRPr="00C0242C" w:rsidRDefault="001D57BC" w:rsidP="00222119">
      <w:pPr>
        <w:spacing w:after="0"/>
        <w:rPr>
          <w:rFonts w:ascii="Verdana" w:hAnsi="Verdana"/>
          <w:color w:val="FF0000"/>
        </w:rPr>
      </w:pPr>
      <w:r w:rsidRPr="00C0242C">
        <w:rPr>
          <w:rFonts w:ascii="Verdana" w:hAnsi="Verdana"/>
          <w:color w:val="FF0000"/>
        </w:rPr>
        <w:t>-Contratos.</w:t>
      </w:r>
    </w:p>
    <w:p w:rsidR="00222119" w:rsidRPr="00222119" w:rsidRDefault="00222119" w:rsidP="00222119">
      <w:pPr>
        <w:spacing w:after="0"/>
        <w:rPr>
          <w:rFonts w:ascii="Verdana" w:hAnsi="Verdana"/>
        </w:rPr>
      </w:pPr>
      <w:r w:rsidRPr="00C139BF">
        <w:rPr>
          <w:rFonts w:ascii="Verdana" w:hAnsi="Verdana"/>
          <w:b/>
        </w:rPr>
        <w:t xml:space="preserve">(13.1) Según la definición de Deudas que realiza la Resolución Técnica No 9 los siguientes conceptos se incluyen dentro de dicho rubro:  </w:t>
      </w:r>
    </w:p>
    <w:p w:rsidR="007950DB" w:rsidRPr="003A5D48" w:rsidRDefault="00222119" w:rsidP="007950DB">
      <w:pPr>
        <w:spacing w:after="0"/>
        <w:rPr>
          <w:rFonts w:ascii="Verdana" w:hAnsi="Verdana"/>
        </w:rPr>
      </w:pPr>
      <w:r>
        <w:rPr>
          <w:rFonts w:ascii="Verdana" w:hAnsi="Verdana"/>
        </w:rPr>
        <w:t>-C</w:t>
      </w:r>
      <w:r w:rsidRPr="003A5D48">
        <w:rPr>
          <w:rFonts w:ascii="Verdana" w:hAnsi="Verdana"/>
        </w:rPr>
        <w:t>uentas por pagar, prestamos, remuneraciones y cargas sociales a pagar, cargas fiscales a pagar y anticipos de clientes</w:t>
      </w:r>
      <w:r>
        <w:rPr>
          <w:rFonts w:ascii="Verdana" w:hAnsi="Verdana"/>
        </w:rPr>
        <w:t xml:space="preserve">. </w:t>
      </w:r>
      <w:r w:rsidR="007950DB" w:rsidRPr="003A5D48">
        <w:rPr>
          <w:rFonts w:ascii="Verdana" w:hAnsi="Verdana"/>
        </w:rPr>
        <w:t xml:space="preserve">  </w:t>
      </w:r>
    </w:p>
    <w:p w:rsidR="00E75B7D" w:rsidRPr="00C74DEF" w:rsidRDefault="00E75B7D" w:rsidP="00E75B7D">
      <w:pPr>
        <w:spacing w:after="0"/>
        <w:rPr>
          <w:rFonts w:ascii="Verdana" w:hAnsi="Verdana"/>
          <w:b/>
        </w:rPr>
      </w:pPr>
      <w:r w:rsidRPr="00C74DEF">
        <w:rPr>
          <w:rFonts w:ascii="Verdana" w:hAnsi="Verdana"/>
          <w:b/>
        </w:rPr>
        <w:t xml:space="preserve">(13.1) Las deudas clasificadas como "corrientes" según la oportunidad de su exigibilidad son aquellas:  </w:t>
      </w:r>
    </w:p>
    <w:p w:rsidR="00E75B7D" w:rsidRPr="003A5D48" w:rsidRDefault="00E75B7D" w:rsidP="00E75B7D">
      <w:pPr>
        <w:spacing w:after="0"/>
        <w:rPr>
          <w:rFonts w:ascii="Verdana" w:hAnsi="Verdana"/>
        </w:rPr>
      </w:pPr>
      <w:r>
        <w:rPr>
          <w:rFonts w:ascii="Verdana" w:hAnsi="Verdana"/>
        </w:rPr>
        <w:t>-E</w:t>
      </w:r>
      <w:r w:rsidRPr="003A5D48">
        <w:rPr>
          <w:rFonts w:ascii="Verdana" w:hAnsi="Verdana"/>
        </w:rPr>
        <w:t>xigibles al cierre de ejercicio y que vencen dent</w:t>
      </w:r>
      <w:r>
        <w:rPr>
          <w:rFonts w:ascii="Verdana" w:hAnsi="Verdana"/>
        </w:rPr>
        <w:t>ro de los doce meses siguientes.</w:t>
      </w:r>
      <w:r w:rsidRPr="003A5D48">
        <w:rPr>
          <w:rFonts w:ascii="Verdana" w:hAnsi="Verdana"/>
        </w:rPr>
        <w:t xml:space="preserve"> </w:t>
      </w:r>
    </w:p>
    <w:p w:rsidR="003F7D95" w:rsidRDefault="003F7D95" w:rsidP="0031271B">
      <w:pPr>
        <w:spacing w:after="0"/>
        <w:rPr>
          <w:rFonts w:ascii="Verdana" w:hAnsi="Verdana"/>
          <w:b/>
        </w:rPr>
      </w:pPr>
      <w:r>
        <w:rPr>
          <w:rFonts w:ascii="Verdana" w:hAnsi="Verdana"/>
          <w:b/>
        </w:rPr>
        <w:t>(13.2) Dentro del rubro deudas, el riesgo de auditoría correspondiente a la dificultad para obtener valores de contado que permita la segregación de componentes financieros implícitos al siguiente objetivo de auditoría:</w:t>
      </w:r>
    </w:p>
    <w:p w:rsidR="003F7D95" w:rsidRDefault="003F7D95" w:rsidP="0031271B">
      <w:pPr>
        <w:spacing w:after="0"/>
        <w:rPr>
          <w:rFonts w:ascii="Verdana" w:hAnsi="Verdana"/>
        </w:rPr>
      </w:pPr>
      <w:r>
        <w:rPr>
          <w:rFonts w:ascii="Verdana" w:hAnsi="Verdana"/>
        </w:rPr>
        <w:t xml:space="preserve">-Valuación. </w:t>
      </w:r>
    </w:p>
    <w:p w:rsidR="006F1E54" w:rsidRDefault="003F7D95" w:rsidP="0031271B">
      <w:pPr>
        <w:spacing w:after="0"/>
        <w:rPr>
          <w:rFonts w:ascii="Verdana" w:hAnsi="Verdana"/>
          <w:b/>
        </w:rPr>
      </w:pPr>
      <w:r>
        <w:rPr>
          <w:rFonts w:ascii="Verdana" w:hAnsi="Verdana"/>
          <w:b/>
        </w:rPr>
        <w:t xml:space="preserve"> </w:t>
      </w:r>
      <w:r w:rsidR="006F1E54">
        <w:rPr>
          <w:rFonts w:ascii="Verdana" w:hAnsi="Verdana"/>
          <w:b/>
        </w:rPr>
        <w:t>(13.2) Con respecto a los Pasivos, qué objetivo cubren la confirmación de saldos de terceros:</w:t>
      </w:r>
    </w:p>
    <w:p w:rsidR="006F1E54" w:rsidRDefault="006F1E54" w:rsidP="0031271B">
      <w:pPr>
        <w:spacing w:after="0"/>
        <w:rPr>
          <w:rFonts w:ascii="Verdana" w:hAnsi="Verdana"/>
        </w:rPr>
      </w:pPr>
      <w:r>
        <w:rPr>
          <w:rFonts w:ascii="Verdana" w:hAnsi="Verdana"/>
        </w:rPr>
        <w:t>-Existencia e integridad.</w:t>
      </w:r>
    </w:p>
    <w:p w:rsidR="004779FF" w:rsidRPr="004779FF" w:rsidRDefault="004779FF" w:rsidP="0031271B">
      <w:pPr>
        <w:spacing w:after="0"/>
        <w:rPr>
          <w:rFonts w:ascii="Verdana" w:hAnsi="Verdana"/>
          <w:b/>
        </w:rPr>
      </w:pPr>
      <w:r w:rsidRPr="004779FF">
        <w:rPr>
          <w:rFonts w:ascii="Verdana" w:hAnsi="Verdana"/>
          <w:b/>
        </w:rPr>
        <w:t>(13.2) Entre los riesgos de auditoría de pasivos comerciales, encontramos:</w:t>
      </w:r>
    </w:p>
    <w:p w:rsidR="004779FF" w:rsidRDefault="004779FF" w:rsidP="0031271B">
      <w:pPr>
        <w:spacing w:after="0"/>
        <w:rPr>
          <w:rFonts w:ascii="Verdana" w:hAnsi="Verdana"/>
        </w:rPr>
      </w:pPr>
      <w:r>
        <w:rPr>
          <w:rFonts w:ascii="Verdana" w:hAnsi="Verdana"/>
        </w:rPr>
        <w:t>-Dificultad para obtener valores de contado, lo que no permite la segregación de componentes financieros implícitos; Valuación de anticipos de clientes a valores corrientes.</w:t>
      </w:r>
    </w:p>
    <w:p w:rsidR="0031271B" w:rsidRPr="009A413C" w:rsidRDefault="0031271B" w:rsidP="0031271B">
      <w:pPr>
        <w:spacing w:after="0"/>
        <w:rPr>
          <w:rFonts w:ascii="Verdana" w:hAnsi="Verdana"/>
          <w:b/>
        </w:rPr>
      </w:pPr>
      <w:r w:rsidRPr="009A413C">
        <w:rPr>
          <w:rFonts w:ascii="Verdana" w:hAnsi="Verdana"/>
          <w:b/>
        </w:rPr>
        <w:t xml:space="preserve">(13.3) Dentro del rubro deudas, los siguientes "controles típicos" son relativos a operaciones de compra:  </w:t>
      </w:r>
    </w:p>
    <w:p w:rsidR="0031271B" w:rsidRPr="003A5D48" w:rsidRDefault="0031271B" w:rsidP="0031271B">
      <w:pPr>
        <w:spacing w:after="0"/>
        <w:rPr>
          <w:rFonts w:ascii="Verdana" w:hAnsi="Verdana"/>
        </w:rPr>
      </w:pPr>
      <w:r>
        <w:rPr>
          <w:rFonts w:ascii="Verdana" w:hAnsi="Verdana"/>
        </w:rPr>
        <w:t>-E</w:t>
      </w:r>
      <w:r w:rsidRPr="003A5D48">
        <w:rPr>
          <w:rFonts w:ascii="Verdana" w:hAnsi="Verdana"/>
        </w:rPr>
        <w:t>xistencia de un régimen de autorización y control de facturas, notas de débito y de</w:t>
      </w:r>
      <w:r>
        <w:rPr>
          <w:rFonts w:ascii="Verdana" w:hAnsi="Verdana"/>
        </w:rPr>
        <w:t xml:space="preserve"> </w:t>
      </w:r>
      <w:r w:rsidRPr="003A5D48">
        <w:rPr>
          <w:rFonts w:ascii="Verdana" w:hAnsi="Verdana"/>
        </w:rPr>
        <w:t>crédito de proveedores</w:t>
      </w:r>
      <w:r>
        <w:rPr>
          <w:rFonts w:ascii="Verdana" w:hAnsi="Verdana"/>
        </w:rPr>
        <w:t>.</w:t>
      </w:r>
      <w:r w:rsidRPr="003A5D48">
        <w:rPr>
          <w:rFonts w:ascii="Verdana" w:hAnsi="Verdana"/>
        </w:rPr>
        <w:t xml:space="preserve">  </w:t>
      </w:r>
    </w:p>
    <w:p w:rsidR="00D95E69" w:rsidRPr="00D95E69" w:rsidRDefault="00D95E69" w:rsidP="0031271B">
      <w:pPr>
        <w:spacing w:after="0"/>
        <w:rPr>
          <w:rFonts w:ascii="Verdana" w:hAnsi="Verdana"/>
          <w:b/>
        </w:rPr>
      </w:pPr>
      <w:r w:rsidRPr="00D95E69">
        <w:rPr>
          <w:rFonts w:ascii="Verdana" w:hAnsi="Verdana"/>
          <w:b/>
        </w:rPr>
        <w:t>(13.5) Las pruebas sustantivas de deuda, relacionadas con el objetivo de Valuación es:</w:t>
      </w:r>
    </w:p>
    <w:p w:rsidR="00D95E69" w:rsidRDefault="00D95E69" w:rsidP="0031271B">
      <w:pPr>
        <w:spacing w:after="0"/>
        <w:rPr>
          <w:rFonts w:ascii="Verdana" w:hAnsi="Verdana"/>
        </w:rPr>
      </w:pPr>
      <w:r>
        <w:rPr>
          <w:rFonts w:ascii="Verdana" w:hAnsi="Verdana"/>
        </w:rPr>
        <w:t>-Los criterios de valuación utilizados deberán ser comparados con las normas contables aplicables, para determinar su razonabilidad.</w:t>
      </w:r>
    </w:p>
    <w:p w:rsidR="00CE590D" w:rsidRPr="00C0242C" w:rsidRDefault="00CE590D" w:rsidP="0031271B">
      <w:pPr>
        <w:spacing w:after="0"/>
        <w:rPr>
          <w:rFonts w:ascii="Verdana" w:hAnsi="Verdana"/>
          <w:b/>
          <w:color w:val="FF0000"/>
        </w:rPr>
      </w:pPr>
      <w:r w:rsidRPr="00C0242C">
        <w:rPr>
          <w:rFonts w:ascii="Verdana" w:hAnsi="Verdana"/>
          <w:b/>
          <w:color w:val="FF0000"/>
        </w:rPr>
        <w:t>(13.5) Las pruebas sustantivas de deudas, relacionadas con el objetivo de Existencia es:</w:t>
      </w:r>
    </w:p>
    <w:p w:rsidR="00CE590D" w:rsidRPr="00C0242C" w:rsidRDefault="00CE590D" w:rsidP="0031271B">
      <w:pPr>
        <w:spacing w:after="0"/>
        <w:rPr>
          <w:rFonts w:ascii="Verdana" w:hAnsi="Verdana"/>
          <w:color w:val="FF0000"/>
        </w:rPr>
      </w:pPr>
      <w:r w:rsidRPr="00C0242C">
        <w:rPr>
          <w:rFonts w:ascii="Verdana" w:hAnsi="Verdana"/>
          <w:color w:val="FF0000"/>
        </w:rPr>
        <w:t>-Confirmaciones de saldos con terceros.</w:t>
      </w:r>
    </w:p>
    <w:p w:rsidR="0031271B" w:rsidRPr="009A413C" w:rsidRDefault="007950DB" w:rsidP="0031271B">
      <w:pPr>
        <w:spacing w:after="0"/>
        <w:rPr>
          <w:rFonts w:ascii="Verdana" w:hAnsi="Verdana"/>
          <w:b/>
        </w:rPr>
      </w:pPr>
      <w:r w:rsidRPr="003A5D48">
        <w:rPr>
          <w:rFonts w:ascii="Verdana" w:hAnsi="Verdana"/>
        </w:rPr>
        <w:t xml:space="preserve"> </w:t>
      </w:r>
      <w:r w:rsidR="0031271B" w:rsidRPr="009A413C">
        <w:rPr>
          <w:rFonts w:ascii="Verdana" w:hAnsi="Verdana"/>
          <w:b/>
        </w:rPr>
        <w:t xml:space="preserve">(13.5) Cuando se procede a seleccionar la muestra de proveedores a circularizar, la misma deberá considerar lo siguiente, entre otros:  </w:t>
      </w:r>
    </w:p>
    <w:p w:rsidR="0031271B" w:rsidRPr="003A5D48" w:rsidRDefault="0031271B" w:rsidP="0031271B">
      <w:pPr>
        <w:spacing w:after="0"/>
        <w:rPr>
          <w:rFonts w:ascii="Verdana" w:hAnsi="Verdana"/>
        </w:rPr>
      </w:pPr>
      <w:r>
        <w:rPr>
          <w:rFonts w:ascii="Verdana" w:hAnsi="Verdana"/>
        </w:rPr>
        <w:t>-S</w:t>
      </w:r>
      <w:r w:rsidRPr="003A5D48">
        <w:rPr>
          <w:rFonts w:ascii="Verdana" w:hAnsi="Verdana"/>
        </w:rPr>
        <w:t>aldos significativos, saldos en cero y proveedores importantes con saldos poco significativos</w:t>
      </w:r>
      <w:r>
        <w:rPr>
          <w:rFonts w:ascii="Verdana" w:hAnsi="Verdana"/>
        </w:rPr>
        <w:t>.</w:t>
      </w:r>
      <w:r w:rsidRPr="003A5D48">
        <w:rPr>
          <w:rFonts w:ascii="Verdana" w:hAnsi="Verdana"/>
        </w:rPr>
        <w:t xml:space="preserve"> </w:t>
      </w:r>
    </w:p>
    <w:p w:rsidR="004810A9" w:rsidRDefault="004810A9" w:rsidP="007950DB">
      <w:pPr>
        <w:spacing w:after="0"/>
        <w:rPr>
          <w:rFonts w:ascii="Verdana" w:hAnsi="Verdana"/>
          <w:b/>
        </w:rPr>
      </w:pPr>
      <w:r w:rsidRPr="004810A9">
        <w:rPr>
          <w:rFonts w:ascii="Verdana" w:hAnsi="Verdana"/>
          <w:b/>
        </w:rPr>
        <w:t>(13.5) En la revisión de pasivos el auditor realiza una revisión específica de las deudas sociales y fiscales y dentro de esta revisión incluye</w:t>
      </w:r>
      <w:r>
        <w:rPr>
          <w:rFonts w:ascii="Verdana" w:hAnsi="Verdana"/>
          <w:b/>
        </w:rPr>
        <w:t xml:space="preserve"> el tratamiento que la empresa dispensa a los siguientes conceptos otorgados como beneficio a los empleados: 1-vehículo;        2-vivienda; 3-gastos sin comprobante. Indique cual es el objetivo principal de ésta revisión:</w:t>
      </w:r>
    </w:p>
    <w:p w:rsidR="004810A9" w:rsidRPr="004810A9" w:rsidRDefault="004810A9" w:rsidP="007950DB">
      <w:pPr>
        <w:spacing w:after="0"/>
        <w:rPr>
          <w:rFonts w:ascii="Verdana" w:hAnsi="Verdana"/>
        </w:rPr>
      </w:pPr>
      <w:r>
        <w:rPr>
          <w:rFonts w:ascii="Verdana" w:hAnsi="Verdana"/>
        </w:rPr>
        <w:t>-Integridad.</w:t>
      </w:r>
    </w:p>
    <w:p w:rsidR="00ED1A39" w:rsidRDefault="004810A9" w:rsidP="007950DB">
      <w:pPr>
        <w:spacing w:after="0"/>
        <w:rPr>
          <w:rFonts w:ascii="Verdana" w:hAnsi="Verdana"/>
          <w:b/>
        </w:rPr>
      </w:pPr>
      <w:r>
        <w:rPr>
          <w:rFonts w:ascii="Verdana" w:hAnsi="Verdana"/>
        </w:rPr>
        <w:t xml:space="preserve"> </w:t>
      </w:r>
      <w:r w:rsidR="00ED1A39">
        <w:rPr>
          <w:rFonts w:ascii="Verdana" w:hAnsi="Verdana"/>
          <w:b/>
        </w:rPr>
        <w:t xml:space="preserve">(13.5) El procedimiento de pagos posteriores tiene por finalidad </w:t>
      </w:r>
      <w:r w:rsidR="00595040">
        <w:rPr>
          <w:rFonts w:ascii="Verdana" w:hAnsi="Verdana"/>
          <w:b/>
        </w:rPr>
        <w:t>cubrir</w:t>
      </w:r>
      <w:r w:rsidR="00ED1A39">
        <w:rPr>
          <w:rFonts w:ascii="Verdana" w:hAnsi="Verdana"/>
          <w:b/>
        </w:rPr>
        <w:t xml:space="preserve"> el siguiente objetivo en relación a los pasivos:</w:t>
      </w:r>
    </w:p>
    <w:p w:rsidR="00ED1A39" w:rsidRPr="00ED1A39" w:rsidRDefault="00ED1A39" w:rsidP="007950DB">
      <w:pPr>
        <w:spacing w:after="0"/>
        <w:rPr>
          <w:rFonts w:ascii="Verdana" w:hAnsi="Verdana"/>
        </w:rPr>
      </w:pPr>
      <w:r>
        <w:rPr>
          <w:rFonts w:ascii="Verdana" w:hAnsi="Verdana"/>
        </w:rPr>
        <w:t>-Integridad.</w:t>
      </w:r>
    </w:p>
    <w:p w:rsidR="00C45DF9" w:rsidRPr="00681573" w:rsidRDefault="00C45DF9" w:rsidP="00C45DF9">
      <w:pPr>
        <w:spacing w:after="0" w:line="240" w:lineRule="auto"/>
        <w:rPr>
          <w:rFonts w:ascii="Verdana" w:hAnsi="Verdana"/>
          <w:b/>
        </w:rPr>
      </w:pPr>
      <w:r w:rsidRPr="00681573">
        <w:rPr>
          <w:rFonts w:ascii="Verdana" w:hAnsi="Verdana"/>
          <w:b/>
        </w:rPr>
        <w:t>(13.5) En una prueba global de cargo a resultados de sueldos y cargas sociales el auditor debe probar que el cargo a resultados registrado por la sociedad es razonablemente aproximado a:</w:t>
      </w:r>
    </w:p>
    <w:p w:rsidR="00C45DF9" w:rsidRPr="000C309B" w:rsidRDefault="00C45DF9" w:rsidP="00C45DF9">
      <w:pPr>
        <w:spacing w:after="0" w:line="240" w:lineRule="auto"/>
        <w:rPr>
          <w:rFonts w:ascii="Verdana" w:hAnsi="Verdana"/>
        </w:rPr>
      </w:pPr>
      <w:r>
        <w:rPr>
          <w:rFonts w:ascii="Verdana" w:hAnsi="Verdana"/>
        </w:rPr>
        <w:t>-Salario Bruto +……</w:t>
      </w:r>
    </w:p>
    <w:p w:rsidR="00596A71" w:rsidRDefault="00596A71" w:rsidP="007950DB">
      <w:pPr>
        <w:spacing w:after="0"/>
        <w:rPr>
          <w:rFonts w:ascii="Verdana" w:hAnsi="Verdana"/>
          <w:b/>
        </w:rPr>
      </w:pPr>
      <w:r>
        <w:rPr>
          <w:rFonts w:ascii="Verdana" w:hAnsi="Verdana"/>
          <w:b/>
        </w:rPr>
        <w:t>(13.5) Uno de los procedimientos que el auditor debe aplicar cuando audita los pasivos fiscales de la empresa es el de verificar que el impuesto a las ganancias este correctamente devengado lo cual implicará, entre otras cosas, verificar que el impuesto a las ganancias corriente cargado a resultados en el ejercicio sea igual a:</w:t>
      </w:r>
    </w:p>
    <w:p w:rsidR="00596A71" w:rsidRDefault="00596A71" w:rsidP="007950DB">
      <w:pPr>
        <w:spacing w:after="0"/>
        <w:rPr>
          <w:rFonts w:ascii="Verdana" w:hAnsi="Verdana"/>
        </w:rPr>
      </w:pPr>
      <w:r>
        <w:rPr>
          <w:rFonts w:ascii="Verdana" w:hAnsi="Verdana"/>
        </w:rPr>
        <w:t>-El resultado de aplicar la alícuota vigente (actualmente 35%) sobre el resultado impositivo del ejercicio determinado de acuerdo a las normas de la ley de Impuesto a las Ganancias.</w:t>
      </w:r>
    </w:p>
    <w:p w:rsidR="00533A74" w:rsidRDefault="00533A74" w:rsidP="00533A74">
      <w:pPr>
        <w:spacing w:after="0"/>
        <w:rPr>
          <w:rFonts w:ascii="Verdana" w:hAnsi="Verdana"/>
          <w:b/>
        </w:rPr>
      </w:pPr>
      <w:r>
        <w:rPr>
          <w:rFonts w:ascii="Verdana" w:hAnsi="Verdana"/>
          <w:b/>
        </w:rPr>
        <w:t>(13.6) Según la RT 17, la tasa a aplicar para valuar los pasivos en moneda originados en la compra de los bienes o servicios al cierre de un ejercicio económico, cuando la tasa está explícita en la operación es:</w:t>
      </w:r>
    </w:p>
    <w:p w:rsidR="00533A74" w:rsidRDefault="00533A74" w:rsidP="00533A74">
      <w:pPr>
        <w:spacing w:after="0"/>
        <w:rPr>
          <w:rFonts w:ascii="Verdana" w:hAnsi="Verdana"/>
        </w:rPr>
      </w:pPr>
      <w:r>
        <w:rPr>
          <w:rFonts w:ascii="Verdana" w:hAnsi="Verdana"/>
        </w:rPr>
        <w:t>-La pactada en la operación entre las partes.</w:t>
      </w:r>
    </w:p>
    <w:p w:rsidR="00D52BB1" w:rsidRDefault="00231370" w:rsidP="009D2D07">
      <w:pPr>
        <w:spacing w:after="0"/>
        <w:rPr>
          <w:rFonts w:ascii="Verdana" w:hAnsi="Verdana"/>
          <w:b/>
        </w:rPr>
      </w:pPr>
      <w:r>
        <w:rPr>
          <w:rFonts w:ascii="Verdana" w:hAnsi="Verdana"/>
          <w:b/>
        </w:rPr>
        <w:t xml:space="preserve">(13.6) Si una sociedad cierra </w:t>
      </w:r>
      <w:r w:rsidR="00D52BB1">
        <w:rPr>
          <w:rFonts w:ascii="Verdana" w:hAnsi="Verdana"/>
          <w:b/>
        </w:rPr>
        <w:t>ejercici</w:t>
      </w:r>
      <w:r w:rsidR="0081208E">
        <w:rPr>
          <w:rFonts w:ascii="Verdana" w:hAnsi="Verdana"/>
          <w:b/>
        </w:rPr>
        <w:t xml:space="preserve">o económico el 31 de octubre de </w:t>
      </w:r>
      <w:r w:rsidR="00D52BB1">
        <w:rPr>
          <w:rFonts w:ascii="Verdana" w:hAnsi="Verdana"/>
          <w:b/>
        </w:rPr>
        <w:t xml:space="preserve">cada año y durante la realización de los procedimientos de auditoría al 31/10/2008 que Ud. está aplicando sobre el rubro “Remuneraciones a pagar” pudo destacar que la sociedad no provisiona las vacilaciones anuales a otorgar al personal (sino que las imputa a resultados al momento de su pago) indique partiendo de los datos que a continuación se adjuntan cual debería ser el ajuste de auditoría a proponer. Datos Sueldos Brutos: $100.000; Sueldos Netos: $83.000; </w:t>
      </w:r>
    </w:p>
    <w:p w:rsidR="00231370" w:rsidRDefault="00D52BB1" w:rsidP="009D2D07">
      <w:pPr>
        <w:spacing w:after="0"/>
        <w:rPr>
          <w:rFonts w:ascii="Verdana" w:hAnsi="Verdana"/>
          <w:b/>
        </w:rPr>
      </w:pPr>
      <w:r>
        <w:rPr>
          <w:rFonts w:ascii="Verdana" w:hAnsi="Verdana"/>
          <w:b/>
        </w:rPr>
        <w:t>% contribuciones patronales: 25%; % aportes del empleado: 17%. Se trata de una empresa comercial y los empleados tienen una antigüedad de 2 años dado que es la fecha en que se constituyó la sociedad:</w:t>
      </w:r>
    </w:p>
    <w:p w:rsidR="00D52BB1" w:rsidRDefault="00D52BB1" w:rsidP="009D2D07">
      <w:pPr>
        <w:spacing w:after="0"/>
        <w:rPr>
          <w:rFonts w:ascii="Verdana" w:hAnsi="Verdana"/>
        </w:rPr>
      </w:pPr>
      <w:r>
        <w:rPr>
          <w:rFonts w:ascii="Verdana" w:hAnsi="Verdana"/>
        </w:rPr>
        <w:t>-Debitar la cuenta Vacaciones por $58.333 y acreditar la cuenta Vacaciones a pagar por el mismo importe.</w:t>
      </w:r>
    </w:p>
    <w:p w:rsidR="002839BF" w:rsidRPr="001B3A54" w:rsidRDefault="001B3A54" w:rsidP="009D2D07">
      <w:pPr>
        <w:spacing w:after="0"/>
        <w:rPr>
          <w:rFonts w:ascii="Verdana" w:hAnsi="Verdana"/>
          <w:b/>
        </w:rPr>
      </w:pPr>
      <w:r w:rsidRPr="001B3A54">
        <w:rPr>
          <w:rFonts w:ascii="Verdana" w:hAnsi="Verdana"/>
          <w:b/>
        </w:rPr>
        <w:t>(13.6) De acuerdo a lo establecido en el punto 4.5.6 de la RT 17 la medición inicial de los pasivos originados en la empresa:</w:t>
      </w:r>
    </w:p>
    <w:p w:rsidR="001B3A54" w:rsidRDefault="001B3A54" w:rsidP="009D2D07">
      <w:pPr>
        <w:spacing w:after="0"/>
        <w:rPr>
          <w:rFonts w:ascii="Verdana" w:hAnsi="Verdana"/>
        </w:rPr>
      </w:pPr>
      <w:r>
        <w:rPr>
          <w:rFonts w:ascii="Verdana" w:hAnsi="Verdana"/>
        </w:rPr>
        <w:t>-Al valor de contado para el caso que el ente conozca dicho valor sobre la base de operaciones realizadas y al valor nominal en los restantes casos.</w:t>
      </w:r>
    </w:p>
    <w:p w:rsidR="00BE1722" w:rsidRPr="00C0242C" w:rsidRDefault="00BE1722" w:rsidP="009D2D07">
      <w:pPr>
        <w:spacing w:after="0"/>
        <w:rPr>
          <w:rFonts w:ascii="Verdana" w:hAnsi="Verdana"/>
          <w:b/>
          <w:color w:val="FF0000"/>
        </w:rPr>
      </w:pPr>
      <w:r w:rsidRPr="00C0242C">
        <w:rPr>
          <w:rFonts w:ascii="Verdana" w:hAnsi="Verdana"/>
          <w:b/>
          <w:color w:val="FF0000"/>
        </w:rPr>
        <w:t xml:space="preserve">(14.1) Las </w:t>
      </w:r>
      <w:r w:rsidR="00FE05E2" w:rsidRPr="00C0242C">
        <w:rPr>
          <w:rFonts w:ascii="Verdana" w:hAnsi="Verdana"/>
          <w:b/>
          <w:color w:val="FF0000"/>
        </w:rPr>
        <w:t>previsiones son:</w:t>
      </w:r>
    </w:p>
    <w:p w:rsidR="00FE05E2" w:rsidRPr="00C0242C" w:rsidRDefault="00FE05E2" w:rsidP="009D2D07">
      <w:pPr>
        <w:spacing w:after="0"/>
        <w:rPr>
          <w:rFonts w:ascii="Verdana" w:hAnsi="Verdana"/>
          <w:color w:val="FF0000"/>
        </w:rPr>
      </w:pPr>
      <w:r w:rsidRPr="00C0242C">
        <w:rPr>
          <w:rFonts w:ascii="Verdana" w:hAnsi="Verdana"/>
          <w:color w:val="FF0000"/>
        </w:rPr>
        <w:t xml:space="preserve">-Partidas que representan importes estimados para hacer frente a situaciones contingentes que probablemente originen obligaciones para el ente. Incluye el monto probable de la organización y posibilidad de su concreción. </w:t>
      </w:r>
    </w:p>
    <w:p w:rsidR="0031271B" w:rsidRPr="00C0242C" w:rsidRDefault="0031271B" w:rsidP="0031271B">
      <w:pPr>
        <w:spacing w:after="0"/>
        <w:rPr>
          <w:rFonts w:ascii="Verdana" w:hAnsi="Verdana"/>
          <w:b/>
          <w:color w:val="FF0000"/>
        </w:rPr>
      </w:pPr>
      <w:r w:rsidRPr="00C0242C">
        <w:rPr>
          <w:rFonts w:ascii="Verdana" w:hAnsi="Verdana"/>
          <w:b/>
          <w:color w:val="FF0000"/>
        </w:rPr>
        <w:t xml:space="preserve">(14.1) Las "deudas contingentes" que no deben contabilizarse pero que se deben informar por nota en los estados contables son las:  </w:t>
      </w:r>
    </w:p>
    <w:p w:rsidR="0031271B" w:rsidRPr="00C0242C" w:rsidRDefault="0031271B" w:rsidP="0031271B">
      <w:pPr>
        <w:spacing w:after="0"/>
        <w:rPr>
          <w:rFonts w:ascii="Verdana" w:hAnsi="Verdana"/>
          <w:color w:val="FF0000"/>
        </w:rPr>
      </w:pPr>
      <w:r w:rsidRPr="00C0242C">
        <w:rPr>
          <w:rFonts w:ascii="Verdana" w:hAnsi="Verdana"/>
          <w:color w:val="FF0000"/>
        </w:rPr>
        <w:t xml:space="preserve">-Poco probable, no remotas y cuantificables o no.  </w:t>
      </w:r>
    </w:p>
    <w:p w:rsidR="00F07B7D" w:rsidRPr="002670C2" w:rsidRDefault="00F07B7D" w:rsidP="00F07B7D">
      <w:pPr>
        <w:spacing w:after="0"/>
        <w:rPr>
          <w:rFonts w:ascii="Verdana" w:hAnsi="Verdana"/>
          <w:b/>
        </w:rPr>
      </w:pPr>
      <w:r w:rsidRPr="002670C2">
        <w:rPr>
          <w:rFonts w:ascii="Verdana" w:hAnsi="Verdana"/>
          <w:b/>
        </w:rPr>
        <w:t xml:space="preserve">(14.1) Las "deudas contingentes" que deben reconocerse contablemente, son las obligaciones:  </w:t>
      </w:r>
    </w:p>
    <w:p w:rsidR="00F07B7D" w:rsidRPr="003A5D48" w:rsidRDefault="00F07B7D" w:rsidP="00F07B7D">
      <w:pPr>
        <w:spacing w:after="0"/>
        <w:rPr>
          <w:rFonts w:ascii="Verdana" w:hAnsi="Verdana"/>
        </w:rPr>
      </w:pPr>
      <w:r>
        <w:rPr>
          <w:rFonts w:ascii="Verdana" w:hAnsi="Verdana"/>
        </w:rPr>
        <w:t>-I</w:t>
      </w:r>
      <w:r w:rsidRPr="003A5D48">
        <w:rPr>
          <w:rFonts w:ascii="Verdana" w:hAnsi="Verdana"/>
        </w:rPr>
        <w:t>nciertas, altamente probables, cuantificables y que el hecho generador ya haya ocur</w:t>
      </w:r>
      <w:r>
        <w:rPr>
          <w:rFonts w:ascii="Verdana" w:hAnsi="Verdana"/>
        </w:rPr>
        <w:t>rido al momento de la medición.</w:t>
      </w:r>
    </w:p>
    <w:p w:rsidR="00D059FE" w:rsidRPr="00D059FE" w:rsidRDefault="00D059FE" w:rsidP="009D2D07">
      <w:pPr>
        <w:spacing w:after="0"/>
        <w:rPr>
          <w:rFonts w:ascii="Verdana" w:hAnsi="Verdana"/>
          <w:b/>
        </w:rPr>
      </w:pPr>
      <w:r w:rsidRPr="00D059FE">
        <w:rPr>
          <w:rFonts w:ascii="Verdana" w:hAnsi="Verdana"/>
          <w:b/>
        </w:rPr>
        <w:t>(14.1) Que previsiones deben reconocerse contablemente:</w:t>
      </w:r>
    </w:p>
    <w:p w:rsidR="00D059FE" w:rsidRDefault="00D059FE" w:rsidP="009D2D07">
      <w:pPr>
        <w:spacing w:after="0"/>
        <w:rPr>
          <w:rFonts w:ascii="Verdana" w:hAnsi="Verdana"/>
        </w:rPr>
      </w:pPr>
      <w:r>
        <w:rPr>
          <w:rFonts w:ascii="Verdana" w:hAnsi="Verdana"/>
        </w:rPr>
        <w:t>-Las probables, cuantificables y que el hecho generador ya haya ocurrido.</w:t>
      </w:r>
    </w:p>
    <w:p w:rsidR="00533A74" w:rsidRPr="00C139BF" w:rsidRDefault="00533A74" w:rsidP="00533A74">
      <w:pPr>
        <w:spacing w:after="0"/>
        <w:rPr>
          <w:rFonts w:ascii="Verdana" w:hAnsi="Verdana"/>
          <w:b/>
        </w:rPr>
      </w:pPr>
      <w:r w:rsidRPr="00C139BF">
        <w:rPr>
          <w:rFonts w:ascii="Verdana" w:hAnsi="Verdana"/>
          <w:b/>
        </w:rPr>
        <w:t xml:space="preserve">(14.5) Dado que las "previsiones" expresan situaciones contingentes (o sea hechos con cierto grado de incertidumbre) e implican un importante riesgo de auditoría, la prueba sustantiva de auditoría que adquiere gran importancia es la siguiente:  </w:t>
      </w:r>
    </w:p>
    <w:p w:rsidR="00533A74" w:rsidRDefault="00533A74" w:rsidP="000A0D7F">
      <w:pPr>
        <w:spacing w:after="0"/>
        <w:rPr>
          <w:rFonts w:ascii="Verdana" w:hAnsi="Verdana"/>
        </w:rPr>
      </w:pPr>
      <w:r>
        <w:rPr>
          <w:rFonts w:ascii="Verdana" w:hAnsi="Verdana"/>
        </w:rPr>
        <w:t>-C</w:t>
      </w:r>
      <w:r w:rsidRPr="003A5D48">
        <w:rPr>
          <w:rFonts w:ascii="Verdana" w:hAnsi="Verdana"/>
        </w:rPr>
        <w:t>arta de manifestaciones de la gerencia</w:t>
      </w:r>
      <w:r>
        <w:rPr>
          <w:rFonts w:ascii="Verdana" w:hAnsi="Verdana"/>
        </w:rPr>
        <w:t>.</w:t>
      </w:r>
      <w:r w:rsidRPr="003A5D48">
        <w:rPr>
          <w:rFonts w:ascii="Verdana" w:hAnsi="Verdana"/>
        </w:rPr>
        <w:t xml:space="preserve">    </w:t>
      </w:r>
    </w:p>
    <w:p w:rsidR="000A0D7F" w:rsidRPr="00533A74" w:rsidRDefault="000A0D7F" w:rsidP="000A0D7F">
      <w:pPr>
        <w:spacing w:after="0"/>
        <w:rPr>
          <w:rFonts w:ascii="Verdana" w:hAnsi="Verdana"/>
        </w:rPr>
      </w:pPr>
      <w:r w:rsidRPr="00C74DEF">
        <w:rPr>
          <w:rFonts w:ascii="Verdana" w:hAnsi="Verdana"/>
          <w:b/>
        </w:rPr>
        <w:t xml:space="preserve">(14.5) Ud. se encuentra realizando las tareas de auditoría al cierre del ejercicio X+2 y obtiene el informe de los asesores legales de </w:t>
      </w:r>
      <w:smartTag w:uri="urn:schemas-microsoft-com:office:smarttags" w:element="PersonName">
        <w:smartTagPr>
          <w:attr w:name="ProductID" w:val="la Sociedad"/>
        </w:smartTagPr>
        <w:r w:rsidRPr="00C74DEF">
          <w:rPr>
            <w:rFonts w:ascii="Verdana" w:hAnsi="Verdana"/>
            <w:b/>
          </w:rPr>
          <w:t>la Sociedad</w:t>
        </w:r>
      </w:smartTag>
      <w:r w:rsidRPr="00C74DEF">
        <w:rPr>
          <w:rFonts w:ascii="Verdana" w:hAnsi="Verdana"/>
          <w:b/>
        </w:rPr>
        <w:t xml:space="preserve">, donde se menciona que existe un juicio en contra de </w:t>
      </w:r>
      <w:smartTag w:uri="urn:schemas-microsoft-com:office:smarttags" w:element="PersonName">
        <w:smartTagPr>
          <w:attr w:name="ProductID" w:val="la Sociedad"/>
        </w:smartTagPr>
        <w:r w:rsidRPr="00C74DEF">
          <w:rPr>
            <w:rFonts w:ascii="Verdana" w:hAnsi="Verdana"/>
            <w:b/>
          </w:rPr>
          <w:t>la Sociedad</w:t>
        </w:r>
      </w:smartTag>
      <w:r w:rsidRPr="00C74DEF">
        <w:rPr>
          <w:rFonts w:ascii="Verdana" w:hAnsi="Verdana"/>
          <w:b/>
        </w:rPr>
        <w:t xml:space="preserve"> por $ 10.000 en reclamo de una indemnización por daños ocurridos en el año X+1. Además informa que existe una gran probabilidad de que el fallo sea desfavorable y se deba abonar la suma mencionada </w:t>
      </w:r>
      <w:proofErr w:type="gramStart"/>
      <w:r w:rsidRPr="00C74DEF">
        <w:rPr>
          <w:rFonts w:ascii="Verdana" w:hAnsi="Verdana"/>
          <w:b/>
        </w:rPr>
        <w:t>mas</w:t>
      </w:r>
      <w:proofErr w:type="gramEnd"/>
      <w:r w:rsidRPr="00C74DEF">
        <w:rPr>
          <w:rFonts w:ascii="Verdana" w:hAnsi="Verdana"/>
          <w:b/>
        </w:rPr>
        <w:t xml:space="preserve"> las costas del juicio que se estiman en $ 1.000. Por lo antes dicho Ud. debe:  </w:t>
      </w:r>
    </w:p>
    <w:p w:rsidR="000A0D7F" w:rsidRPr="003A5D48" w:rsidRDefault="000A0D7F" w:rsidP="000A0D7F">
      <w:pPr>
        <w:spacing w:after="0"/>
        <w:rPr>
          <w:rFonts w:ascii="Verdana" w:hAnsi="Verdana"/>
        </w:rPr>
      </w:pPr>
      <w:r>
        <w:rPr>
          <w:rFonts w:ascii="Verdana" w:hAnsi="Verdana"/>
        </w:rPr>
        <w:t>-R</w:t>
      </w:r>
      <w:r w:rsidRPr="003A5D48">
        <w:rPr>
          <w:rFonts w:ascii="Verdana" w:hAnsi="Verdana"/>
        </w:rPr>
        <w:t>egistrar una previsión de pasivos por $ 11.000</w:t>
      </w:r>
      <w:r>
        <w:rPr>
          <w:rFonts w:ascii="Verdana" w:hAnsi="Verdana"/>
        </w:rPr>
        <w:t>.</w:t>
      </w:r>
      <w:r w:rsidRPr="003A5D48">
        <w:rPr>
          <w:rFonts w:ascii="Verdana" w:hAnsi="Verdana"/>
        </w:rPr>
        <w:t xml:space="preserve">  </w:t>
      </w:r>
    </w:p>
    <w:p w:rsidR="0044484F" w:rsidRPr="00C139BF" w:rsidRDefault="0044484F" w:rsidP="0044484F">
      <w:pPr>
        <w:spacing w:after="0"/>
        <w:rPr>
          <w:rFonts w:ascii="Verdana" w:hAnsi="Verdana"/>
          <w:b/>
        </w:rPr>
      </w:pPr>
      <w:r w:rsidRPr="00C139BF">
        <w:rPr>
          <w:rFonts w:ascii="Verdana" w:hAnsi="Verdana"/>
          <w:b/>
        </w:rPr>
        <w:t>(14.5) Ud. se encuentra realizando las tareas de auditoría de la empresa "</w:t>
      </w:r>
      <w:smartTag w:uri="urn:schemas-microsoft-com:office:smarttags" w:element="PersonName">
        <w:smartTagPr>
          <w:attr w:name="ProductID" w:val="La Forestación S.A"/>
        </w:smartTagPr>
        <w:r w:rsidRPr="00C139BF">
          <w:rPr>
            <w:rFonts w:ascii="Verdana" w:hAnsi="Verdana"/>
            <w:b/>
          </w:rPr>
          <w:t>La Forestación S.A</w:t>
        </w:r>
      </w:smartTag>
      <w:r w:rsidRPr="00C139BF">
        <w:rPr>
          <w:rFonts w:ascii="Verdana" w:hAnsi="Verdana"/>
          <w:b/>
        </w:rPr>
        <w:t xml:space="preserve">.", dedicada a la plantación de algarrobos y al relevar la documentación de respaldo de las pólizas para asegurar contra incendio dicha plantación, obtiene un informe donde se hace mención a que el costo de que se incendiara la misma es de $ 300.000. Por lo antes dicho Ud. debe:  </w:t>
      </w:r>
    </w:p>
    <w:p w:rsidR="0044484F" w:rsidRPr="003A5D48" w:rsidRDefault="0044484F" w:rsidP="0044484F">
      <w:pPr>
        <w:spacing w:after="0"/>
        <w:rPr>
          <w:rFonts w:ascii="Verdana" w:hAnsi="Verdana"/>
        </w:rPr>
      </w:pPr>
      <w:r>
        <w:rPr>
          <w:rFonts w:ascii="Verdana" w:hAnsi="Verdana"/>
        </w:rPr>
        <w:t>-N</w:t>
      </w:r>
      <w:r w:rsidRPr="003A5D48">
        <w:rPr>
          <w:rFonts w:ascii="Verdana" w:hAnsi="Verdana"/>
        </w:rPr>
        <w:t>o registrar asiento contable alguno</w:t>
      </w:r>
      <w:r>
        <w:rPr>
          <w:rFonts w:ascii="Verdana" w:hAnsi="Verdana"/>
        </w:rPr>
        <w:t>.</w:t>
      </w:r>
      <w:r w:rsidRPr="003A5D48">
        <w:rPr>
          <w:rFonts w:ascii="Verdana" w:hAnsi="Verdana"/>
        </w:rPr>
        <w:t xml:space="preserve">  </w:t>
      </w:r>
    </w:p>
    <w:p w:rsidR="000D3139" w:rsidRDefault="0044484F" w:rsidP="009D2D07">
      <w:pPr>
        <w:spacing w:after="0"/>
        <w:rPr>
          <w:rFonts w:ascii="Verdana" w:hAnsi="Verdana"/>
          <w:b/>
        </w:rPr>
      </w:pPr>
      <w:r w:rsidRPr="003A5D48">
        <w:rPr>
          <w:rFonts w:ascii="Verdana" w:hAnsi="Verdana"/>
        </w:rPr>
        <w:t xml:space="preserve"> </w:t>
      </w:r>
      <w:r w:rsidR="00533A74">
        <w:rPr>
          <w:rFonts w:ascii="Verdana" w:hAnsi="Verdana"/>
          <w:b/>
        </w:rPr>
        <w:t xml:space="preserve"> </w:t>
      </w:r>
      <w:r w:rsidR="000D3139">
        <w:rPr>
          <w:rFonts w:ascii="Verdana" w:hAnsi="Verdana"/>
          <w:b/>
        </w:rPr>
        <w:t>(14.5) Indique en cuál de los siguientes casos en los que la sociedad ha registrado una contingencia de ganancia el auditor estará de acuerdo:</w:t>
      </w:r>
    </w:p>
    <w:p w:rsidR="000D3139" w:rsidRDefault="000D3139" w:rsidP="009D2D07">
      <w:pPr>
        <w:spacing w:after="0"/>
        <w:rPr>
          <w:rFonts w:ascii="Verdana" w:hAnsi="Verdana"/>
        </w:rPr>
      </w:pPr>
      <w:r>
        <w:rPr>
          <w:rFonts w:ascii="Verdana" w:hAnsi="Verdana"/>
        </w:rPr>
        <w:t>-Si la sociedad sufrió un siniestro y antes de la fecha del informe firmado por el responsable de la compañía de seguros involucrada donde esta compromete el importe a pagar.</w:t>
      </w:r>
    </w:p>
    <w:p w:rsidR="00A64879" w:rsidRPr="00A64879" w:rsidRDefault="00A64879" w:rsidP="009D2D07">
      <w:pPr>
        <w:spacing w:after="0"/>
        <w:rPr>
          <w:rFonts w:ascii="Verdana" w:hAnsi="Verdana"/>
          <w:b/>
        </w:rPr>
      </w:pPr>
      <w:r w:rsidRPr="00A64879">
        <w:rPr>
          <w:rFonts w:ascii="Verdana" w:hAnsi="Verdana"/>
          <w:b/>
        </w:rPr>
        <w:t>(14.5) En las previsiones, las pruebas sustantivas de existencia e integridad que podemos encontrar es:</w:t>
      </w:r>
    </w:p>
    <w:p w:rsidR="00A64879" w:rsidRDefault="00A64879" w:rsidP="009D2D07">
      <w:pPr>
        <w:spacing w:after="0"/>
        <w:rPr>
          <w:rFonts w:ascii="Verdana" w:hAnsi="Verdana"/>
        </w:rPr>
      </w:pPr>
      <w:r>
        <w:rPr>
          <w:rFonts w:ascii="Verdana" w:hAnsi="Verdana"/>
        </w:rPr>
        <w:t>-Solicitud de información a asesores legales.</w:t>
      </w:r>
    </w:p>
    <w:sectPr w:rsidR="00A64879" w:rsidSect="003453E5">
      <w:pgSz w:w="12240" w:h="15840"/>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10006FF" w:usb1="4000205B" w:usb2="00000010" w:usb3="00000000" w:csb0="0000019F" w:csb1="00000000"/>
  </w:font>
  <w:font w:name="Helvetica">
    <w:panose1 w:val="020B0604020202020204"/>
    <w:charset w:val="00"/>
    <w:family w:val="swiss"/>
    <w:pitch w:val="variable"/>
    <w:sig w:usb0="E0002AFF" w:usb1="C0007843" w:usb2="00000009" w:usb3="00000000" w:csb0="000001FF" w:csb1="00000000"/>
  </w:font>
  <w:font w:name="BatangChe">
    <w:panose1 w:val="02030609000101010101"/>
    <w:charset w:val="81"/>
    <w:family w:val="modern"/>
    <w:pitch w:val="fixed"/>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75810"/>
    <w:multiLevelType w:val="hybridMultilevel"/>
    <w:tmpl w:val="6B2018C0"/>
    <w:lvl w:ilvl="0" w:tplc="0C0A0015">
      <w:start w:val="1"/>
      <w:numFmt w:val="upp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nsid w:val="021B6FA6"/>
    <w:multiLevelType w:val="hybridMultilevel"/>
    <w:tmpl w:val="1F381B7C"/>
    <w:lvl w:ilvl="0" w:tplc="0C0A0015">
      <w:start w:val="1"/>
      <w:numFmt w:val="upp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nsid w:val="0CBB0A48"/>
    <w:multiLevelType w:val="hybridMultilevel"/>
    <w:tmpl w:val="4808A8FE"/>
    <w:lvl w:ilvl="0" w:tplc="5C1E497A">
      <w:start w:val="1"/>
      <w:numFmt w:val="decimal"/>
      <w:lvlText w:val="%1-"/>
      <w:lvlJc w:val="left"/>
      <w:pPr>
        <w:ind w:left="720" w:hanging="360"/>
      </w:pPr>
    </w:lvl>
    <w:lvl w:ilvl="1" w:tplc="2C0A0019">
      <w:start w:val="1"/>
      <w:numFmt w:val="lowerLetter"/>
      <w:lvlText w:val="%2."/>
      <w:lvlJc w:val="left"/>
      <w:pPr>
        <w:ind w:left="1440" w:hanging="360"/>
      </w:pPr>
    </w:lvl>
    <w:lvl w:ilvl="2" w:tplc="2C0A001B">
      <w:start w:val="1"/>
      <w:numFmt w:val="lowerRoman"/>
      <w:lvlText w:val="%3."/>
      <w:lvlJc w:val="right"/>
      <w:pPr>
        <w:ind w:left="2160" w:hanging="180"/>
      </w:pPr>
    </w:lvl>
    <w:lvl w:ilvl="3" w:tplc="2C0A000F">
      <w:start w:val="1"/>
      <w:numFmt w:val="decimal"/>
      <w:lvlText w:val="%4."/>
      <w:lvlJc w:val="left"/>
      <w:pPr>
        <w:ind w:left="2880" w:hanging="360"/>
      </w:pPr>
    </w:lvl>
    <w:lvl w:ilvl="4" w:tplc="2C0A0019">
      <w:start w:val="1"/>
      <w:numFmt w:val="lowerLetter"/>
      <w:lvlText w:val="%5."/>
      <w:lvlJc w:val="left"/>
      <w:pPr>
        <w:ind w:left="3600" w:hanging="360"/>
      </w:pPr>
    </w:lvl>
    <w:lvl w:ilvl="5" w:tplc="2C0A001B">
      <w:start w:val="1"/>
      <w:numFmt w:val="lowerRoman"/>
      <w:lvlText w:val="%6."/>
      <w:lvlJc w:val="right"/>
      <w:pPr>
        <w:ind w:left="4320" w:hanging="180"/>
      </w:pPr>
    </w:lvl>
    <w:lvl w:ilvl="6" w:tplc="2C0A000F">
      <w:start w:val="1"/>
      <w:numFmt w:val="decimal"/>
      <w:lvlText w:val="%7."/>
      <w:lvlJc w:val="left"/>
      <w:pPr>
        <w:ind w:left="5040" w:hanging="360"/>
      </w:pPr>
    </w:lvl>
    <w:lvl w:ilvl="7" w:tplc="2C0A0019">
      <w:start w:val="1"/>
      <w:numFmt w:val="lowerLetter"/>
      <w:lvlText w:val="%8."/>
      <w:lvlJc w:val="left"/>
      <w:pPr>
        <w:ind w:left="5760" w:hanging="360"/>
      </w:pPr>
    </w:lvl>
    <w:lvl w:ilvl="8" w:tplc="2C0A001B">
      <w:start w:val="1"/>
      <w:numFmt w:val="lowerRoman"/>
      <w:lvlText w:val="%9."/>
      <w:lvlJc w:val="right"/>
      <w:pPr>
        <w:ind w:left="6480" w:hanging="180"/>
      </w:pPr>
    </w:lvl>
  </w:abstractNum>
  <w:abstractNum w:abstractNumId="3">
    <w:nsid w:val="16DA656A"/>
    <w:multiLevelType w:val="hybridMultilevel"/>
    <w:tmpl w:val="C7326C9A"/>
    <w:lvl w:ilvl="0" w:tplc="0C0A0015">
      <w:start w:val="1"/>
      <w:numFmt w:val="upp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nsid w:val="177A649B"/>
    <w:multiLevelType w:val="hybridMultilevel"/>
    <w:tmpl w:val="B434D844"/>
    <w:lvl w:ilvl="0" w:tplc="0C0A0015">
      <w:start w:val="1"/>
      <w:numFmt w:val="upp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nsid w:val="1CB4557C"/>
    <w:multiLevelType w:val="multilevel"/>
    <w:tmpl w:val="61709BF0"/>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6">
    <w:nsid w:val="1F5E1FC6"/>
    <w:multiLevelType w:val="hybridMultilevel"/>
    <w:tmpl w:val="5CC2DABC"/>
    <w:lvl w:ilvl="0" w:tplc="0C0A0015">
      <w:start w:val="1"/>
      <w:numFmt w:val="upp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nsid w:val="2B995706"/>
    <w:multiLevelType w:val="hybridMultilevel"/>
    <w:tmpl w:val="8DAEEF4A"/>
    <w:lvl w:ilvl="0" w:tplc="0C0A0015">
      <w:start w:val="1"/>
      <w:numFmt w:val="upp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nsid w:val="2E275300"/>
    <w:multiLevelType w:val="hybridMultilevel"/>
    <w:tmpl w:val="F51A8BC6"/>
    <w:lvl w:ilvl="0" w:tplc="0C0A0015">
      <w:start w:val="1"/>
      <w:numFmt w:val="upp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nsid w:val="36910BF4"/>
    <w:multiLevelType w:val="hybridMultilevel"/>
    <w:tmpl w:val="73FE4AD8"/>
    <w:lvl w:ilvl="0" w:tplc="0C0A0015">
      <w:start w:val="1"/>
      <w:numFmt w:val="upp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nsid w:val="39315013"/>
    <w:multiLevelType w:val="hybridMultilevel"/>
    <w:tmpl w:val="6E702366"/>
    <w:lvl w:ilvl="0" w:tplc="0C0A0015">
      <w:start w:val="1"/>
      <w:numFmt w:val="upp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nsid w:val="3BEC102A"/>
    <w:multiLevelType w:val="hybridMultilevel"/>
    <w:tmpl w:val="9F284CF6"/>
    <w:lvl w:ilvl="0" w:tplc="0C0A0015">
      <w:start w:val="1"/>
      <w:numFmt w:val="upp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nsid w:val="41CD09E2"/>
    <w:multiLevelType w:val="hybridMultilevel"/>
    <w:tmpl w:val="AEE0457C"/>
    <w:lvl w:ilvl="0" w:tplc="0C0A0015">
      <w:start w:val="1"/>
      <w:numFmt w:val="upp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
    <w:nsid w:val="4235207F"/>
    <w:multiLevelType w:val="hybridMultilevel"/>
    <w:tmpl w:val="B8807ADC"/>
    <w:lvl w:ilvl="0" w:tplc="0C0A0015">
      <w:start w:val="1"/>
      <w:numFmt w:val="upp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4">
    <w:nsid w:val="435B357C"/>
    <w:multiLevelType w:val="hybridMultilevel"/>
    <w:tmpl w:val="14C4F064"/>
    <w:lvl w:ilvl="0" w:tplc="0C0A0015">
      <w:start w:val="1"/>
      <w:numFmt w:val="upp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5">
    <w:nsid w:val="46E74923"/>
    <w:multiLevelType w:val="hybridMultilevel"/>
    <w:tmpl w:val="2E3ABD84"/>
    <w:lvl w:ilvl="0" w:tplc="0C0A0015">
      <w:start w:val="1"/>
      <w:numFmt w:val="upp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nsid w:val="48CE5D4A"/>
    <w:multiLevelType w:val="hybridMultilevel"/>
    <w:tmpl w:val="B9B85354"/>
    <w:lvl w:ilvl="0" w:tplc="2C0A000F">
      <w:start w:val="1"/>
      <w:numFmt w:val="decimal"/>
      <w:lvlText w:val="%1."/>
      <w:lvlJc w:val="left"/>
      <w:pPr>
        <w:ind w:left="720" w:hanging="360"/>
      </w:pPr>
      <w:rPr>
        <w:rFonts w:hint="default"/>
      </w:rPr>
    </w:lvl>
    <w:lvl w:ilvl="1" w:tplc="2C0A0019">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17">
    <w:nsid w:val="4C5D5FB4"/>
    <w:multiLevelType w:val="hybridMultilevel"/>
    <w:tmpl w:val="7842159C"/>
    <w:lvl w:ilvl="0" w:tplc="0C0A0015">
      <w:start w:val="1"/>
      <w:numFmt w:val="upperLetter"/>
      <w:lvlText w:val="%1."/>
      <w:lvlJc w:val="left"/>
      <w:pPr>
        <w:ind w:left="502" w:hanging="360"/>
      </w:pPr>
    </w:lvl>
    <w:lvl w:ilvl="1" w:tplc="0C0A0019" w:tentative="1">
      <w:start w:val="1"/>
      <w:numFmt w:val="lowerLetter"/>
      <w:lvlText w:val="%2."/>
      <w:lvlJc w:val="left"/>
      <w:pPr>
        <w:ind w:left="1222" w:hanging="360"/>
      </w:pPr>
    </w:lvl>
    <w:lvl w:ilvl="2" w:tplc="0C0A001B" w:tentative="1">
      <w:start w:val="1"/>
      <w:numFmt w:val="lowerRoman"/>
      <w:lvlText w:val="%3."/>
      <w:lvlJc w:val="right"/>
      <w:pPr>
        <w:ind w:left="1942" w:hanging="180"/>
      </w:pPr>
    </w:lvl>
    <w:lvl w:ilvl="3" w:tplc="0C0A000F" w:tentative="1">
      <w:start w:val="1"/>
      <w:numFmt w:val="decimal"/>
      <w:lvlText w:val="%4."/>
      <w:lvlJc w:val="left"/>
      <w:pPr>
        <w:ind w:left="2662" w:hanging="360"/>
      </w:pPr>
    </w:lvl>
    <w:lvl w:ilvl="4" w:tplc="0C0A0019" w:tentative="1">
      <w:start w:val="1"/>
      <w:numFmt w:val="lowerLetter"/>
      <w:lvlText w:val="%5."/>
      <w:lvlJc w:val="left"/>
      <w:pPr>
        <w:ind w:left="3382" w:hanging="360"/>
      </w:pPr>
    </w:lvl>
    <w:lvl w:ilvl="5" w:tplc="0C0A001B" w:tentative="1">
      <w:start w:val="1"/>
      <w:numFmt w:val="lowerRoman"/>
      <w:lvlText w:val="%6."/>
      <w:lvlJc w:val="right"/>
      <w:pPr>
        <w:ind w:left="4102" w:hanging="180"/>
      </w:pPr>
    </w:lvl>
    <w:lvl w:ilvl="6" w:tplc="0C0A000F" w:tentative="1">
      <w:start w:val="1"/>
      <w:numFmt w:val="decimal"/>
      <w:lvlText w:val="%7."/>
      <w:lvlJc w:val="left"/>
      <w:pPr>
        <w:ind w:left="4822" w:hanging="360"/>
      </w:pPr>
    </w:lvl>
    <w:lvl w:ilvl="7" w:tplc="0C0A0019" w:tentative="1">
      <w:start w:val="1"/>
      <w:numFmt w:val="lowerLetter"/>
      <w:lvlText w:val="%8."/>
      <w:lvlJc w:val="left"/>
      <w:pPr>
        <w:ind w:left="5542" w:hanging="360"/>
      </w:pPr>
    </w:lvl>
    <w:lvl w:ilvl="8" w:tplc="0C0A001B" w:tentative="1">
      <w:start w:val="1"/>
      <w:numFmt w:val="lowerRoman"/>
      <w:lvlText w:val="%9."/>
      <w:lvlJc w:val="right"/>
      <w:pPr>
        <w:ind w:left="6262" w:hanging="180"/>
      </w:pPr>
    </w:lvl>
  </w:abstractNum>
  <w:abstractNum w:abstractNumId="18">
    <w:nsid w:val="4CBF7B07"/>
    <w:multiLevelType w:val="hybridMultilevel"/>
    <w:tmpl w:val="06EE1400"/>
    <w:lvl w:ilvl="0" w:tplc="0C0A0015">
      <w:start w:val="1"/>
      <w:numFmt w:val="upp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nsid w:val="558C21AE"/>
    <w:multiLevelType w:val="hybridMultilevel"/>
    <w:tmpl w:val="AFF28430"/>
    <w:lvl w:ilvl="0" w:tplc="0C0A0015">
      <w:start w:val="1"/>
      <w:numFmt w:val="upp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0">
    <w:nsid w:val="5E0360FD"/>
    <w:multiLevelType w:val="hybridMultilevel"/>
    <w:tmpl w:val="3326C2CA"/>
    <w:lvl w:ilvl="0" w:tplc="0C0A0015">
      <w:start w:val="1"/>
      <w:numFmt w:val="upp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1">
    <w:nsid w:val="69C46054"/>
    <w:multiLevelType w:val="hybridMultilevel"/>
    <w:tmpl w:val="68201048"/>
    <w:lvl w:ilvl="0" w:tplc="0C0A0015">
      <w:start w:val="1"/>
      <w:numFmt w:val="upp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2">
    <w:nsid w:val="76601097"/>
    <w:multiLevelType w:val="hybridMultilevel"/>
    <w:tmpl w:val="55E0CCCA"/>
    <w:lvl w:ilvl="0" w:tplc="0C0A0015">
      <w:start w:val="1"/>
      <w:numFmt w:val="upp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3">
    <w:nsid w:val="79213FBC"/>
    <w:multiLevelType w:val="hybridMultilevel"/>
    <w:tmpl w:val="A2508002"/>
    <w:lvl w:ilvl="0" w:tplc="0C0A0015">
      <w:start w:val="1"/>
      <w:numFmt w:val="upp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4">
    <w:nsid w:val="7A171B9D"/>
    <w:multiLevelType w:val="hybridMultilevel"/>
    <w:tmpl w:val="06007A72"/>
    <w:lvl w:ilvl="0" w:tplc="0C0A0015">
      <w:start w:val="1"/>
      <w:numFmt w:val="upp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5">
    <w:nsid w:val="7E55574D"/>
    <w:multiLevelType w:val="hybridMultilevel"/>
    <w:tmpl w:val="46D02C9A"/>
    <w:lvl w:ilvl="0" w:tplc="5C1E497A">
      <w:start w:val="1"/>
      <w:numFmt w:val="decimal"/>
      <w:lvlText w:val="%1-"/>
      <w:lvlJc w:val="left"/>
      <w:pPr>
        <w:ind w:left="720" w:hanging="360"/>
      </w:pPr>
    </w:lvl>
    <w:lvl w:ilvl="1" w:tplc="2C0A0019">
      <w:start w:val="1"/>
      <w:numFmt w:val="lowerLetter"/>
      <w:lvlText w:val="%2."/>
      <w:lvlJc w:val="left"/>
      <w:pPr>
        <w:ind w:left="1440" w:hanging="360"/>
      </w:pPr>
    </w:lvl>
    <w:lvl w:ilvl="2" w:tplc="2C0A001B">
      <w:start w:val="1"/>
      <w:numFmt w:val="lowerRoman"/>
      <w:lvlText w:val="%3."/>
      <w:lvlJc w:val="right"/>
      <w:pPr>
        <w:ind w:left="2160" w:hanging="180"/>
      </w:pPr>
    </w:lvl>
    <w:lvl w:ilvl="3" w:tplc="2C0A000F">
      <w:start w:val="1"/>
      <w:numFmt w:val="decimal"/>
      <w:lvlText w:val="%4."/>
      <w:lvlJc w:val="left"/>
      <w:pPr>
        <w:ind w:left="2880" w:hanging="360"/>
      </w:pPr>
    </w:lvl>
    <w:lvl w:ilvl="4" w:tplc="2C0A0019">
      <w:start w:val="1"/>
      <w:numFmt w:val="lowerLetter"/>
      <w:lvlText w:val="%5."/>
      <w:lvlJc w:val="left"/>
      <w:pPr>
        <w:ind w:left="3600" w:hanging="360"/>
      </w:pPr>
    </w:lvl>
    <w:lvl w:ilvl="5" w:tplc="2C0A001B">
      <w:start w:val="1"/>
      <w:numFmt w:val="lowerRoman"/>
      <w:lvlText w:val="%6."/>
      <w:lvlJc w:val="right"/>
      <w:pPr>
        <w:ind w:left="4320" w:hanging="180"/>
      </w:pPr>
    </w:lvl>
    <w:lvl w:ilvl="6" w:tplc="2C0A000F">
      <w:start w:val="1"/>
      <w:numFmt w:val="decimal"/>
      <w:lvlText w:val="%7."/>
      <w:lvlJc w:val="left"/>
      <w:pPr>
        <w:ind w:left="5040" w:hanging="360"/>
      </w:pPr>
    </w:lvl>
    <w:lvl w:ilvl="7" w:tplc="2C0A0019">
      <w:start w:val="1"/>
      <w:numFmt w:val="lowerLetter"/>
      <w:lvlText w:val="%8."/>
      <w:lvlJc w:val="left"/>
      <w:pPr>
        <w:ind w:left="5760" w:hanging="360"/>
      </w:pPr>
    </w:lvl>
    <w:lvl w:ilvl="8" w:tplc="2C0A001B">
      <w:start w:val="1"/>
      <w:numFmt w:val="lowerRoman"/>
      <w:lvlText w:val="%9."/>
      <w:lvlJc w:val="right"/>
      <w:pPr>
        <w:ind w:left="6480" w:hanging="180"/>
      </w:pPr>
    </w:lvl>
  </w:abstractNum>
  <w:num w:numId="1">
    <w:abstractNumId w:val="6"/>
  </w:num>
  <w:num w:numId="2">
    <w:abstractNumId w:val="24"/>
  </w:num>
  <w:num w:numId="3">
    <w:abstractNumId w:val="14"/>
  </w:num>
  <w:num w:numId="4">
    <w:abstractNumId w:val="23"/>
  </w:num>
  <w:num w:numId="5">
    <w:abstractNumId w:val="13"/>
  </w:num>
  <w:num w:numId="6">
    <w:abstractNumId w:val="17"/>
  </w:num>
  <w:num w:numId="7">
    <w:abstractNumId w:val="7"/>
  </w:num>
  <w:num w:numId="8">
    <w:abstractNumId w:val="19"/>
  </w:num>
  <w:num w:numId="9">
    <w:abstractNumId w:val="12"/>
  </w:num>
  <w:num w:numId="10">
    <w:abstractNumId w:val="18"/>
  </w:num>
  <w:num w:numId="11">
    <w:abstractNumId w:val="10"/>
  </w:num>
  <w:num w:numId="12">
    <w:abstractNumId w:val="4"/>
  </w:num>
  <w:num w:numId="13">
    <w:abstractNumId w:val="20"/>
  </w:num>
  <w:num w:numId="14">
    <w:abstractNumId w:val="5"/>
  </w:num>
  <w:num w:numId="15">
    <w:abstractNumId w:val="9"/>
  </w:num>
  <w:num w:numId="16">
    <w:abstractNumId w:val="15"/>
  </w:num>
  <w:num w:numId="17">
    <w:abstractNumId w:val="11"/>
  </w:num>
  <w:num w:numId="18">
    <w:abstractNumId w:val="1"/>
  </w:num>
  <w:num w:numId="19">
    <w:abstractNumId w:val="21"/>
  </w:num>
  <w:num w:numId="20">
    <w:abstractNumId w:val="0"/>
  </w:num>
  <w:num w:numId="21">
    <w:abstractNumId w:val="8"/>
  </w:num>
  <w:num w:numId="22">
    <w:abstractNumId w:val="3"/>
  </w:num>
  <w:num w:numId="23">
    <w:abstractNumId w:val="22"/>
  </w:num>
  <w:num w:numId="24">
    <w:abstractNumId w:val="16"/>
  </w:num>
  <w:num w:numId="25">
    <w:abstractNumId w:val="25"/>
  </w:num>
  <w:num w:numId="26">
    <w:abstractNumId w:val="25"/>
  </w:num>
  <w:num w:numId="27">
    <w:abstractNumId w:val="2"/>
  </w:num>
  <w:num w:numId="2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web"/>
  <w:zoom w:percent="10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2FD5"/>
    <w:rsid w:val="000039C7"/>
    <w:rsid w:val="00042430"/>
    <w:rsid w:val="00043078"/>
    <w:rsid w:val="00046C8E"/>
    <w:rsid w:val="00054306"/>
    <w:rsid w:val="00061A40"/>
    <w:rsid w:val="00063213"/>
    <w:rsid w:val="000657CD"/>
    <w:rsid w:val="00067620"/>
    <w:rsid w:val="00073872"/>
    <w:rsid w:val="00087EC7"/>
    <w:rsid w:val="00096BA0"/>
    <w:rsid w:val="000A0D7F"/>
    <w:rsid w:val="000A3AB7"/>
    <w:rsid w:val="000B03EB"/>
    <w:rsid w:val="000B27C7"/>
    <w:rsid w:val="000B4CD0"/>
    <w:rsid w:val="000B74A2"/>
    <w:rsid w:val="000C77A5"/>
    <w:rsid w:val="000D3139"/>
    <w:rsid w:val="000D4AC1"/>
    <w:rsid w:val="000F32CC"/>
    <w:rsid w:val="00105417"/>
    <w:rsid w:val="001056DB"/>
    <w:rsid w:val="0011663A"/>
    <w:rsid w:val="00124432"/>
    <w:rsid w:val="001339B1"/>
    <w:rsid w:val="00134822"/>
    <w:rsid w:val="0015039A"/>
    <w:rsid w:val="0015513E"/>
    <w:rsid w:val="00156AE8"/>
    <w:rsid w:val="00182FD5"/>
    <w:rsid w:val="00185AAB"/>
    <w:rsid w:val="00192837"/>
    <w:rsid w:val="001951B5"/>
    <w:rsid w:val="001A01E9"/>
    <w:rsid w:val="001A5FB5"/>
    <w:rsid w:val="001B3A54"/>
    <w:rsid w:val="001D20A4"/>
    <w:rsid w:val="001D57BC"/>
    <w:rsid w:val="001E28E2"/>
    <w:rsid w:val="001E4482"/>
    <w:rsid w:val="001E44DC"/>
    <w:rsid w:val="001F169C"/>
    <w:rsid w:val="00204AB3"/>
    <w:rsid w:val="00222119"/>
    <w:rsid w:val="00223420"/>
    <w:rsid w:val="00231213"/>
    <w:rsid w:val="00231370"/>
    <w:rsid w:val="00265BE6"/>
    <w:rsid w:val="002729B2"/>
    <w:rsid w:val="002839BF"/>
    <w:rsid w:val="002864C9"/>
    <w:rsid w:val="002955BA"/>
    <w:rsid w:val="002A0177"/>
    <w:rsid w:val="002C1082"/>
    <w:rsid w:val="002C36F9"/>
    <w:rsid w:val="002C4C3C"/>
    <w:rsid w:val="002D252B"/>
    <w:rsid w:val="002D32EA"/>
    <w:rsid w:val="002F588F"/>
    <w:rsid w:val="002F6447"/>
    <w:rsid w:val="002F6E06"/>
    <w:rsid w:val="00303C29"/>
    <w:rsid w:val="003058E5"/>
    <w:rsid w:val="0031271B"/>
    <w:rsid w:val="00320972"/>
    <w:rsid w:val="0032458D"/>
    <w:rsid w:val="00335507"/>
    <w:rsid w:val="003407FB"/>
    <w:rsid w:val="003453E5"/>
    <w:rsid w:val="00346A6A"/>
    <w:rsid w:val="00350FA9"/>
    <w:rsid w:val="00353A86"/>
    <w:rsid w:val="00356D30"/>
    <w:rsid w:val="00380639"/>
    <w:rsid w:val="003A0102"/>
    <w:rsid w:val="003A145C"/>
    <w:rsid w:val="003A50FB"/>
    <w:rsid w:val="003B284F"/>
    <w:rsid w:val="003C054F"/>
    <w:rsid w:val="003C06BD"/>
    <w:rsid w:val="003D4D2E"/>
    <w:rsid w:val="003D5B3B"/>
    <w:rsid w:val="003F556B"/>
    <w:rsid w:val="003F69D1"/>
    <w:rsid w:val="003F78EF"/>
    <w:rsid w:val="003F7D95"/>
    <w:rsid w:val="00400C76"/>
    <w:rsid w:val="00404AC4"/>
    <w:rsid w:val="00406AED"/>
    <w:rsid w:val="00413D61"/>
    <w:rsid w:val="0042371A"/>
    <w:rsid w:val="004314F9"/>
    <w:rsid w:val="00434B53"/>
    <w:rsid w:val="0043797B"/>
    <w:rsid w:val="00443927"/>
    <w:rsid w:val="0044484F"/>
    <w:rsid w:val="00452170"/>
    <w:rsid w:val="00457813"/>
    <w:rsid w:val="00466D0B"/>
    <w:rsid w:val="004779FF"/>
    <w:rsid w:val="004810A9"/>
    <w:rsid w:val="004849CA"/>
    <w:rsid w:val="004935A6"/>
    <w:rsid w:val="004A0247"/>
    <w:rsid w:val="004A582A"/>
    <w:rsid w:val="004B2127"/>
    <w:rsid w:val="004B6CA2"/>
    <w:rsid w:val="004C51E3"/>
    <w:rsid w:val="004D4FE5"/>
    <w:rsid w:val="004D618D"/>
    <w:rsid w:val="004E0AEB"/>
    <w:rsid w:val="0051055E"/>
    <w:rsid w:val="00521A5A"/>
    <w:rsid w:val="00533A74"/>
    <w:rsid w:val="00536BBA"/>
    <w:rsid w:val="0054278C"/>
    <w:rsid w:val="00543C36"/>
    <w:rsid w:val="00543C64"/>
    <w:rsid w:val="0054451A"/>
    <w:rsid w:val="0055678F"/>
    <w:rsid w:val="005725AF"/>
    <w:rsid w:val="005804C2"/>
    <w:rsid w:val="00582780"/>
    <w:rsid w:val="0058323E"/>
    <w:rsid w:val="005934E0"/>
    <w:rsid w:val="00595040"/>
    <w:rsid w:val="00596A71"/>
    <w:rsid w:val="005A5A90"/>
    <w:rsid w:val="005A6A71"/>
    <w:rsid w:val="005C12F8"/>
    <w:rsid w:val="005D2D3A"/>
    <w:rsid w:val="005E218E"/>
    <w:rsid w:val="005E3687"/>
    <w:rsid w:val="005E4C04"/>
    <w:rsid w:val="005E534D"/>
    <w:rsid w:val="005E7F10"/>
    <w:rsid w:val="0060644A"/>
    <w:rsid w:val="006071A7"/>
    <w:rsid w:val="00613F19"/>
    <w:rsid w:val="00617D2E"/>
    <w:rsid w:val="006254FE"/>
    <w:rsid w:val="00635607"/>
    <w:rsid w:val="00654CC5"/>
    <w:rsid w:val="006570DD"/>
    <w:rsid w:val="00666396"/>
    <w:rsid w:val="00667537"/>
    <w:rsid w:val="006768C4"/>
    <w:rsid w:val="00683B78"/>
    <w:rsid w:val="00693C50"/>
    <w:rsid w:val="00695BDE"/>
    <w:rsid w:val="006A10CE"/>
    <w:rsid w:val="006A63B4"/>
    <w:rsid w:val="006B0B72"/>
    <w:rsid w:val="006D18B7"/>
    <w:rsid w:val="006F1DCD"/>
    <w:rsid w:val="006F1E54"/>
    <w:rsid w:val="006F2FCC"/>
    <w:rsid w:val="00731003"/>
    <w:rsid w:val="00746E05"/>
    <w:rsid w:val="00750867"/>
    <w:rsid w:val="00754D66"/>
    <w:rsid w:val="00761CDF"/>
    <w:rsid w:val="00762CE8"/>
    <w:rsid w:val="007648E3"/>
    <w:rsid w:val="00782D62"/>
    <w:rsid w:val="007950DB"/>
    <w:rsid w:val="007B12D7"/>
    <w:rsid w:val="007B1E89"/>
    <w:rsid w:val="007B45A6"/>
    <w:rsid w:val="007C36DE"/>
    <w:rsid w:val="007D5E48"/>
    <w:rsid w:val="007D6ADD"/>
    <w:rsid w:val="007E12F5"/>
    <w:rsid w:val="007F5D15"/>
    <w:rsid w:val="00802E1E"/>
    <w:rsid w:val="0081208E"/>
    <w:rsid w:val="008139AD"/>
    <w:rsid w:val="00826226"/>
    <w:rsid w:val="0083436F"/>
    <w:rsid w:val="008724B7"/>
    <w:rsid w:val="00873F67"/>
    <w:rsid w:val="00885F97"/>
    <w:rsid w:val="00890926"/>
    <w:rsid w:val="00893EDA"/>
    <w:rsid w:val="008C16C0"/>
    <w:rsid w:val="008C2D6E"/>
    <w:rsid w:val="008F2601"/>
    <w:rsid w:val="008F33F8"/>
    <w:rsid w:val="008F477D"/>
    <w:rsid w:val="008F62B7"/>
    <w:rsid w:val="00903E8C"/>
    <w:rsid w:val="00910335"/>
    <w:rsid w:val="009348D6"/>
    <w:rsid w:val="0094515C"/>
    <w:rsid w:val="009510BC"/>
    <w:rsid w:val="0095786E"/>
    <w:rsid w:val="00965010"/>
    <w:rsid w:val="0096536D"/>
    <w:rsid w:val="00967708"/>
    <w:rsid w:val="009763C3"/>
    <w:rsid w:val="009910C5"/>
    <w:rsid w:val="009B4AF8"/>
    <w:rsid w:val="009C5407"/>
    <w:rsid w:val="009D2D07"/>
    <w:rsid w:val="009D5E0A"/>
    <w:rsid w:val="009E3200"/>
    <w:rsid w:val="00A056F9"/>
    <w:rsid w:val="00A10791"/>
    <w:rsid w:val="00A1389C"/>
    <w:rsid w:val="00A36880"/>
    <w:rsid w:val="00A51D08"/>
    <w:rsid w:val="00A57B81"/>
    <w:rsid w:val="00A64879"/>
    <w:rsid w:val="00A66280"/>
    <w:rsid w:val="00A718E1"/>
    <w:rsid w:val="00A819CF"/>
    <w:rsid w:val="00A864EE"/>
    <w:rsid w:val="00A925C1"/>
    <w:rsid w:val="00A93EC2"/>
    <w:rsid w:val="00A951BF"/>
    <w:rsid w:val="00AB693F"/>
    <w:rsid w:val="00AC626C"/>
    <w:rsid w:val="00B047A8"/>
    <w:rsid w:val="00B06A53"/>
    <w:rsid w:val="00B401BF"/>
    <w:rsid w:val="00B4570C"/>
    <w:rsid w:val="00B461D4"/>
    <w:rsid w:val="00B46388"/>
    <w:rsid w:val="00B702AB"/>
    <w:rsid w:val="00B83CD3"/>
    <w:rsid w:val="00B9121F"/>
    <w:rsid w:val="00BA2C93"/>
    <w:rsid w:val="00BB09B6"/>
    <w:rsid w:val="00BD3B1C"/>
    <w:rsid w:val="00BE1722"/>
    <w:rsid w:val="00BE5C99"/>
    <w:rsid w:val="00BE5CDD"/>
    <w:rsid w:val="00BE749A"/>
    <w:rsid w:val="00C0242C"/>
    <w:rsid w:val="00C0709B"/>
    <w:rsid w:val="00C22930"/>
    <w:rsid w:val="00C25591"/>
    <w:rsid w:val="00C37D01"/>
    <w:rsid w:val="00C403F1"/>
    <w:rsid w:val="00C45DF9"/>
    <w:rsid w:val="00C47A72"/>
    <w:rsid w:val="00C50B62"/>
    <w:rsid w:val="00C533AD"/>
    <w:rsid w:val="00C61E21"/>
    <w:rsid w:val="00C70148"/>
    <w:rsid w:val="00C72520"/>
    <w:rsid w:val="00C746AC"/>
    <w:rsid w:val="00C910DC"/>
    <w:rsid w:val="00CD1520"/>
    <w:rsid w:val="00CD2B81"/>
    <w:rsid w:val="00CE590D"/>
    <w:rsid w:val="00CF4752"/>
    <w:rsid w:val="00D0293D"/>
    <w:rsid w:val="00D059FE"/>
    <w:rsid w:val="00D315B4"/>
    <w:rsid w:val="00D45336"/>
    <w:rsid w:val="00D52BB1"/>
    <w:rsid w:val="00D54BD7"/>
    <w:rsid w:val="00D907DA"/>
    <w:rsid w:val="00D93AEE"/>
    <w:rsid w:val="00D95E69"/>
    <w:rsid w:val="00DB00CE"/>
    <w:rsid w:val="00DB49A1"/>
    <w:rsid w:val="00DE76CF"/>
    <w:rsid w:val="00DF7F38"/>
    <w:rsid w:val="00E07DBF"/>
    <w:rsid w:val="00E16CA8"/>
    <w:rsid w:val="00E22232"/>
    <w:rsid w:val="00E2383C"/>
    <w:rsid w:val="00E24D16"/>
    <w:rsid w:val="00E40041"/>
    <w:rsid w:val="00E42E0D"/>
    <w:rsid w:val="00E665E4"/>
    <w:rsid w:val="00E75B7D"/>
    <w:rsid w:val="00E82D06"/>
    <w:rsid w:val="00E91EB5"/>
    <w:rsid w:val="00E92902"/>
    <w:rsid w:val="00EA4CBC"/>
    <w:rsid w:val="00EC6C9C"/>
    <w:rsid w:val="00ED1A39"/>
    <w:rsid w:val="00ED4CAA"/>
    <w:rsid w:val="00ED65B8"/>
    <w:rsid w:val="00EE4D7A"/>
    <w:rsid w:val="00EE59FB"/>
    <w:rsid w:val="00EE6324"/>
    <w:rsid w:val="00EF2C74"/>
    <w:rsid w:val="00EF7DD9"/>
    <w:rsid w:val="00F07B7D"/>
    <w:rsid w:val="00F15CFE"/>
    <w:rsid w:val="00F1717A"/>
    <w:rsid w:val="00F17358"/>
    <w:rsid w:val="00F30280"/>
    <w:rsid w:val="00F412BC"/>
    <w:rsid w:val="00F440D5"/>
    <w:rsid w:val="00F6427C"/>
    <w:rsid w:val="00F703BF"/>
    <w:rsid w:val="00F85CC2"/>
    <w:rsid w:val="00F8788C"/>
    <w:rsid w:val="00F933B2"/>
    <w:rsid w:val="00F978A4"/>
    <w:rsid w:val="00FC4E34"/>
    <w:rsid w:val="00FE05E2"/>
    <w:rsid w:val="00FE4506"/>
    <w:rsid w:val="00FE7AE6"/>
    <w:rsid w:val="00FF582A"/>
    <w:rsid w:val="00FF6C11"/>
  </w:rsids>
  <m:mathPr>
    <m:mathFont m:val="Cambria Math"/>
    <m:brkBin m:val="before"/>
    <m:brkBinSub m:val="--"/>
    <m:smallFrac m:val="0"/>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s-AR" w:eastAsia="es-A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apple-converted-space">
    <w:name w:val="apple-converted-space"/>
    <w:basedOn w:val="Fuentedeprrafopredeter"/>
    <w:rsid w:val="00F8788C"/>
  </w:style>
  <w:style w:type="character" w:customStyle="1" w:styleId="textexposedshow">
    <w:name w:val="text_exposed_show"/>
    <w:basedOn w:val="Fuentedeprrafopredeter"/>
    <w:rsid w:val="00F8788C"/>
  </w:style>
  <w:style w:type="character" w:customStyle="1" w:styleId="highlightnode">
    <w:name w:val="highlightnode"/>
    <w:basedOn w:val="Fuentedeprrafopredeter"/>
    <w:rsid w:val="00536BBA"/>
  </w:style>
  <w:style w:type="paragraph" w:styleId="Prrafodelista">
    <w:name w:val="List Paragraph"/>
    <w:basedOn w:val="Normal"/>
    <w:uiPriority w:val="34"/>
    <w:qFormat/>
    <w:rsid w:val="00231213"/>
    <w:pPr>
      <w:ind w:left="720"/>
      <w:contextualSpacing/>
    </w:pPr>
    <w:rPr>
      <w:rFonts w:ascii="Calibri" w:eastAsia="Calibri" w:hAnsi="Calibri" w:cs="Times New Roman"/>
      <w:lang w:val="es-ES"/>
    </w:rPr>
  </w:style>
  <w:style w:type="paragraph" w:styleId="Textodeglobo">
    <w:name w:val="Balloon Text"/>
    <w:basedOn w:val="Normal"/>
    <w:link w:val="TextodegloboCar"/>
    <w:uiPriority w:val="99"/>
    <w:semiHidden/>
    <w:unhideWhenUsed/>
    <w:rsid w:val="003453E5"/>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3453E5"/>
    <w:rPr>
      <w:rFonts w:ascii="Segoe UI" w:hAnsi="Segoe UI" w:cs="Segoe UI"/>
      <w:sz w:val="18"/>
      <w:szCs w:val="18"/>
    </w:rPr>
  </w:style>
  <w:style w:type="paragraph" w:customStyle="1" w:styleId="Default">
    <w:name w:val="Default"/>
    <w:rsid w:val="002F6447"/>
    <w:pPr>
      <w:autoSpaceDE w:val="0"/>
      <w:autoSpaceDN w:val="0"/>
      <w:adjustRightInd w:val="0"/>
      <w:spacing w:after="0" w:line="240" w:lineRule="auto"/>
    </w:pPr>
    <w:rPr>
      <w:rFonts w:ascii="Calibri" w:hAnsi="Calibri" w:cs="Calibri"/>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AR" w:eastAsia="es-A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apple-converted-space">
    <w:name w:val="apple-converted-space"/>
    <w:basedOn w:val="Fuentedeprrafopredeter"/>
    <w:rsid w:val="00F8788C"/>
  </w:style>
  <w:style w:type="character" w:customStyle="1" w:styleId="textexposedshow">
    <w:name w:val="text_exposed_show"/>
    <w:basedOn w:val="Fuentedeprrafopredeter"/>
    <w:rsid w:val="00F8788C"/>
  </w:style>
  <w:style w:type="character" w:customStyle="1" w:styleId="highlightnode">
    <w:name w:val="highlightnode"/>
    <w:basedOn w:val="Fuentedeprrafopredeter"/>
    <w:rsid w:val="00536BBA"/>
  </w:style>
  <w:style w:type="paragraph" w:styleId="Prrafodelista">
    <w:name w:val="List Paragraph"/>
    <w:basedOn w:val="Normal"/>
    <w:uiPriority w:val="34"/>
    <w:qFormat/>
    <w:rsid w:val="00231213"/>
    <w:pPr>
      <w:ind w:left="720"/>
      <w:contextualSpacing/>
    </w:pPr>
    <w:rPr>
      <w:rFonts w:ascii="Calibri" w:eastAsia="Calibri" w:hAnsi="Calibri" w:cs="Times New Roman"/>
      <w:lang w:val="es-ES"/>
    </w:rPr>
  </w:style>
  <w:style w:type="paragraph" w:styleId="Textodeglobo">
    <w:name w:val="Balloon Text"/>
    <w:basedOn w:val="Normal"/>
    <w:link w:val="TextodegloboCar"/>
    <w:uiPriority w:val="99"/>
    <w:semiHidden/>
    <w:unhideWhenUsed/>
    <w:rsid w:val="003453E5"/>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3453E5"/>
    <w:rPr>
      <w:rFonts w:ascii="Segoe UI" w:hAnsi="Segoe UI" w:cs="Segoe UI"/>
      <w:sz w:val="18"/>
      <w:szCs w:val="18"/>
    </w:rPr>
  </w:style>
  <w:style w:type="paragraph" w:customStyle="1" w:styleId="Default">
    <w:name w:val="Default"/>
    <w:rsid w:val="002F6447"/>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26861710">
      <w:bodyDiv w:val="1"/>
      <w:marLeft w:val="0"/>
      <w:marRight w:val="0"/>
      <w:marTop w:val="0"/>
      <w:marBottom w:val="0"/>
      <w:divBdr>
        <w:top w:val="none" w:sz="0" w:space="0" w:color="auto"/>
        <w:left w:val="none" w:sz="0" w:space="0" w:color="auto"/>
        <w:bottom w:val="none" w:sz="0" w:space="0" w:color="auto"/>
        <w:right w:val="none" w:sz="0" w:space="0" w:color="auto"/>
      </w:divBdr>
    </w:div>
    <w:div w:id="1839540284">
      <w:bodyDiv w:val="1"/>
      <w:marLeft w:val="0"/>
      <w:marRight w:val="0"/>
      <w:marTop w:val="0"/>
      <w:marBottom w:val="0"/>
      <w:divBdr>
        <w:top w:val="none" w:sz="0" w:space="0" w:color="auto"/>
        <w:left w:val="none" w:sz="0" w:space="0" w:color="auto"/>
        <w:bottom w:val="none" w:sz="0" w:space="0" w:color="auto"/>
        <w:right w:val="none" w:sz="0" w:space="0" w:color="auto"/>
      </w:divBdr>
    </w:div>
    <w:div w:id="1967925840">
      <w:bodyDiv w:val="1"/>
      <w:marLeft w:val="0"/>
      <w:marRight w:val="0"/>
      <w:marTop w:val="0"/>
      <w:marBottom w:val="0"/>
      <w:divBdr>
        <w:top w:val="none" w:sz="0" w:space="0" w:color="auto"/>
        <w:left w:val="none" w:sz="0" w:space="0" w:color="auto"/>
        <w:bottom w:val="none" w:sz="0" w:space="0" w:color="auto"/>
        <w:right w:val="none" w:sz="0" w:space="0" w:color="auto"/>
      </w:divBdr>
    </w:div>
    <w:div w:id="2042241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E5A87BA-0DF6-4CD7-9B7B-9823F018DE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9738</Words>
  <Characters>53559</Characters>
  <Application>Microsoft Office Word</Application>
  <DocSecurity>0</DocSecurity>
  <Lines>446</Lines>
  <Paragraphs>126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63171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dolores</dc:creator>
  <cp:lastModifiedBy>pc</cp:lastModifiedBy>
  <cp:revision>2</cp:revision>
  <cp:lastPrinted>2014-08-07T22:22:00Z</cp:lastPrinted>
  <dcterms:created xsi:type="dcterms:W3CDTF">2015-03-24T18:41:00Z</dcterms:created>
  <dcterms:modified xsi:type="dcterms:W3CDTF">2015-03-24T18:41:00Z</dcterms:modified>
</cp:coreProperties>
</file>