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i/>
          <w:iCs/>
          <w:kern w:val="28"/>
          <w:szCs w:val="20"/>
          <w:u w:val="single"/>
          <w:lang w:val="es-ES" w:eastAsia="es-AR"/>
        </w:rPr>
      </w:pPr>
      <w:r w:rsidRPr="00AB08E2">
        <w:rPr>
          <w:rFonts w:ascii="Times New Roman" w:eastAsia="Times New Roman" w:hAnsi="Times New Roman" w:cs="Times New Roman"/>
          <w:b/>
          <w:bCs/>
          <w:i/>
          <w:iCs/>
          <w:kern w:val="28"/>
          <w:szCs w:val="20"/>
          <w:u w:val="single"/>
          <w:lang w:val="es-ES" w:eastAsia="es-AR"/>
        </w:rPr>
        <w:t>CONSTITUCIONAL</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 w:val="28"/>
          <w:szCs w:val="20"/>
          <w:u w:val="single"/>
          <w:lang w:val="es-ES" w:eastAsia="es-AR"/>
        </w:rPr>
      </w:pPr>
      <w:r w:rsidRPr="00AB08E2">
        <w:rPr>
          <w:rFonts w:ascii="Times New Roman" w:eastAsia="Times New Roman" w:hAnsi="Times New Roman" w:cs="Times New Roman"/>
          <w:b/>
          <w:bCs/>
          <w:kern w:val="28"/>
          <w:sz w:val="28"/>
          <w:szCs w:val="20"/>
          <w:u w:val="single"/>
          <w:lang w:val="es-ES" w:eastAsia="es-AR"/>
        </w:rPr>
        <w:t>UNIDAD N° 1</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1</w:t>
      </w:r>
      <w:r w:rsidRPr="00AB08E2">
        <w:rPr>
          <w:rFonts w:ascii="Times New Roman" w:eastAsia="Times New Roman" w:hAnsi="Times New Roman" w:cs="Times New Roman"/>
          <w:kern w:val="28"/>
          <w:szCs w:val="20"/>
          <w:lang w:val="es-ES" w:eastAsia="es-AR"/>
        </w:rPr>
        <w:t xml:space="preserve"> </w:t>
      </w:r>
      <w:r w:rsidRPr="00AB08E2">
        <w:rPr>
          <w:rFonts w:ascii="Times New Roman" w:eastAsia="Times New Roman" w:hAnsi="Times New Roman" w:cs="Times New Roman"/>
          <w:i/>
          <w:iCs/>
          <w:kern w:val="28"/>
          <w:szCs w:val="20"/>
          <w:lang w:val="es-ES" w:eastAsia="es-AR"/>
        </w:rPr>
        <w:t>La Nación Argentina adopta para su gobierno la forma representativa republicana federal, según lo establece la presente Constitución.</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2.</w:t>
      </w:r>
      <w:r w:rsidRPr="00AB08E2">
        <w:rPr>
          <w:rFonts w:ascii="Times New Roman" w:eastAsia="Times New Roman" w:hAnsi="Times New Roman" w:cs="Times New Roman"/>
          <w:i/>
          <w:iCs/>
          <w:kern w:val="28"/>
          <w:szCs w:val="20"/>
          <w:lang w:val="es-ES" w:eastAsia="es-AR"/>
        </w:rPr>
        <w:t xml:space="preserve"> El gobierno federal sostiene el culto católico apostólico romano</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16</w:t>
      </w:r>
      <w:r w:rsidRPr="00AB08E2">
        <w:rPr>
          <w:rFonts w:ascii="Times New Roman" w:eastAsia="Times New Roman" w:hAnsi="Times New Roman" w:cs="Times New Roman"/>
          <w:i/>
          <w:iCs/>
          <w:kern w:val="28"/>
          <w:szCs w:val="20"/>
          <w:u w:val="single"/>
          <w:lang w:val="es-ES" w:eastAsia="es-AR"/>
        </w:rPr>
        <w:t>.</w:t>
      </w:r>
      <w:r w:rsidRPr="00AB08E2">
        <w:rPr>
          <w:rFonts w:ascii="Times New Roman" w:eastAsia="Times New Roman" w:hAnsi="Times New Roman" w:cs="Times New Roman"/>
          <w:i/>
          <w:iCs/>
          <w:kern w:val="28"/>
          <w:szCs w:val="20"/>
          <w:lang w:val="es-ES" w:eastAsia="es-AR"/>
        </w:rPr>
        <w:t xml:space="preserve"> La Nación Argentina no admite prerrogativas de sangre, ni de nacimiento: no hay en ella fueros personales ni títulos de nobleza. Todos sus habitantes son iguales ante la ley, y admisibles en los empleos sin otra condición que la idoneidad. La igualdad es la base del impuesto y de las cargas públicas.</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17</w:t>
      </w:r>
      <w:r w:rsidRPr="00AB08E2">
        <w:rPr>
          <w:rFonts w:ascii="Times New Roman" w:eastAsia="Times New Roman" w:hAnsi="Times New Roman" w:cs="Times New Roman"/>
          <w:b/>
          <w:i/>
          <w:iCs/>
          <w:kern w:val="28"/>
          <w:szCs w:val="20"/>
          <w:lang w:val="es-ES" w:eastAsia="es-AR"/>
        </w:rPr>
        <w:t>.</w:t>
      </w:r>
      <w:r w:rsidRPr="00AB08E2">
        <w:rPr>
          <w:rFonts w:ascii="Times New Roman" w:eastAsia="Times New Roman" w:hAnsi="Times New Roman" w:cs="Times New Roman"/>
          <w:i/>
          <w:iCs/>
          <w:kern w:val="28"/>
          <w:szCs w:val="20"/>
          <w:lang w:val="es-ES" w:eastAsia="es-AR"/>
        </w:rPr>
        <w:t xml:space="preserve"> La propiedad es inviolable, y ningún habitante de la Nación puede ser privado de ella, sino en virtud de sentencia fundada en ley. La expropiación por causa de utilidad pública, debe ser calificada por ley y previamente indemnizada. Sólo el Congreso impone las contribuciones que se expresan en el Art. 4ª. Ningún servicio personal es exigible, sino en virtud de ley o de sentencia fundada en ley. Todo autor o inventor es propietario exclusivo de su obra, invento o descubrimiento, por el término que le acuerde la ley. La confiscación de bienes queda borrada para siempre del Código Penal Argentino. Ningún cuerpo armado puede hacer requisiciones, ni exigir auxilios de ninguna especie.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18</w:t>
      </w:r>
      <w:r w:rsidRPr="00AB08E2">
        <w:rPr>
          <w:rFonts w:ascii="Times New Roman" w:eastAsia="Times New Roman" w:hAnsi="Times New Roman" w:cs="Times New Roman"/>
          <w:i/>
          <w:iCs/>
          <w:kern w:val="28"/>
          <w:szCs w:val="20"/>
          <w:u w:val="single"/>
          <w:lang w:val="es-ES" w:eastAsia="es-AR"/>
        </w:rPr>
        <w:t>.</w:t>
      </w:r>
      <w:r w:rsidRPr="00AB08E2">
        <w:rPr>
          <w:rFonts w:ascii="Times New Roman" w:eastAsia="Times New Roman" w:hAnsi="Times New Roman" w:cs="Times New Roman"/>
          <w:i/>
          <w:iCs/>
          <w:kern w:val="28"/>
          <w:szCs w:val="20"/>
          <w:lang w:val="es-ES" w:eastAsia="es-AR"/>
        </w:rPr>
        <w:t xml:space="preserve"> Ningún habitante de la Nación puede ser penado sin juicio previo fundado en ley anterior al hecho del proceso, ni juzgado por comisiones especiales, o sacado de los jueces designados por la ley antes del hecho de la causa. Nadie puede ser obligado a declarar contra sí mismo; ni arrestado sino en virtud de orden escrita de autoridad competente. Es inviolable la defensa en juicio de la persona y de los derechos. El domicilio es inviolable, como también la correspondencia epistolar y los papeles privados; y una ley determinará en qué casos y con qué justificativos podrá procederse a su allanamiento y ocupación. Quedan abolidos para siempre la pena de muerte por causas políticas, toda especie de tormento y los azotes. Las cárceles de la Nación serán sanas y limpias, para seguridad y no para castigo de los reos detenidos en ellas, y toda medida que a pretexto de precaución conduzca a mortificarlos más allá de lo que aquélla exija, hará responsable al juez que lo autorice.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19</w:t>
      </w:r>
      <w:r w:rsidRPr="00AB08E2">
        <w:rPr>
          <w:rFonts w:ascii="Times New Roman" w:eastAsia="Times New Roman" w:hAnsi="Times New Roman" w:cs="Times New Roman"/>
          <w:i/>
          <w:iCs/>
          <w:kern w:val="28"/>
          <w:szCs w:val="20"/>
          <w:lang w:val="es-ES" w:eastAsia="es-AR"/>
        </w:rPr>
        <w:t xml:space="preserve">. Las acciones privadas de los hombres que de ningún modo ofendan al orden y a la moral pública, ni perjudiquen a un tercero, están sólo reservadas a Dios, y exentas de la autoridad de los magistrados. Ningún habitante de la Nación será obligado a hacer lo que no manda la ley, ni privado de lo que ella no prohíbe.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22.</w:t>
      </w:r>
      <w:r w:rsidRPr="00AB08E2">
        <w:rPr>
          <w:rFonts w:ascii="Times New Roman" w:eastAsia="Times New Roman" w:hAnsi="Times New Roman" w:cs="Times New Roman"/>
          <w:i/>
          <w:iCs/>
          <w:kern w:val="28"/>
          <w:szCs w:val="20"/>
          <w:lang w:val="es-ES" w:eastAsia="es-AR"/>
        </w:rPr>
        <w:t xml:space="preserve"> El pueblo no delibera ni gobierna, sino por medio de sus representantes y autoridades creadas por esta Constitución. Toda fuerza armada o reunión de personas que se atribuya los derechos del pueblo y peticione a nombre de éste, comete delito de sedición.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29</w:t>
      </w:r>
      <w:r w:rsidRPr="00AB08E2">
        <w:rPr>
          <w:rFonts w:ascii="Times New Roman" w:eastAsia="Times New Roman" w:hAnsi="Times New Roman" w:cs="Times New Roman"/>
          <w:i/>
          <w:iCs/>
          <w:kern w:val="28"/>
          <w:szCs w:val="20"/>
          <w:u w:val="single"/>
          <w:lang w:val="es-ES" w:eastAsia="es-AR"/>
        </w:rPr>
        <w:t>.</w:t>
      </w:r>
      <w:r w:rsidRPr="00AB08E2">
        <w:rPr>
          <w:rFonts w:ascii="Times New Roman" w:eastAsia="Times New Roman" w:hAnsi="Times New Roman" w:cs="Times New Roman"/>
          <w:i/>
          <w:iCs/>
          <w:kern w:val="28"/>
          <w:szCs w:val="20"/>
          <w:lang w:val="es-ES" w:eastAsia="es-AR"/>
        </w:rPr>
        <w:t xml:space="preserve"> El Congreso no puede conceder al Ejecutivo nacional, ni las Legislaturas provinciales a </w:t>
      </w:r>
      <w:proofErr w:type="spellStart"/>
      <w:r w:rsidRPr="00AB08E2">
        <w:rPr>
          <w:rFonts w:ascii="Times New Roman" w:eastAsia="Times New Roman" w:hAnsi="Times New Roman" w:cs="Times New Roman"/>
          <w:i/>
          <w:iCs/>
          <w:kern w:val="28"/>
          <w:szCs w:val="20"/>
          <w:lang w:val="es-ES" w:eastAsia="es-AR"/>
        </w:rPr>
        <w:t>lo</w:t>
      </w:r>
      <w:proofErr w:type="spellEnd"/>
      <w:r w:rsidRPr="00AB08E2">
        <w:rPr>
          <w:rFonts w:ascii="Times New Roman" w:eastAsia="Times New Roman" w:hAnsi="Times New Roman" w:cs="Times New Roman"/>
          <w:i/>
          <w:iCs/>
          <w:kern w:val="28"/>
          <w:szCs w:val="20"/>
          <w:lang w:val="es-ES" w:eastAsia="es-AR"/>
        </w:rPr>
        <w:t xml:space="preserve"> gobernadores de provincia, </w:t>
      </w:r>
      <w:r w:rsidRPr="00AB08E2">
        <w:rPr>
          <w:rFonts w:ascii="Times New Roman" w:eastAsia="Times New Roman" w:hAnsi="Times New Roman" w:cs="Times New Roman"/>
          <w:kern w:val="28"/>
          <w:szCs w:val="20"/>
          <w:lang w:val="es-ES" w:eastAsia="es-AR"/>
        </w:rPr>
        <w:t>facultades extraordinarias</w:t>
      </w:r>
      <w:r w:rsidRPr="00AB08E2">
        <w:rPr>
          <w:rFonts w:ascii="Times New Roman" w:eastAsia="Times New Roman" w:hAnsi="Times New Roman" w:cs="Times New Roman"/>
          <w:i/>
          <w:iCs/>
          <w:kern w:val="28"/>
          <w:szCs w:val="20"/>
          <w:lang w:val="es-ES" w:eastAsia="es-AR"/>
        </w:rPr>
        <w:t xml:space="preserve">, ni la </w:t>
      </w:r>
      <w:r w:rsidRPr="00AB08E2">
        <w:rPr>
          <w:rFonts w:ascii="Times New Roman" w:eastAsia="Times New Roman" w:hAnsi="Times New Roman" w:cs="Times New Roman"/>
          <w:kern w:val="28"/>
          <w:szCs w:val="20"/>
          <w:lang w:val="es-ES" w:eastAsia="es-AR"/>
        </w:rPr>
        <w:t>suma del poder público</w:t>
      </w:r>
      <w:r w:rsidRPr="00AB08E2">
        <w:rPr>
          <w:rFonts w:ascii="Times New Roman" w:eastAsia="Times New Roman" w:hAnsi="Times New Roman" w:cs="Times New Roman"/>
          <w:i/>
          <w:iCs/>
          <w:kern w:val="28"/>
          <w:szCs w:val="20"/>
          <w:lang w:val="es-ES" w:eastAsia="es-AR"/>
        </w:rPr>
        <w:t xml:space="preserve">, ni otorgarles </w:t>
      </w:r>
      <w:r w:rsidRPr="00AB08E2">
        <w:rPr>
          <w:rFonts w:ascii="Times New Roman" w:eastAsia="Times New Roman" w:hAnsi="Times New Roman" w:cs="Times New Roman"/>
          <w:kern w:val="28"/>
          <w:szCs w:val="20"/>
          <w:lang w:val="es-ES" w:eastAsia="es-AR"/>
        </w:rPr>
        <w:t>sumisiones o supremacías</w:t>
      </w:r>
      <w:r w:rsidRPr="00AB08E2">
        <w:rPr>
          <w:rFonts w:ascii="Times New Roman" w:eastAsia="Times New Roman" w:hAnsi="Times New Roman" w:cs="Times New Roman"/>
          <w:i/>
          <w:iCs/>
          <w:kern w:val="28"/>
          <w:szCs w:val="20"/>
          <w:lang w:val="es-ES" w:eastAsia="es-AR"/>
        </w:rPr>
        <w:t xml:space="preserve"> por las que la vida, el honor o las fortunas de los argentinos queden a merced de gobiernos o persona alguna. Actos de esta naturaleza llevan consigo una nulidad insanable, y sujetarán a los que los formulen, consientan o firmen, a la responsabilidad y pena de los infames traidores a la patria.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31</w:t>
      </w:r>
      <w:r w:rsidRPr="00AB08E2">
        <w:rPr>
          <w:rFonts w:ascii="Times New Roman" w:eastAsia="Times New Roman" w:hAnsi="Times New Roman" w:cs="Times New Roman"/>
          <w:i/>
          <w:iCs/>
          <w:kern w:val="28"/>
          <w:szCs w:val="20"/>
          <w:u w:val="single"/>
          <w:lang w:val="es-ES" w:eastAsia="es-AR"/>
        </w:rPr>
        <w:t>.</w:t>
      </w:r>
      <w:r w:rsidRPr="00AB08E2">
        <w:rPr>
          <w:rFonts w:ascii="Times New Roman" w:eastAsia="Times New Roman" w:hAnsi="Times New Roman" w:cs="Times New Roman"/>
          <w:i/>
          <w:iCs/>
          <w:kern w:val="28"/>
          <w:szCs w:val="20"/>
          <w:lang w:val="es-ES" w:eastAsia="es-AR"/>
        </w:rPr>
        <w:t xml:space="preserve"> Esta Constitución, las leyes de la Nación que en su consecuencia se dicten por el Congreso y los tratados con las potencias extranjeras son la ley suprema de la Nación; y las autoridades de cada provincia están obligadas a conformarse a ellas, no obstante, cualquiera disposición en contrario que contengan las leyes o constituciones provinciales, salvo para la provincia de buenos Aires, los tratados ratificados después del Pacto de 11 de noviembre de 1859.</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Art.109</w:t>
      </w:r>
      <w:r w:rsidRPr="00AB08E2">
        <w:rPr>
          <w:rFonts w:ascii="Times New Roman" w:eastAsia="Times New Roman" w:hAnsi="Times New Roman" w:cs="Times New Roman"/>
          <w:i/>
          <w:iCs/>
          <w:kern w:val="28"/>
          <w:szCs w:val="20"/>
          <w:lang w:val="es-ES" w:eastAsia="es-AR"/>
        </w:rPr>
        <w:t>. En ningún caso el presidente de la Nación puede ejercer funciones judiciales, arrogarse el conocimiento de causas pendientes o restablecer las fenecidas.</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El Estado. Concepto</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Es la Nación jurídica y políticamente organizada.</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Estado es una organización política que detenta la soberanía (que pertenece a la población) en función de agente.</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Es el depositario de la soberanía popular, por tanto:</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 una entidad independiente frente a los otros estados del mundo. </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No obedece a nadie </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Tiene un poder que está </w:t>
      </w:r>
      <w:proofErr w:type="spellStart"/>
      <w:r w:rsidRPr="00AB08E2">
        <w:rPr>
          <w:rFonts w:ascii="Times New Roman" w:eastAsia="Times New Roman" w:hAnsi="Times New Roman" w:cs="Times New Roman"/>
          <w:kern w:val="28"/>
          <w:szCs w:val="20"/>
          <w:lang w:val="es-ES" w:eastAsia="es-AR"/>
        </w:rPr>
        <w:t>autolimitado</w:t>
      </w:r>
      <w:proofErr w:type="spellEnd"/>
      <w:r w:rsidRPr="00AB08E2">
        <w:rPr>
          <w:rFonts w:ascii="Times New Roman" w:eastAsia="Times New Roman" w:hAnsi="Times New Roman" w:cs="Times New Roman"/>
          <w:kern w:val="28"/>
          <w:szCs w:val="20"/>
          <w:lang w:val="es-ES" w:eastAsia="es-AR"/>
        </w:rPr>
        <w:t xml:space="preserve"> por el Derecho. </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Puede extender su voluntad sobre todo el territorio nacional. </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Tiene la facultad de ser obedecido por todos.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Es una forma de vida social históricamente diferenciada y es una estructura política que cuenta con elementos constitutivos.</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Estado moderno surge de la concentración de los instrumentos de mando militares, burocráticos y económicos, en una unidad de acción política en contra de la arbitrariedad.</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 w:val="24"/>
          <w:szCs w:val="20"/>
          <w:lang w:val="es-ES" w:eastAsia="es-AR"/>
        </w:rPr>
      </w:pPr>
      <w:r w:rsidRPr="00AB08E2">
        <w:rPr>
          <w:rFonts w:ascii="Times New Roman" w:eastAsia="Times New Roman" w:hAnsi="Times New Roman" w:cs="Times New Roman"/>
          <w:b/>
          <w:bCs/>
          <w:kern w:val="28"/>
          <w:sz w:val="24"/>
          <w:szCs w:val="20"/>
          <w:u w:val="single"/>
          <w:lang w:val="es-ES" w:eastAsia="es-AR"/>
        </w:rPr>
        <w:t>Constitución Nacional</w:t>
      </w:r>
      <w:r w:rsidRPr="00AB08E2">
        <w:rPr>
          <w:rFonts w:ascii="Times New Roman" w:eastAsia="Times New Roman" w:hAnsi="Times New Roman" w:cs="Times New Roman"/>
          <w:kern w:val="28"/>
          <w:sz w:val="24"/>
          <w:szCs w:val="20"/>
          <w:lang w:val="es-ES" w:eastAsia="es-AR"/>
        </w:rPr>
        <w:t xml:space="preserve">: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 la norma fundamental o regla de reconocimiento destinada a la organización de la convivencia social en la divergencia, requiriendo para ello que el país en el que se aplica esté dispuesto a aceptar determinados límites </w:t>
      </w:r>
      <w:r w:rsidRPr="00AB08E2">
        <w:rPr>
          <w:rFonts w:ascii="Times New Roman" w:eastAsia="Times New Roman" w:hAnsi="Times New Roman" w:cs="Times New Roman"/>
          <w:kern w:val="28"/>
          <w:szCs w:val="20"/>
          <w:lang w:val="es-ES" w:eastAsia="es-AR"/>
        </w:rPr>
        <w:lastRenderedPageBreak/>
        <w:t xml:space="preserve">sustentados en valores principios y reglas. Por tal razón, es un instrumento para estructurar el ejercicio del poder, establecer sus límites y, de tal manera, garantir el ámbito de libertades y derechos fundamentales protegidos de la persona. Además, es posible afirmar que, para el cumplimiento de tales objetivos, la constitución nacional nace como un verdadero programa de gobierno que exige políticas públicas de naturaleza social, económica, cultural e institucional para su desarrollo.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u w:val="single"/>
          <w:lang w:val="es-ES" w:eastAsia="es-AR"/>
        </w:rPr>
      </w:pPr>
      <w:r w:rsidRPr="00AB08E2">
        <w:rPr>
          <w:rFonts w:ascii="Times New Roman" w:eastAsia="Times New Roman" w:hAnsi="Times New Roman" w:cs="Times New Roman"/>
          <w:kern w:val="28"/>
          <w:szCs w:val="20"/>
          <w:lang w:val="es-ES" w:eastAsia="es-AR"/>
        </w:rPr>
        <w:t>-es la ley fundamental de un Estado, con rango superior al resto de las leyes, que define el régimen de los derechos y libertades de los ciudadanos y delimita los poderes e instituciones de la organización política.</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eastAsia="es-AR"/>
        </w:rPr>
        <w:t>Sin perjuicio de referirse concretamente al gobierno federal y los gobier</w:t>
      </w:r>
      <w:r w:rsidRPr="00AB08E2">
        <w:rPr>
          <w:rFonts w:ascii="Times New Roman" w:eastAsia="Times New Roman" w:hAnsi="Times New Roman" w:cs="Times New Roman"/>
          <w:bCs/>
          <w:kern w:val="28"/>
          <w:szCs w:val="20"/>
          <w:lang w:eastAsia="es-AR"/>
        </w:rPr>
        <w:t xml:space="preserve">nos de </w:t>
      </w:r>
      <w:r w:rsidRPr="00AB08E2">
        <w:rPr>
          <w:rFonts w:ascii="Times New Roman" w:eastAsia="Times New Roman" w:hAnsi="Times New Roman" w:cs="Times New Roman"/>
          <w:kern w:val="28"/>
          <w:szCs w:val="20"/>
          <w:lang w:eastAsia="es-AR"/>
        </w:rPr>
        <w:t xml:space="preserve">provincias </w:t>
      </w:r>
      <w:r w:rsidRPr="00AB08E2">
        <w:rPr>
          <w:rFonts w:ascii="Times New Roman" w:eastAsia="Times New Roman" w:hAnsi="Times New Roman" w:cs="Times New Roman"/>
          <w:bCs/>
          <w:kern w:val="28"/>
          <w:szCs w:val="20"/>
          <w:lang w:eastAsia="es-AR"/>
        </w:rPr>
        <w:t xml:space="preserve">en la parte </w:t>
      </w:r>
      <w:r w:rsidRPr="00AB08E2">
        <w:rPr>
          <w:rFonts w:ascii="Times New Roman" w:eastAsia="Times New Roman" w:hAnsi="Times New Roman" w:cs="Times New Roman"/>
          <w:kern w:val="28"/>
          <w:szCs w:val="20"/>
          <w:lang w:eastAsia="es-AR"/>
        </w:rPr>
        <w:t xml:space="preserve">orgánica, </w:t>
      </w:r>
      <w:r w:rsidRPr="00AB08E2">
        <w:rPr>
          <w:rFonts w:ascii="Times New Roman" w:eastAsia="Times New Roman" w:hAnsi="Times New Roman" w:cs="Times New Roman"/>
          <w:bCs/>
          <w:kern w:val="28"/>
          <w:szCs w:val="20"/>
          <w:lang w:eastAsia="es-AR"/>
        </w:rPr>
        <w:t xml:space="preserve">la Constitución en sus primeros seis artículos realiza enunciaciones dogmáticas que guardan relación con el elemento </w:t>
      </w:r>
      <w:r w:rsidRPr="00AB08E2">
        <w:rPr>
          <w:rFonts w:ascii="Times New Roman" w:eastAsia="Times New Roman" w:hAnsi="Times New Roman" w:cs="Times New Roman"/>
          <w:kern w:val="28"/>
          <w:szCs w:val="20"/>
          <w:lang w:eastAsia="es-AR"/>
        </w:rPr>
        <w:t>gobierno del Estado, describiendo la forma de Estado y dé gobierno (art. 1°),  la confesionalidad del Estado o el sostenimiento de la religión mayoritaria por parte del gobierno (art. 2°), la sede de la capital federal (art. 3°), las rentas, porque como señalaba Alberdi, sin rentas no hay gobierno y sin gobierno no hay Estado ni Nación (art. 4°), el fundamento constitucional de los gobiernos de provincias (art. 5) y la posibilidad de intervenir en los mismo si graves circunstancias los ponen en peligro o así ellas mismas lo requieren (art. 6°).</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 w:val="24"/>
          <w:szCs w:val="20"/>
          <w:lang w:val="es-ES" w:eastAsia="es-AR"/>
        </w:rPr>
      </w:pPr>
      <w:r w:rsidRPr="00AB08E2">
        <w:rPr>
          <w:rFonts w:ascii="Times New Roman" w:eastAsia="Times New Roman" w:hAnsi="Times New Roman" w:cs="Times New Roman"/>
          <w:b/>
          <w:bCs/>
          <w:kern w:val="28"/>
          <w:sz w:val="24"/>
          <w:szCs w:val="20"/>
          <w:u w:val="single"/>
          <w:lang w:val="es-ES" w:eastAsia="es-AR"/>
        </w:rPr>
        <w:t>El constitucionalismo. Concepto y antecedentes</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Es el proceso histórico en virtud del cual se van incorporando a las leyes principales de los estados, disposiciones que protegen la libertad y la dignidad del hombre y limitan adecuadamente el ejercicio del poder público. Es la institucionalización del poder a través de una constitución escrita que establece las relaciones armónicas del poder y del pueblo. Es extenso, gradual e inconcluso.</w:t>
      </w:r>
    </w:p>
    <w:p w:rsidR="00AB08E2" w:rsidRPr="00AB08E2" w:rsidRDefault="00AB08E2" w:rsidP="00AB08E2">
      <w:pPr>
        <w:widowControl w:val="0"/>
        <w:tabs>
          <w:tab w:val="left" w:pos="360"/>
          <w:tab w:val="left" w:pos="21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      Extenso: </w:t>
      </w:r>
      <w:r w:rsidRPr="00AB08E2">
        <w:rPr>
          <w:rFonts w:ascii="Times New Roman" w:eastAsia="Times New Roman" w:hAnsi="Times New Roman" w:cs="Times New Roman"/>
          <w:kern w:val="28"/>
          <w:szCs w:val="20"/>
          <w:lang w:val="es-ES" w:eastAsia="es-AR"/>
        </w:rPr>
        <w:t xml:space="preserve"> porque comprende toda la historia de la humanidad</w:t>
      </w:r>
    </w:p>
    <w:p w:rsidR="00AB08E2" w:rsidRPr="00AB08E2" w:rsidRDefault="00AB08E2" w:rsidP="00AB08E2">
      <w:pPr>
        <w:widowControl w:val="0"/>
        <w:tabs>
          <w:tab w:val="left" w:pos="360"/>
          <w:tab w:val="left" w:pos="21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      Gradual:</w:t>
      </w:r>
      <w:r w:rsidRPr="00AB08E2">
        <w:rPr>
          <w:rFonts w:ascii="Times New Roman" w:eastAsia="Times New Roman" w:hAnsi="Times New Roman" w:cs="Times New Roman"/>
          <w:kern w:val="28"/>
          <w:szCs w:val="20"/>
          <w:lang w:val="es-ES" w:eastAsia="es-AR"/>
        </w:rPr>
        <w:t xml:space="preserve"> porque sus logros se ven progresivamente</w:t>
      </w:r>
    </w:p>
    <w:p w:rsidR="00AB08E2" w:rsidRPr="00AB08E2" w:rsidRDefault="00AB08E2" w:rsidP="00AB08E2">
      <w:pPr>
        <w:widowControl w:val="0"/>
        <w:tabs>
          <w:tab w:val="left" w:pos="360"/>
          <w:tab w:val="left" w:pos="21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      Inconcluso:</w:t>
      </w:r>
      <w:r w:rsidRPr="00AB08E2">
        <w:rPr>
          <w:rFonts w:ascii="Times New Roman" w:eastAsia="Times New Roman" w:hAnsi="Times New Roman" w:cs="Times New Roman"/>
          <w:kern w:val="28"/>
          <w:szCs w:val="20"/>
          <w:lang w:val="es-ES" w:eastAsia="es-AR"/>
        </w:rPr>
        <w:t xml:space="preserve"> porque nunca se termina.</w:t>
      </w:r>
    </w:p>
    <w:p w:rsidR="00AB08E2" w:rsidRPr="00AB08E2" w:rsidRDefault="00AB08E2" w:rsidP="00AB08E2">
      <w:pPr>
        <w:autoSpaceDE w:val="0"/>
        <w:autoSpaceDN w:val="0"/>
        <w:adjustRightInd w:val="0"/>
        <w:spacing w:after="0" w:line="240" w:lineRule="auto"/>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r w:rsidRPr="00AB08E2">
        <w:rPr>
          <w:rFonts w:ascii="Times New Roman" w:eastAsia="Times New Roman" w:hAnsi="Times New Roman" w:cs="Times New Roman"/>
          <w:szCs w:val="20"/>
          <w:lang w:eastAsia="es-AR"/>
        </w:rPr>
        <w:t xml:space="preserve">El constitucionalismo de la primera etapa (siglos XVII a XIX) está al servicio del tercer estado (llamado, </w:t>
      </w:r>
      <w:r w:rsidRPr="00AB08E2">
        <w:rPr>
          <w:rFonts w:ascii="Times New Roman" w:eastAsia="Times New Roman" w:hAnsi="Times New Roman" w:cs="Times New Roman"/>
          <w:b/>
          <w:bCs/>
          <w:szCs w:val="20"/>
          <w:lang w:eastAsia="es-AR"/>
        </w:rPr>
        <w:t>también, estado llano o burguesía: comerciantes, industriales, pro</w:t>
      </w:r>
      <w:r w:rsidRPr="00AB08E2">
        <w:rPr>
          <w:rFonts w:ascii="Times New Roman" w:eastAsia="Times New Roman" w:hAnsi="Times New Roman" w:cs="Times New Roman"/>
          <w:szCs w:val="20"/>
          <w:lang w:eastAsia="es-AR"/>
        </w:rPr>
        <w:t>fesionales, clase media alta) que a partir del siglo XVII' triunfa sobre el primer estado (el rey y la aristocracia) y el segundo estado (el clero). Esa victoria se concreta en tres grandes revoluciones, que producen diversos documentos constitucionales de gran predi</w:t>
      </w:r>
      <w:r w:rsidRPr="00AB08E2">
        <w:rPr>
          <w:rFonts w:ascii="Times New Roman" w:eastAsia="Times New Roman" w:hAnsi="Times New Roman" w:cs="Times New Roman"/>
          <w:b/>
          <w:bCs/>
          <w:szCs w:val="20"/>
          <w:lang w:eastAsia="es-AR"/>
        </w:rPr>
        <w:t>camento posterior.</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Ubicamos dentro de los antecedentes el largo ciclo histórico que precedió al advenimiento de las primeras grandes constituciones de fines del siglo XVIII:</w:t>
      </w:r>
    </w:p>
    <w:p w:rsidR="00AB08E2" w:rsidRPr="00AB08E2" w:rsidRDefault="00AB08E2" w:rsidP="00AB08E2">
      <w:pPr>
        <w:widowControl w:val="0"/>
        <w:tabs>
          <w:tab w:val="left" w:pos="360"/>
          <w:tab w:val="left" w:pos="72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La </w:t>
      </w:r>
      <w:r w:rsidRPr="00AB08E2">
        <w:rPr>
          <w:rFonts w:ascii="Times New Roman" w:eastAsia="Times New Roman" w:hAnsi="Times New Roman" w:cs="Times New Roman"/>
          <w:i/>
          <w:iCs/>
          <w:kern w:val="28"/>
          <w:szCs w:val="20"/>
          <w:u w:val="single"/>
          <w:lang w:val="es-ES" w:eastAsia="es-AR"/>
        </w:rPr>
        <w:t>Revolución inglesa</w:t>
      </w:r>
      <w:r w:rsidRPr="00AB08E2">
        <w:rPr>
          <w:rFonts w:ascii="Times New Roman" w:eastAsia="Times New Roman" w:hAnsi="Times New Roman" w:cs="Times New Roman"/>
          <w:kern w:val="28"/>
          <w:szCs w:val="20"/>
          <w:lang w:val="es-ES" w:eastAsia="es-AR"/>
        </w:rPr>
        <w:t xml:space="preserve">. Es el proceso histórico que durante el S.XVII acabó con el absolutismo en Inglaterra y reafirmó el principio de la soberanía parlamentaria. Aparece el </w:t>
      </w:r>
      <w:proofErr w:type="spellStart"/>
      <w:r w:rsidRPr="00AB08E2">
        <w:rPr>
          <w:rFonts w:ascii="Times New Roman" w:eastAsia="Times New Roman" w:hAnsi="Times New Roman" w:cs="Times New Roman"/>
          <w:i/>
          <w:iCs/>
          <w:kern w:val="28"/>
          <w:szCs w:val="20"/>
          <w:lang w:val="es-ES" w:eastAsia="es-AR"/>
        </w:rPr>
        <w:t>Agrement</w:t>
      </w:r>
      <w:proofErr w:type="spellEnd"/>
      <w:r w:rsidRPr="00AB08E2">
        <w:rPr>
          <w:rFonts w:ascii="Times New Roman" w:eastAsia="Times New Roman" w:hAnsi="Times New Roman" w:cs="Times New Roman"/>
          <w:i/>
          <w:iCs/>
          <w:kern w:val="28"/>
          <w:szCs w:val="20"/>
          <w:lang w:val="es-ES" w:eastAsia="es-AR"/>
        </w:rPr>
        <w:t xml:space="preserve"> of </w:t>
      </w:r>
      <w:proofErr w:type="spellStart"/>
      <w:r w:rsidRPr="00AB08E2">
        <w:rPr>
          <w:rFonts w:ascii="Times New Roman" w:eastAsia="Times New Roman" w:hAnsi="Times New Roman" w:cs="Times New Roman"/>
          <w:i/>
          <w:iCs/>
          <w:kern w:val="28"/>
          <w:szCs w:val="20"/>
          <w:lang w:val="es-ES" w:eastAsia="es-AR"/>
        </w:rPr>
        <w:t>the</w:t>
      </w:r>
      <w:proofErr w:type="spellEnd"/>
      <w:r w:rsidRPr="00AB08E2">
        <w:rPr>
          <w:rFonts w:ascii="Times New Roman" w:eastAsia="Times New Roman" w:hAnsi="Times New Roman" w:cs="Times New Roman"/>
          <w:i/>
          <w:iCs/>
          <w:kern w:val="28"/>
          <w:szCs w:val="20"/>
          <w:lang w:val="es-ES" w:eastAsia="es-AR"/>
        </w:rPr>
        <w:t xml:space="preserve"> </w:t>
      </w:r>
      <w:proofErr w:type="spellStart"/>
      <w:r w:rsidRPr="00AB08E2">
        <w:rPr>
          <w:rFonts w:ascii="Times New Roman" w:eastAsia="Times New Roman" w:hAnsi="Times New Roman" w:cs="Times New Roman"/>
          <w:i/>
          <w:iCs/>
          <w:kern w:val="28"/>
          <w:szCs w:val="20"/>
          <w:lang w:val="es-ES" w:eastAsia="es-AR"/>
        </w:rPr>
        <w:t>people</w:t>
      </w:r>
      <w:proofErr w:type="spellEnd"/>
      <w:r w:rsidRPr="00AB08E2">
        <w:rPr>
          <w:rFonts w:ascii="Times New Roman" w:eastAsia="Times New Roman" w:hAnsi="Times New Roman" w:cs="Times New Roman"/>
          <w:i/>
          <w:iCs/>
          <w:kern w:val="28"/>
          <w:szCs w:val="20"/>
          <w:lang w:val="es-ES" w:eastAsia="es-AR"/>
        </w:rPr>
        <w:t xml:space="preserve"> (Pacto Popular)</w:t>
      </w:r>
      <w:r w:rsidRPr="00AB08E2">
        <w:rPr>
          <w:rFonts w:ascii="Times New Roman" w:eastAsia="Times New Roman" w:hAnsi="Times New Roman" w:cs="Times New Roman"/>
          <w:kern w:val="28"/>
          <w:szCs w:val="20"/>
          <w:lang w:val="es-ES" w:eastAsia="es-AR"/>
        </w:rPr>
        <w:t xml:space="preserve">, que fue elaborado en 1647 por el consejo de guerra de </w:t>
      </w:r>
      <w:proofErr w:type="spellStart"/>
      <w:r w:rsidRPr="00AB08E2">
        <w:rPr>
          <w:rFonts w:ascii="Times New Roman" w:eastAsia="Times New Roman" w:hAnsi="Times New Roman" w:cs="Times New Roman"/>
          <w:kern w:val="28"/>
          <w:szCs w:val="20"/>
          <w:lang w:val="es-ES" w:eastAsia="es-AR"/>
        </w:rPr>
        <w:t>Cromwel</w:t>
      </w:r>
      <w:proofErr w:type="spellEnd"/>
      <w:r w:rsidRPr="00AB08E2">
        <w:rPr>
          <w:rFonts w:ascii="Times New Roman" w:eastAsia="Times New Roman" w:hAnsi="Times New Roman" w:cs="Times New Roman"/>
          <w:kern w:val="28"/>
          <w:szCs w:val="20"/>
          <w:lang w:val="es-ES" w:eastAsia="es-AR"/>
        </w:rPr>
        <w:t xml:space="preserve">. El pacto distinguía los principios fundamentales, de los no fundamentales. Los primeros eran los derechos del pueblo que no podían ser afectados por el parlamento. Los segundos, tienen que ver con los derechos y obligaciones del parlamento. Si bien no fue sancionado, sus principios influyeron en el </w:t>
      </w:r>
      <w:proofErr w:type="spellStart"/>
      <w:r w:rsidRPr="00AB08E2">
        <w:rPr>
          <w:rFonts w:ascii="Times New Roman" w:eastAsia="Times New Roman" w:hAnsi="Times New Roman" w:cs="Times New Roman"/>
          <w:kern w:val="28"/>
          <w:szCs w:val="20"/>
          <w:lang w:val="es-ES" w:eastAsia="es-AR"/>
        </w:rPr>
        <w:t>Instrument</w:t>
      </w:r>
      <w:proofErr w:type="spellEnd"/>
      <w:r w:rsidRPr="00AB08E2">
        <w:rPr>
          <w:rFonts w:ascii="Times New Roman" w:eastAsia="Times New Roman" w:hAnsi="Times New Roman" w:cs="Times New Roman"/>
          <w:kern w:val="28"/>
          <w:szCs w:val="20"/>
          <w:lang w:val="es-ES" w:eastAsia="es-AR"/>
        </w:rPr>
        <w:t xml:space="preserve"> of </w:t>
      </w:r>
      <w:proofErr w:type="spellStart"/>
      <w:r w:rsidRPr="00AB08E2">
        <w:rPr>
          <w:rFonts w:ascii="Times New Roman" w:eastAsia="Times New Roman" w:hAnsi="Times New Roman" w:cs="Times New Roman"/>
          <w:kern w:val="28"/>
          <w:szCs w:val="20"/>
          <w:lang w:val="es-ES" w:eastAsia="es-AR"/>
        </w:rPr>
        <w:t>Goverment</w:t>
      </w:r>
      <w:proofErr w:type="spellEnd"/>
      <w:r w:rsidRPr="00AB08E2">
        <w:rPr>
          <w:rFonts w:ascii="Times New Roman" w:eastAsia="Times New Roman" w:hAnsi="Times New Roman" w:cs="Times New Roman"/>
          <w:kern w:val="28"/>
          <w:szCs w:val="20"/>
          <w:lang w:val="es-ES" w:eastAsia="es-AR"/>
        </w:rPr>
        <w:t xml:space="preserve">, que promulgó en 1653, y que al decir de algunos es la única constitución escrita que tiene Inglaterra, aparecen los derechos del pueblo y las obligaciones de los parlamentarios. </w:t>
      </w:r>
    </w:p>
    <w:p w:rsidR="00AB08E2" w:rsidRPr="00AB08E2" w:rsidRDefault="00AB08E2" w:rsidP="00AB08E2">
      <w:pPr>
        <w:widowControl w:val="0"/>
        <w:tabs>
          <w:tab w:val="left" w:pos="360"/>
          <w:tab w:val="left" w:pos="72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La </w:t>
      </w:r>
      <w:r w:rsidRPr="00AB08E2">
        <w:rPr>
          <w:rFonts w:ascii="Times New Roman" w:eastAsia="Times New Roman" w:hAnsi="Times New Roman" w:cs="Times New Roman"/>
          <w:i/>
          <w:iCs/>
          <w:kern w:val="28"/>
          <w:szCs w:val="20"/>
          <w:u w:val="single"/>
          <w:lang w:val="es-ES" w:eastAsia="es-AR"/>
        </w:rPr>
        <w:t>Carta Magna</w:t>
      </w:r>
      <w:r w:rsidRPr="00AB08E2">
        <w:rPr>
          <w:rFonts w:ascii="Times New Roman" w:eastAsia="Times New Roman" w:hAnsi="Times New Roman" w:cs="Times New Roman"/>
          <w:kern w:val="28"/>
          <w:szCs w:val="20"/>
          <w:lang w:val="es-ES" w:eastAsia="es-AR"/>
        </w:rPr>
        <w:t>, que constituye uno de los antecedentes más importantes del constitucionalismo. Este documento se caracterizó por dar soluciones concretas y precisas a problemas determinados. Limita el poder del rey y enuncia</w:t>
      </w:r>
    </w:p>
    <w:p w:rsidR="00AB08E2" w:rsidRPr="00AB08E2" w:rsidRDefault="00AB08E2" w:rsidP="00AB08E2">
      <w:pPr>
        <w:widowControl w:val="0"/>
        <w:tabs>
          <w:tab w:val="left" w:pos="360"/>
          <w:tab w:val="left" w:pos="567"/>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El rey debe respetar los derechos de la comunidad fijados por el rey o la costumbre. No se establecerán impuestos que no sean discutidos por los representantes. Nadie puede ser condenado sin un juicio conforme a la ley. </w:t>
      </w:r>
    </w:p>
    <w:p w:rsidR="00AB08E2" w:rsidRPr="00AB08E2" w:rsidRDefault="00AB08E2" w:rsidP="00AB08E2">
      <w:pPr>
        <w:widowControl w:val="0"/>
        <w:tabs>
          <w:tab w:val="left" w:pos="360"/>
          <w:tab w:val="left" w:pos="567"/>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_tradnl" w:eastAsia="es-AR"/>
        </w:rPr>
        <w:t>L</w:t>
      </w:r>
      <w:r w:rsidRPr="00AB08E2">
        <w:rPr>
          <w:rFonts w:ascii="Times New Roman" w:eastAsia="Times New Roman" w:hAnsi="Times New Roman" w:cs="Times New Roman"/>
          <w:kern w:val="28"/>
          <w:szCs w:val="20"/>
          <w:lang w:val="es-ES" w:eastAsia="es-AR"/>
        </w:rPr>
        <w:t>a carta magna marca la iniciación de una nueva etapa en la dura lucha del individuo por la libertad y debemos reconocer en él a un venerable y glorioso antecesor del moderno constitucionalismo. Fue otorgado al clero y a los nobles en el año 1215 por el Rey Juan Sin Tierra.</w:t>
      </w:r>
    </w:p>
    <w:p w:rsidR="00AB08E2" w:rsidRPr="00AB08E2" w:rsidRDefault="00AB08E2" w:rsidP="00AB08E2">
      <w:pPr>
        <w:widowControl w:val="0"/>
        <w:tabs>
          <w:tab w:val="left" w:pos="360"/>
          <w:tab w:val="left" w:pos="567"/>
          <w:tab w:val="left" w:pos="6699"/>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REVOLUCIÓN ESTADOUNIDENSE. Tuvo lugar en 1776, y produjo primero varias constituciones estaduales o locales (como la de Virginia de 1776) y luego la federal de 1787.</w:t>
      </w:r>
    </w:p>
    <w:p w:rsidR="00AB08E2" w:rsidRPr="00AB08E2" w:rsidRDefault="00AB08E2" w:rsidP="00AB08E2">
      <w:pPr>
        <w:widowControl w:val="0"/>
        <w:tabs>
          <w:tab w:val="left" w:pos="360"/>
          <w:tab w:val="left" w:pos="567"/>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c) REVOLUCI6N FRANCESA. Iniciada en 1789, estableció primero la Declaración de los Derechos del Hombre y del Ciudadano (27 de agosto de 1789) y después la Constitución de 1791.</w:t>
      </w:r>
    </w:p>
    <w:p w:rsidR="00AB08E2" w:rsidRPr="00AB08E2" w:rsidRDefault="00AB08E2" w:rsidP="00AB08E2">
      <w:pPr>
        <w:widowControl w:val="0"/>
        <w:tabs>
          <w:tab w:val="left" w:pos="360"/>
          <w:tab w:val="left" w:pos="567"/>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360"/>
          <w:tab w:val="left" w:pos="567"/>
        </w:tabs>
        <w:overflowPunct w:val="0"/>
        <w:adjustRightInd w:val="0"/>
        <w:spacing w:after="0" w:line="240" w:lineRule="auto"/>
        <w:jc w:val="both"/>
        <w:rPr>
          <w:rFonts w:ascii="Times New Roman" w:eastAsia="Times New Roman" w:hAnsi="Times New Roman" w:cs="Times New Roman"/>
          <w:b/>
          <w:bCs/>
          <w:kern w:val="28"/>
          <w:sz w:val="28"/>
          <w:szCs w:val="20"/>
          <w:u w:val="single"/>
          <w:lang w:val="es-ES" w:eastAsia="es-AR"/>
        </w:rPr>
      </w:pPr>
      <w:r w:rsidRPr="00AB08E2">
        <w:rPr>
          <w:rFonts w:ascii="Times New Roman" w:eastAsia="Times New Roman" w:hAnsi="Times New Roman" w:cs="Times New Roman"/>
          <w:b/>
          <w:bCs/>
          <w:kern w:val="28"/>
          <w:sz w:val="28"/>
          <w:szCs w:val="20"/>
          <w:u w:val="single"/>
          <w:lang w:val="es-ES" w:eastAsia="es-AR"/>
        </w:rPr>
        <w:t>La Constitución Nacional. Antecedentes</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Real Cédula de 1519 otorgada por Carlos I</w:t>
      </w:r>
      <w:r w:rsidRPr="00AB08E2">
        <w:rPr>
          <w:rFonts w:ascii="Times New Roman" w:eastAsia="Times New Roman" w:hAnsi="Times New Roman" w:cs="Times New Roman"/>
          <w:kern w:val="28"/>
          <w:szCs w:val="20"/>
          <w:lang w:val="es-ES" w:eastAsia="es-AR"/>
        </w:rPr>
        <w:t xml:space="preserve">. Política de los Dos Hemisferios. Establece que la vinculación política de América era con la persona del Rey de Castilla, no con España ni con Castilla. El Rey asumía la obligación de sostener y proteger esas tierras. Esto tiene importancia por ser un antecedente institucional que sirvió de base y argumento en las jornadas de mayo de 1810 para aquellos que favorecían la independencia y la separación de España, ya que su rey, Fernando VII, estaba prisionero, por lo tanto, el poder político debía volver al pueblo. Emanan de estas cédulas los conceptos de pacto y delegación del poder. </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Segundo Triunvirato</w:t>
      </w:r>
      <w:r w:rsidRPr="00AB08E2">
        <w:rPr>
          <w:rFonts w:ascii="Times New Roman" w:eastAsia="Times New Roman" w:hAnsi="Times New Roman" w:cs="Times New Roman"/>
          <w:kern w:val="28"/>
          <w:szCs w:val="20"/>
          <w:lang w:val="es-ES" w:eastAsia="es-AR"/>
        </w:rPr>
        <w:t xml:space="preserve">. Crea una comisión que intenta crear una Constitución, que debía ser tratada por la Asamblea de 1813, cosa que no sucedió. Estableció una república unitaria y confesional. </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"Constitución" de 1819</w:t>
      </w:r>
      <w:r w:rsidRPr="00AB08E2">
        <w:rPr>
          <w:rFonts w:ascii="Times New Roman" w:eastAsia="Times New Roman" w:hAnsi="Times New Roman" w:cs="Times New Roman"/>
          <w:kern w:val="28"/>
          <w:szCs w:val="20"/>
          <w:lang w:val="es-ES" w:eastAsia="es-AR"/>
        </w:rPr>
        <w:t xml:space="preserve">. Establecía lo mismo que la anterior y además una representación sectorial del Senado, que se debía integrar con: </w:t>
      </w:r>
    </w:p>
    <w:p w:rsidR="00AB08E2" w:rsidRPr="00AB08E2" w:rsidRDefault="00AB08E2" w:rsidP="00AB08E2">
      <w:pPr>
        <w:widowControl w:val="0"/>
        <w:tabs>
          <w:tab w:val="left" w:pos="54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lastRenderedPageBreak/>
        <w:t>1 obispo y 3 eclesiásticos, el Director saliente, 3 militares de alta jerarquía, representantes de las provincias.</w:t>
      </w:r>
    </w:p>
    <w:p w:rsidR="00AB08E2" w:rsidRPr="00AB08E2" w:rsidRDefault="00AB08E2" w:rsidP="00AB08E2">
      <w:pPr>
        <w:widowControl w:val="0"/>
        <w:tabs>
          <w:tab w:val="left" w:pos="54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"Constitución" de 1826</w:t>
      </w:r>
      <w:r w:rsidRPr="00AB08E2">
        <w:rPr>
          <w:rFonts w:ascii="Times New Roman" w:eastAsia="Times New Roman" w:hAnsi="Times New Roman" w:cs="Times New Roman"/>
          <w:kern w:val="28"/>
          <w:szCs w:val="20"/>
          <w:lang w:val="es-ES" w:eastAsia="es-AR"/>
        </w:rPr>
        <w:t xml:space="preserve">: Crea la figura del Presidente. Unitaria y confesional, pero ya había aparecido la idea de que fuera federal, sobre todo en representantes de las provincias. No exige la misma composición del Senado que la de 1819, estableciendo sólo que deben ser 2 por cada provincia, uno de los cuales debe ser ajeno a ella.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Hay autores que consideran también como antecedentes de la Constitución a:</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1. Reglamento del 22 de octubre de 1811.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2. Estatutos Provisionales de 1811 y 1815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3. Reglamento Provisorio de 1817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Constitucionalismo Argentino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Se diferencian dos tramos principales: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1- Constitucionalismo del periodo Hispánico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Instituciones peninsulares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Organismos en España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Máxima autoridad: el rey.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Doctrina de Suarez y Vitoria: autoridad limitada.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Doctrina de los últimos reyes (Habsburgo): despotismo ilustrado, poder absoluto.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Organigrama respecto de América: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Consejos de indias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Casa de contratación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Junta de guerra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Organismos en América:</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r w:rsidRPr="00AB08E2">
        <w:rPr>
          <w:rFonts w:ascii="Times New Roman" w:eastAsia="Times New Roman" w:hAnsi="Times New Roman" w:cs="Times New Roman"/>
          <w:i/>
          <w:iCs/>
          <w:kern w:val="28"/>
          <w:szCs w:val="20"/>
          <w:lang w:val="es-ES" w:eastAsia="es-AR"/>
        </w:rPr>
        <w:t>Virrey</w:t>
      </w:r>
      <w:r w:rsidRPr="00AB08E2">
        <w:rPr>
          <w:rFonts w:ascii="Times New Roman" w:eastAsia="Times New Roman" w:hAnsi="Times New Roman" w:cs="Times New Roman"/>
          <w:kern w:val="28"/>
          <w:szCs w:val="20"/>
          <w:lang w:val="es-ES" w:eastAsia="es-AR"/>
        </w:rPr>
        <w:t xml:space="preserve">: máxima autoridad luego de la figura del adelantado. Seria hoy el poder ejecutivo.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Bajo las órdenes del virrey, los gobernadores e intendentes.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La audiencia (hoy poder judicial).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La presidia el virrey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La integraban alcaldes y jueces reales.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Hubo tribunales especiales: consulado, juntas de haciendas, protomedicato, fuero universitario, santa inquisición, etc.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En el ámbito provincial y municipal, los cabildos cumplían funciones administrativas, electorales y judiciales.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Constitucionalismo del periodo patrio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Se distinguen 3 </w:t>
      </w:r>
      <w:proofErr w:type="spellStart"/>
      <w:r w:rsidRPr="00AB08E2">
        <w:rPr>
          <w:rFonts w:ascii="Times New Roman" w:eastAsia="Times New Roman" w:hAnsi="Times New Roman" w:cs="Times New Roman"/>
          <w:kern w:val="28"/>
          <w:szCs w:val="20"/>
          <w:lang w:val="es-ES" w:eastAsia="es-AR"/>
        </w:rPr>
        <w:t>subperiodos</w:t>
      </w:r>
      <w:proofErr w:type="spellEnd"/>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1- Constitucionalismo precario y transitorio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1810-1831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Características principales: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Etapa de inestabilidad y disgregación.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Se suceden distintos regímenes y autoridades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Se confeccionan documentos de nivel constitucional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Incompletos y transitorios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Mas tarde perfeccionados, no tuvieron aplicación ni eficacia.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La primera junta y sus reglamentos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Asume el 25 de mayo de 1810, de tipo colegiado.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Atribuciones preferentemente ejecutivos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Se regulo por dos documentos: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1- Reglamento de gobierno (dictado por el cabildo)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2- El reglamento del 28 de mayo (sancionado por la propia junta)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Se considera los dos primeros instrumentos constitucionales argentinos.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Proyecto o traducción de Mariano Moreno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Secretario de la junta, tradujo la constitución norteamericana.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Le introdujo modificaciones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Algunos autores ven esto como una especie de proyecto constitucional.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Aceptada esta tesis, este trabajo sería el primer esbozo de iniciativa constitucional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Junta grande o conservadora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El 18 de diciembre de 1810, interpretando el reglamento del 25 de mayo, se incorporan los diputados del interior.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En 1811 al sumarse los mismos, pasa a llamarse de esa manera (conservadora de los derechos del rey) o junta grande o segunda junta.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Reglamento sobre la libertad de imprenta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Importancia a favor del liberalismo como nuevo estilo político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Libertad de escribir, imprimir y publicar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Elimina los juzgados de imprenta y censura de ideas políticas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Mantiene los escritos en materia religiosa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Se nombre la junta suprema de censura (asegurar el precepto y contener su abuso).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Este reglamento adopto la junta grande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Creación del triunvirato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Se crea por decreto de la junta grande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Era responsable ante ella y fue justificado por razones de celebridad y energía que precisaban ciertas cuestiones.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Reglamento de la división de los poderes de 1811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Para algunos autores es la primera constitución del pueblo argentino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Lo sanciono la junta grande a pedido del triunvirato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Contenía 3 secciones: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1- </w:t>
      </w:r>
      <w:r w:rsidRPr="00AB08E2">
        <w:rPr>
          <w:rFonts w:ascii="Times New Roman" w:eastAsia="Times New Roman" w:hAnsi="Times New Roman" w:cs="Times New Roman"/>
          <w:i/>
          <w:iCs/>
          <w:kern w:val="28"/>
          <w:szCs w:val="20"/>
          <w:lang w:val="es-ES" w:eastAsia="es-AR"/>
        </w:rPr>
        <w:t>Poder legislativo</w:t>
      </w:r>
      <w:r w:rsidRPr="00AB08E2">
        <w:rPr>
          <w:rFonts w:ascii="Times New Roman" w:eastAsia="Times New Roman" w:hAnsi="Times New Roman" w:cs="Times New Roman"/>
          <w:kern w:val="28"/>
          <w:szCs w:val="20"/>
          <w:lang w:val="es-ES" w:eastAsia="es-AR"/>
        </w:rPr>
        <w:t xml:space="preserve">: lo detentaba la junta conservadora (ex junta grande) declaración de paz, de guerra, tregua, tratados internacionales, creación de tribunales, nombra miembros del PE.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2- </w:t>
      </w:r>
      <w:r w:rsidRPr="00AB08E2">
        <w:rPr>
          <w:rFonts w:ascii="Times New Roman" w:eastAsia="Times New Roman" w:hAnsi="Times New Roman" w:cs="Times New Roman"/>
          <w:i/>
          <w:iCs/>
          <w:kern w:val="28"/>
          <w:szCs w:val="20"/>
          <w:lang w:val="es-ES" w:eastAsia="es-AR"/>
        </w:rPr>
        <w:t>Poder ejecutivo</w:t>
      </w:r>
      <w:r w:rsidRPr="00AB08E2">
        <w:rPr>
          <w:rFonts w:ascii="Times New Roman" w:eastAsia="Times New Roman" w:hAnsi="Times New Roman" w:cs="Times New Roman"/>
          <w:kern w:val="28"/>
          <w:szCs w:val="20"/>
          <w:lang w:val="es-ES" w:eastAsia="es-AR"/>
        </w:rPr>
        <w:t xml:space="preserve">: el propio triunvirato como ente autónomo.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3- </w:t>
      </w:r>
      <w:r w:rsidRPr="00AB08E2">
        <w:rPr>
          <w:rFonts w:ascii="Times New Roman" w:eastAsia="Times New Roman" w:hAnsi="Times New Roman" w:cs="Times New Roman"/>
          <w:i/>
          <w:iCs/>
          <w:kern w:val="28"/>
          <w:szCs w:val="20"/>
          <w:lang w:val="es-ES" w:eastAsia="es-AR"/>
        </w:rPr>
        <w:t>Poder judicial</w:t>
      </w:r>
      <w:r w:rsidRPr="00AB08E2">
        <w:rPr>
          <w:rFonts w:ascii="Times New Roman" w:eastAsia="Times New Roman" w:hAnsi="Times New Roman" w:cs="Times New Roman"/>
          <w:kern w:val="28"/>
          <w:szCs w:val="20"/>
          <w:lang w:val="es-ES" w:eastAsia="es-AR"/>
        </w:rPr>
        <w:t xml:space="preserve">: se independizaba y su función era custodia de la libertad y seguridad de los súbditos.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Disolución de la junta grande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Fue abolida por el triunvirato aliado con el cabildo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Fue, quizás el primer golpe de estado argentino.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Estatuto provisional de 1811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Llamado también provisional del gobierno superior de las provincias unidas del Rio de la Plata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Sancionado por el primer triunvirato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Los construía: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1- El estatuto provisional propiamente dicho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2- El decreto sobre libertad de imprenta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3- El decreto sobre seguridad individual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Determinada varios órganos: el gobierno (triunvirato) la asamblea general y los tribunales.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Decretos sobre libertad de imprenta y seguridad individual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Sobre libertad de imprenta: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Sigue los lineamientos del primero de los decretos dictados por el triunvirato.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Sobre sobre seguridad individual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Enuncia derechos luego incorporados a la CN de 1853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No ser penado sin juicio previo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Sentencia legal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Derecho al debido trato en las prisiones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Derecho de permanecer o salir del territorio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No ser arrestado sin prueba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Prohibición de incomunicación luego de confesar, etc.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La constitución de Cádiz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Jurada en 1812 no tuvo aplicación en Argentina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Incluía a estos territorios, donde debía regir.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Algunas de sus cláusulas se incluyen en la CN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Gobierno tripartito.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Derechos y garantías (cárceles para seguridad y no para castigo, prohibición de tormentos, de confiscación de bienes).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Recorte a las atribuciones del rey, similares a las actuales del presidente (imponer penas, ejercer funciones judiciales, conocer en causas pendientes, restablecer juicios concluidos).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Revolución del 8 de octubre de 1812. Segundo triunvirato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El cabildo disolvió el primer triunvirato, creando el segundo.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Nombro a los miembros del segundo triunvirato (en contra de lo establecido en el estatuto provisional).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El segundo triunvirato convoco a una asamblea general.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Asamblea general constituyente de 1813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Obra institucional: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1- Estatuto del poder ejecutivo delegado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Reiteraba un PE tripartito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Competencia del PE: comandar las fuerzas armadas, nombrar embajadores, cónsules, jueces, presentar obispos a Roma, etc.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2- Leyes constitucionales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Supresión de títulos nobiliarios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Eliminación del mayorazgo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3- Creación del directorio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En 1814 la asamblea transformo el poder ejecutivo tripartito en unipersonal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Director supremo (atribuciones del anterior triunvirato).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Consejo de estado (9 vocales que intervenían en guerra, la paz, comercio asuntos graves.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Proyectos constitucionales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Durante la gestión de la asamblea se suscitaron varias iniciativas de constitución: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1- De la comisión oficial: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Unitario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Poder ejecutivo colegiado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Poder ejecutivo bicameral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Poder judicial: corte suprema y tribunales superiores en cada provincia.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2- De la sociedad patriótica: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Unitario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Poder ejecutivo unipersonal elegido popularmente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Poder legislativo: dos cámaras- senadores, diputados.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Poder judicial: supremo poder de justicia, sala de apelaciones en las provincias.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En las provincias el poder ejecutivo lo ejercía un representante nombrado por el presidente de la república.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 xml:space="preserve">3-Anónimo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-unitaria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-Repite división de poderes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-Se inspira en la CN de USA y en la de Venezuela.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4- federal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Elaborado por el diputado Cardozo, uruguayo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Seguía instrucciones artiguitas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Normas confederativas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Poder ejecutivo: presidente elegido por el sorteo entre candidatos de cada provincia.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Poder legislativo: dos cámaras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Poder judicial: regulado por cada provincia, con una corte de las provincias.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Disolución de la asamblea del año 13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El cabildo reasume la autoridad soberana del pueblo por la sublevación de FONTEZUELAS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1815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Nuevo organigrama de poder: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El Cabildo con facultades constituyentes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El director provisional: poder ejecutivo hasta el Congreso constituyente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Junta de Observación: constituida por ciudadanos virtuosos. (junto con el Cabildo dicta un nuevo Estatuto provisional)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Estatuto provisional de 1815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También llamado para dirección y administración de estado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Para algunos autores es la primera constitución por las características internas y externas.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Extenso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Guarda relación con la constitución de Cádiz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Contemplaba derechos, deberes, ciudadanía, poder tripartito, fuerzas armadas.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De corte unitario, fue rechazado por varias provincias.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Importancia: prevé la realización de un congreso constituyente en Tucumán.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Congreso de Tucumán- declaración de la independencia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Comenzó sus sesiones en Tucumán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Las finalizo en Buenos Aires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No concurrieron Santa Fe, Entre Ríos ni Corrientes.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Hizo 3 constituciones: 1816, 1817, 1819.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Declaro la independencia.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Estatuto provisional de 1816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Fue aprobada por el congreso constituyente pero observada por el director supremo Pueyrredón.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Enuncia derechos personales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Diseña estructura de poder singular: poder ejecutivo (un director) poder judicial similar al del estatuto de 1815 y un congreso con poderes constituyentes.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Subsistía la junta de observación para velar por el cumplimiento del estatuto.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Aparecía tímidamente un tinte de federalismo: los gobernadores eran nombrados por el director sobre lista elaborada por los cabildos.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Traslado del congreso constituyente a Buenos Aires reglamento provisorio de 1817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Fue mandado a cumplir por decreto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Similar al de 1815, elimina la junta de observaciones.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Constitución de las provincias unidas de Sudamérica 1819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Es la primera que adopta formalmente esta denominación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Régimen mixto con integrantes monárquicos en el PE, aristocráticos en el senado, democráticos en la cámara de diputados.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Fuentes: constitución de Francia, Cádiz y USA.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Poder principal: legislativo (dos cámaras)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Conformación unitaria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Técnicamente la más elaborada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No fue jurada nunca en todo el territorio.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Disolución del gobierno nacional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Luego de la batalla de Cepeda de 1820 triunfan los federales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El congreso constituyente se disuelve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El director </w:t>
      </w:r>
      <w:proofErr w:type="spellStart"/>
      <w:r w:rsidRPr="00AB08E2">
        <w:rPr>
          <w:rFonts w:ascii="Times New Roman" w:eastAsia="Times New Roman" w:hAnsi="Times New Roman" w:cs="Times New Roman"/>
          <w:kern w:val="28"/>
          <w:szCs w:val="20"/>
          <w:lang w:val="es-ES" w:eastAsia="es-AR"/>
        </w:rPr>
        <w:t>Rondeau</w:t>
      </w:r>
      <w:proofErr w:type="spellEnd"/>
      <w:r w:rsidRPr="00AB08E2">
        <w:rPr>
          <w:rFonts w:ascii="Times New Roman" w:eastAsia="Times New Roman" w:hAnsi="Times New Roman" w:cs="Times New Roman"/>
          <w:kern w:val="28"/>
          <w:szCs w:val="20"/>
          <w:lang w:val="es-ES" w:eastAsia="es-AR"/>
        </w:rPr>
        <w:t xml:space="preserve"> renuncia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El Cabildo reasume el mando nombrando a un gobernador interino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Se extingue el gobierno nacional, al quedar las provincias libradas a su mejor conveniencia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No obstante la continúan integradas en pactos interprovinciales.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Tratado de Pilar y de Benegas: congreso de Córdoba.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Tratado de pilar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Para algunos autores es el primer pacto preexistente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Suscripto por Buenos Aires, Santa Fe y Entre Ríos.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Reconoce una Nación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Las provincias firmantes admiten una federación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Invitan a las demás provincias a reunirse en San Lorenzo para organizar un gobierno central.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- 1820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Tratado de Benegas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noviembre de 1820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Insta a un próximo congreso en Córdoba el cual solo tuvo reuniones preliminares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Tratado del cuadrilátero, instalación del congreso general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1822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Suscrito por Buenos Aires, Santa Fe, Entre Ríos y Corrientes.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Logro instalar un congreso general que funciono hasta 1827 desde 1824.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Leyes fundamentales del congreso constituyente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Antes de la sanción de la constitución de 1826, dicto leyes importantes.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Ley fundamental: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- 1825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Ratifica la unión entre las provincias y declara constituyente el congreso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Encomienda a la provincia de Buenos Aires que lleva adelante el poder ejecutivo y la facultad para celebrar tratados.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Ley de presidencia: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- 1826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Creo el poder ejecutivo nacional permanente con el título de presidente de las provincias unidas del Rio de la Plata.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Designo a Bernardino Rivadavia para tal puesto.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Ley de capitalización: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- 1826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Dividió la provincia de Buenos Aires en dos partes;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Una de ellas fue declarada Capital de la Republica.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Constitución de la republica de 1826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Fue inspirada en la constitución del 19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Sus cláusulas incidieron en la constitución del 53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Respondía al liberalismo individualista de la época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Régimen unitario con poder tripartito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Contaba con derechos personales fuente en parte, de los actuales.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Rechazo de la constitución de 1826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Varias provincias se opusieron a esta nueva constitución (Córdoba, Santa Fe, Entre Ríos, Mendoza, San Luis, Corrientes, San Juan).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No tuvo vigencia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Solo Uruguay se adhirió.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Permanecieron neutrales Santiago del Estero y La Rioja.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En 1827 el congreso y el gobierno nacional se auto disolvieron y extinguieron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Se recomendó a la legislatura de la provincia de Buenos Aires la dirección de guerras y relaciones exteriores.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Convención nacional de Santa Fe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- 1828-29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El pacto federativo que rechazaba la constitución de 1826, invitaba a la reunión de un nuevo congreso bajo la fórmula federal.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Este nuevo congreso constituyente se reunió en Santa Fe tomando ciertas decisiones, pero no cumplió su misión constituyente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Se declaró en receso en 1829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2-Constitucionalismo inorgánico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Introducción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Como respuesta a la liga del interior unitaria en 1834 se firma el pacto federal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Suscripto por Santa Fe, Buenos Aires y Entre Ríos.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Luego se adhirieron todas a este pacto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Es reputado como el documento más significativo desde 1810 a 53 y base de la Confederación argentina, sistema político que impero por más de 20 años.</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Estructura institucional de la confederación argentina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Este pacto reconoce la existencia de un Estado Argentino organizado como república y formado por las provincias del país que conforman una federación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Estructuro la comisión representativa de los gobiernos de las provincias litorales cuya misión era, la de convocar a un congreso constituyente.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En 1832 se auto disolvió y le confirió el manejo de las relaciones exteriores al gobernador de la provincia de Buenos Aires.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Desde 1832 la confederación contaba con un instrumento jurídico fundamental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El pacto federal y las normas de delegación de la comisión representativa con un órgano de gobierno.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El gobernador de Buenos Aires con amplias facultades que acrecentó no solo su propio poder sino el de la provincia misma.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 w:val="24"/>
          <w:szCs w:val="20"/>
          <w:lang w:val="es-ES" w:eastAsia="es-AR"/>
        </w:rPr>
      </w:pPr>
      <w:r w:rsidRPr="00AB08E2">
        <w:rPr>
          <w:rFonts w:ascii="Times New Roman" w:eastAsia="Times New Roman" w:hAnsi="Times New Roman" w:cs="Times New Roman"/>
          <w:b/>
          <w:bCs/>
          <w:kern w:val="28"/>
          <w:sz w:val="24"/>
          <w:szCs w:val="20"/>
          <w:lang w:val="es-ES" w:eastAsia="es-AR"/>
        </w:rPr>
        <w:t xml:space="preserve">3-Constitucionalismo orgánico </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Es la etapa que comienza con la constitución de 1853</w:t>
      </w: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tabs>
          <w:tab w:val="left" w:pos="180"/>
          <w:tab w:val="left" w:pos="36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i/>
          <w:iCs/>
          <w:kern w:val="28"/>
          <w:sz w:val="24"/>
          <w:szCs w:val="20"/>
          <w:u w:val="single"/>
          <w:lang w:val="es-ES" w:eastAsia="es-AR"/>
        </w:rPr>
      </w:pPr>
      <w:r w:rsidRPr="00AB08E2">
        <w:rPr>
          <w:rFonts w:ascii="Times New Roman" w:eastAsia="Times New Roman" w:hAnsi="Times New Roman" w:cs="Times New Roman"/>
          <w:b/>
          <w:bCs/>
          <w:i/>
          <w:iCs/>
          <w:kern w:val="28"/>
          <w:sz w:val="24"/>
          <w:szCs w:val="20"/>
          <w:u w:val="single"/>
          <w:lang w:val="es-ES" w:eastAsia="es-AR"/>
        </w:rPr>
        <w:t>El Preámbulo</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Significación</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No forma parte de la normativa consagrada en la Constitución. Brinda una herramienta para la interpretación sistemática de las normas constitucionales.</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Expresa los objetivos y valores fundamentales en el marco de los cuales se dicta la Constitución.</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Cs/>
          <w:i/>
          <w:iCs/>
          <w:kern w:val="28"/>
          <w:szCs w:val="20"/>
          <w:lang w:val="es-ES" w:eastAsia="es-AR"/>
        </w:rPr>
      </w:pPr>
      <w:r w:rsidRPr="00AB08E2">
        <w:rPr>
          <w:rFonts w:ascii="Times New Roman" w:eastAsia="Times New Roman" w:hAnsi="Times New Roman" w:cs="Times New Roman"/>
          <w:bCs/>
          <w:iCs/>
          <w:kern w:val="28"/>
          <w:szCs w:val="20"/>
          <w:lang w:val="es-ES" w:eastAsia="es-AR"/>
        </w:rPr>
        <w:t>Es una declaración formal y solemne que motiva y otorga fundamentos a la CN</w:t>
      </w:r>
      <w:r w:rsidRPr="00AB08E2">
        <w:rPr>
          <w:rFonts w:ascii="Times New Roman" w:eastAsia="Times New Roman" w:hAnsi="Times New Roman" w:cs="Times New Roman"/>
          <w:bCs/>
          <w:i/>
          <w:iCs/>
          <w:kern w:val="28"/>
          <w:szCs w:val="20"/>
          <w:lang w:val="es-ES" w:eastAsia="es-AR"/>
        </w:rPr>
        <w:t>.</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Análisis</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i/>
          <w:iCs/>
          <w:kern w:val="28"/>
          <w:szCs w:val="20"/>
          <w:lang w:val="es-ES" w:eastAsia="es-AR"/>
        </w:rPr>
        <w:t>Nos los representantes del pueblo de la Nación Argentina</w:t>
      </w:r>
      <w:r w:rsidRPr="00AB08E2">
        <w:rPr>
          <w:rFonts w:ascii="Times New Roman" w:eastAsia="Times New Roman" w:hAnsi="Times New Roman" w:cs="Times New Roman"/>
          <w:kern w:val="28"/>
          <w:szCs w:val="20"/>
          <w:lang w:val="es-ES" w:eastAsia="es-AR"/>
        </w:rPr>
        <w:t xml:space="preserve">: Alude a la representatividad por un acuerdo previo. </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i/>
          <w:iCs/>
          <w:kern w:val="28"/>
          <w:szCs w:val="20"/>
          <w:lang w:val="es-ES" w:eastAsia="es-AR"/>
        </w:rPr>
        <w:t>reunidos en Congreso General Constituyente</w:t>
      </w:r>
      <w:r w:rsidRPr="00AB08E2">
        <w:rPr>
          <w:rFonts w:ascii="Times New Roman" w:eastAsia="Times New Roman" w:hAnsi="Times New Roman" w:cs="Times New Roman"/>
          <w:kern w:val="28"/>
          <w:szCs w:val="20"/>
          <w:lang w:val="es-ES" w:eastAsia="es-AR"/>
        </w:rPr>
        <w:t xml:space="preserve">: Denota que la nuestra es una Constitución auto impuesta. </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i/>
          <w:iCs/>
          <w:kern w:val="28"/>
          <w:szCs w:val="20"/>
          <w:lang w:val="es-ES" w:eastAsia="es-AR"/>
        </w:rPr>
        <w:t>por voluntad y elección de las provincias que la componen</w:t>
      </w:r>
      <w:r w:rsidRPr="00AB08E2">
        <w:rPr>
          <w:rFonts w:ascii="Times New Roman" w:eastAsia="Times New Roman" w:hAnsi="Times New Roman" w:cs="Times New Roman"/>
          <w:kern w:val="28"/>
          <w:szCs w:val="20"/>
          <w:lang w:val="es-ES" w:eastAsia="es-AR"/>
        </w:rPr>
        <w:t xml:space="preserve">: En realidad los constituyentes fueron designados por los gobernadores de cada provincia. </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i/>
          <w:iCs/>
          <w:kern w:val="28"/>
          <w:szCs w:val="20"/>
          <w:lang w:val="es-ES" w:eastAsia="es-AR"/>
        </w:rPr>
        <w:t>en cumplimiento de pactos preexistentes</w:t>
      </w: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Se referían al logro de una paz firme, de una verdadera amistad y unión permanentes entre las provincias contratantes, se comprometían a respetar recíprocamente su libertad, independencia, representación y sus derechos. Se obligaban a no declararse la guerra y a concurrir con sus recursos y sus tropas cada vez que una de ellas fuese atacada por otra provincia o poder extranjero, regulaban el comercio tanto marítimo, fluvial como terrestre. </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En estos pactos se advierte una vocación de unión nacional a través de una organización federativa a alcanzarse por un congreso general de diputados elegidos libremente por el pueblo de cada provincia, lo que demuestra que este derecho público contractual, fue el fermento de la arquitectura constitucional federalista de 1853 y que impidió el centralismo y el unitarismo que proclamaban las constituciones de 1819 y 1826. </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-Pacto Federal de 1831</w:t>
      </w:r>
      <w:r w:rsidRPr="00AB08E2">
        <w:rPr>
          <w:rFonts w:ascii="Times New Roman" w:eastAsia="Times New Roman" w:hAnsi="Times New Roman" w:cs="Times New Roman"/>
          <w:kern w:val="28"/>
          <w:szCs w:val="20"/>
          <w:lang w:val="es-ES" w:eastAsia="es-AR"/>
        </w:rPr>
        <w:t xml:space="preserve">: Entre Buenos Aires, Entre Ríos y Santa Fe. Con el objetivo de crear la Liga Federal. Se asume el compromiso de establecer una </w:t>
      </w:r>
      <w:r w:rsidRPr="00AB08E2">
        <w:rPr>
          <w:rFonts w:ascii="Times New Roman" w:eastAsia="Times New Roman" w:hAnsi="Times New Roman" w:cs="Times New Roman"/>
          <w:i/>
          <w:iCs/>
          <w:kern w:val="28"/>
          <w:szCs w:val="20"/>
          <w:lang w:val="es-ES" w:eastAsia="es-AR"/>
        </w:rPr>
        <w:t>Comisión Representativa</w:t>
      </w:r>
      <w:r w:rsidRPr="00AB08E2">
        <w:rPr>
          <w:rFonts w:ascii="Times New Roman" w:eastAsia="Times New Roman" w:hAnsi="Times New Roman" w:cs="Times New Roman"/>
          <w:kern w:val="28"/>
          <w:szCs w:val="20"/>
          <w:lang w:val="es-ES" w:eastAsia="es-AR"/>
        </w:rPr>
        <w:t xml:space="preserve"> (un diputado por provincia) que tendrá entre sus atribuciones la de convocar a un </w:t>
      </w:r>
      <w:r w:rsidRPr="00AB08E2">
        <w:rPr>
          <w:rFonts w:ascii="Times New Roman" w:eastAsia="Times New Roman" w:hAnsi="Times New Roman" w:cs="Times New Roman"/>
          <w:i/>
          <w:iCs/>
          <w:kern w:val="28"/>
          <w:szCs w:val="20"/>
          <w:lang w:val="es-ES" w:eastAsia="es-AR"/>
        </w:rPr>
        <w:t>Congreso General Federativo</w:t>
      </w:r>
      <w:r w:rsidRPr="00AB08E2">
        <w:rPr>
          <w:rFonts w:ascii="Times New Roman" w:eastAsia="Times New Roman" w:hAnsi="Times New Roman" w:cs="Times New Roman"/>
          <w:kern w:val="28"/>
          <w:szCs w:val="20"/>
          <w:lang w:val="es-ES" w:eastAsia="es-AR"/>
        </w:rPr>
        <w:t xml:space="preserve">, cuyos objetivos eran: </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Organizar el país bajo el régimen federal; </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respetar la libertad de tránsito y de comercio interprovinciales.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-Acuerdo de San Nicolás de los Arroyos de 1852</w:t>
      </w:r>
      <w:r w:rsidRPr="00AB08E2">
        <w:rPr>
          <w:rFonts w:ascii="Times New Roman" w:eastAsia="Times New Roman" w:hAnsi="Times New Roman" w:cs="Times New Roman"/>
          <w:kern w:val="28"/>
          <w:szCs w:val="20"/>
          <w:lang w:val="es-ES" w:eastAsia="es-AR"/>
        </w:rPr>
        <w:t xml:space="preserve">: Firmado por 11 provincias (Bs. As., Corrientes, Catamarca, Entre Ríos, La Rioja, Mendoza, San Juan, San Luis, Santa Fe, Santiago del Estero y Tucumán). Su objetivo era reunir un Congreso en Santa Fe, con plena igualdad de representantes, para que se sancionara una Constitución bajo el sistema federal.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-Otros pactos interprovinciales</w:t>
      </w:r>
      <w:r w:rsidRPr="00AB08E2">
        <w:rPr>
          <w:rFonts w:ascii="Times New Roman" w:eastAsia="Times New Roman" w:hAnsi="Times New Roman" w:cs="Times New Roman"/>
          <w:kern w:val="28"/>
          <w:szCs w:val="20"/>
          <w:lang w:val="es-ES" w:eastAsia="es-AR"/>
        </w:rPr>
        <w:t xml:space="preserve">: Tratados del Pilar (1820), de Venegas (1820), del Cuadrilátero (1822).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i/>
          <w:kern w:val="28"/>
          <w:szCs w:val="20"/>
          <w:lang w:val="es-ES" w:eastAsia="es-AR"/>
        </w:rPr>
      </w:pPr>
      <w:r w:rsidRPr="00AB08E2">
        <w:rPr>
          <w:rFonts w:ascii="Times New Roman" w:eastAsia="Times New Roman" w:hAnsi="Times New Roman" w:cs="Times New Roman"/>
          <w:i/>
          <w:kern w:val="28"/>
          <w:szCs w:val="20"/>
          <w:lang w:val="es-ES" w:eastAsia="es-AR"/>
        </w:rPr>
        <w:t>C</w:t>
      </w:r>
      <w:r w:rsidRPr="00AB08E2">
        <w:rPr>
          <w:rFonts w:ascii="Times New Roman" w:eastAsia="Times New Roman" w:hAnsi="Times New Roman" w:cs="Times New Roman"/>
          <w:b/>
          <w:bCs/>
          <w:i/>
          <w:iCs/>
          <w:kern w:val="28"/>
          <w:szCs w:val="20"/>
          <w:lang w:val="es-ES" w:eastAsia="es-AR"/>
        </w:rPr>
        <w:t>on el objeto de</w:t>
      </w:r>
      <w:r w:rsidRPr="00AB08E2">
        <w:rPr>
          <w:rFonts w:ascii="Times New Roman" w:eastAsia="Times New Roman" w:hAnsi="Times New Roman" w:cs="Times New Roman"/>
          <w:i/>
          <w:kern w:val="28"/>
          <w:szCs w:val="20"/>
          <w:lang w:val="es-ES" w:eastAsia="es-AR"/>
        </w:rPr>
        <w:t>:</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i/>
          <w:iCs/>
          <w:kern w:val="28"/>
          <w:szCs w:val="20"/>
          <w:lang w:val="es-ES" w:eastAsia="es-AR"/>
        </w:rPr>
        <w:t>Constituir la unión nacional</w:t>
      </w:r>
      <w:r w:rsidRPr="00AB08E2">
        <w:rPr>
          <w:rFonts w:ascii="Times New Roman" w:eastAsia="Times New Roman" w:hAnsi="Times New Roman" w:cs="Times New Roman"/>
          <w:kern w:val="28"/>
          <w:szCs w:val="20"/>
          <w:lang w:val="es-ES" w:eastAsia="es-AR"/>
        </w:rPr>
        <w:t xml:space="preserve">: Organizar el Estado Nacional.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i/>
          <w:iCs/>
          <w:kern w:val="28"/>
          <w:szCs w:val="20"/>
          <w:lang w:val="es-ES" w:eastAsia="es-AR"/>
        </w:rPr>
        <w:t>Afianzar la justicia</w:t>
      </w:r>
      <w:r w:rsidRPr="00AB08E2">
        <w:rPr>
          <w:rFonts w:ascii="Times New Roman" w:eastAsia="Times New Roman" w:hAnsi="Times New Roman" w:cs="Times New Roman"/>
          <w:kern w:val="28"/>
          <w:szCs w:val="20"/>
          <w:lang w:val="es-ES" w:eastAsia="es-AR"/>
        </w:rPr>
        <w:t xml:space="preserve">: Supone afirmar el valor Justicia, es decir que la interpretación de la Constitución debe guiarse por ese valor, y la estructuración del Poder Judicial.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i/>
          <w:iCs/>
          <w:kern w:val="28"/>
          <w:szCs w:val="20"/>
          <w:lang w:val="es-ES" w:eastAsia="es-AR"/>
        </w:rPr>
        <w:t>Consolidar la paz interior</w:t>
      </w:r>
      <w:r w:rsidRPr="00AB08E2">
        <w:rPr>
          <w:rFonts w:ascii="Times New Roman" w:eastAsia="Times New Roman" w:hAnsi="Times New Roman" w:cs="Times New Roman"/>
          <w:kern w:val="28"/>
          <w:szCs w:val="20"/>
          <w:lang w:val="es-ES" w:eastAsia="es-AR"/>
        </w:rPr>
        <w:t xml:space="preserve">: Estructuración de fuerzas de seguridad nacionales, evitando a la vez el uso de la fuerza para dirimir conflictos interprovinciales.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i/>
          <w:iCs/>
          <w:kern w:val="28"/>
          <w:szCs w:val="20"/>
          <w:lang w:val="es-ES" w:eastAsia="es-AR"/>
        </w:rPr>
        <w:t>Proveer a la defensa común</w:t>
      </w:r>
      <w:r w:rsidRPr="00AB08E2">
        <w:rPr>
          <w:rFonts w:ascii="Times New Roman" w:eastAsia="Times New Roman" w:hAnsi="Times New Roman" w:cs="Times New Roman"/>
          <w:kern w:val="28"/>
          <w:szCs w:val="20"/>
          <w:lang w:val="es-ES" w:eastAsia="es-AR"/>
        </w:rPr>
        <w:t xml:space="preserve">: Para prevenir problemas limítrofes, garantizando la solidez de las fronteras.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i/>
          <w:iCs/>
          <w:kern w:val="28"/>
          <w:szCs w:val="20"/>
          <w:lang w:val="es-ES" w:eastAsia="es-AR"/>
        </w:rPr>
        <w:t>Promover el bienestar general</w:t>
      </w:r>
      <w:r w:rsidRPr="00AB08E2">
        <w:rPr>
          <w:rFonts w:ascii="Times New Roman" w:eastAsia="Times New Roman" w:hAnsi="Times New Roman" w:cs="Times New Roman"/>
          <w:kern w:val="28"/>
          <w:szCs w:val="20"/>
          <w:lang w:val="es-ES" w:eastAsia="es-AR"/>
        </w:rPr>
        <w:t xml:space="preserve">: Se refiere al bienestar de la comunidad y al Estado como motor del desarrollo.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i/>
          <w:iCs/>
          <w:kern w:val="28"/>
          <w:szCs w:val="20"/>
          <w:lang w:val="es-ES" w:eastAsia="es-AR"/>
        </w:rPr>
        <w:t>y asegurar los beneficios de la libertad para nosotros, para nuestra posteridad y para todos los hombres del mundo que quieran habitar el suelo argentino</w:t>
      </w:r>
      <w:r w:rsidRPr="00AB08E2">
        <w:rPr>
          <w:rFonts w:ascii="Times New Roman" w:eastAsia="Times New Roman" w:hAnsi="Times New Roman" w:cs="Times New Roman"/>
          <w:kern w:val="28"/>
          <w:szCs w:val="20"/>
          <w:lang w:val="es-ES" w:eastAsia="es-AR"/>
        </w:rPr>
        <w:t>: Esta cláusula, quizás única en el mundo, amplia y generosa, tiene su explicación y base en la política inmigratoria que se trataba de llevar a cabo, siguiendo las ideas de Alberdi ("Gobernar es poblar"). Lo enunciado en este párrafo se refleja en los artículos 14 y 20 de la Constitución.</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i/>
          <w:iCs/>
          <w:kern w:val="28"/>
          <w:szCs w:val="20"/>
          <w:lang w:val="es-ES" w:eastAsia="es-AR"/>
        </w:rPr>
        <w:t>invocando la protección de Dios, fuente de toda razón y justicia</w:t>
      </w:r>
      <w:r w:rsidRPr="00AB08E2">
        <w:rPr>
          <w:rFonts w:ascii="Times New Roman" w:eastAsia="Times New Roman" w:hAnsi="Times New Roman" w:cs="Times New Roman"/>
          <w:kern w:val="28"/>
          <w:szCs w:val="20"/>
          <w:lang w:val="es-ES" w:eastAsia="es-AR"/>
        </w:rPr>
        <w:t xml:space="preserve">: Es una invocación amplia, ecuménica. Expresa que por sobre el derecho positivo está el derecho natural; se dirige a todos aquellos que crean en Dios, sin importar su religión.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i/>
          <w:iCs/>
          <w:kern w:val="28"/>
          <w:szCs w:val="20"/>
          <w:lang w:val="es-ES" w:eastAsia="es-AR"/>
        </w:rPr>
        <w:t xml:space="preserve">ordenamos, decretamos y establecemos esta Constitución para la Nación Argentina: </w:t>
      </w:r>
      <w:r w:rsidRPr="00AB08E2">
        <w:rPr>
          <w:rFonts w:ascii="Times New Roman" w:eastAsia="Times New Roman" w:hAnsi="Times New Roman" w:cs="Times New Roman"/>
          <w:kern w:val="28"/>
          <w:szCs w:val="20"/>
          <w:lang w:val="es-ES" w:eastAsia="es-AR"/>
        </w:rPr>
        <w:t xml:space="preserve">involucra el acto mismo de ejercicio del poder político de sancionar una constitución.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Tipologías de las constituciones</w:t>
      </w:r>
    </w:p>
    <w:tbl>
      <w:tblPr>
        <w:tblW w:w="0" w:type="auto"/>
        <w:tblLayout w:type="fixed"/>
        <w:tblCellMar>
          <w:left w:w="180" w:type="dxa"/>
          <w:right w:w="180" w:type="dxa"/>
        </w:tblCellMar>
        <w:tblLook w:val="0000" w:firstRow="0" w:lastRow="0" w:firstColumn="0" w:lastColumn="0" w:noHBand="0" w:noVBand="0"/>
      </w:tblPr>
      <w:tblGrid>
        <w:gridCol w:w="2023"/>
        <w:gridCol w:w="8789"/>
      </w:tblGrid>
      <w:tr w:rsidR="00AB08E2" w:rsidRPr="00AB08E2" w:rsidTr="00996576">
        <w:trPr>
          <w:trHeight w:val="1266"/>
        </w:trPr>
        <w:tc>
          <w:tcPr>
            <w:tcW w:w="2023" w:type="dxa"/>
            <w:tcBorders>
              <w:top w:val="single" w:sz="8" w:space="0" w:color="808080"/>
              <w:left w:val="single" w:sz="8" w:space="0" w:color="808080"/>
              <w:bottom w:val="single" w:sz="8" w:space="0" w:color="808080"/>
              <w:right w:val="nil"/>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Racional-normativo</w:t>
            </w:r>
          </w:p>
        </w:tc>
        <w:tc>
          <w:tcPr>
            <w:tcW w:w="8789" w:type="dxa"/>
            <w:tcBorders>
              <w:top w:val="single" w:sz="8" w:space="0" w:color="808080"/>
              <w:left w:val="single" w:sz="8" w:space="0" w:color="808080"/>
              <w:bottom w:val="single" w:sz="8" w:space="0" w:color="808080"/>
              <w:right w:val="single" w:sz="8" w:space="0" w:color="808080"/>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Pretenden modificar la realidad y adecuarla a un determinado esquema jurídico por el sólo hecho de la existencia de un conjunto de normas fundamentalmente escritas y ordenado racionalmente, disolviendo todo lo que es meramente fáctico, todo lo que ha sido creado por la tradición, por la autoridad o por la revelación. Todo se subsume en la Constitución, la </w:t>
            </w:r>
            <w:proofErr w:type="spellStart"/>
            <w:r w:rsidRPr="00AB08E2">
              <w:rPr>
                <w:rFonts w:ascii="Times New Roman" w:eastAsia="Times New Roman" w:hAnsi="Times New Roman" w:cs="Times New Roman"/>
                <w:kern w:val="28"/>
                <w:szCs w:val="20"/>
                <w:lang w:val="es-ES" w:eastAsia="es-AR"/>
              </w:rPr>
              <w:t>super</w:t>
            </w:r>
            <w:proofErr w:type="spellEnd"/>
            <w:r w:rsidRPr="00AB08E2">
              <w:rPr>
                <w:rFonts w:ascii="Times New Roman" w:eastAsia="Times New Roman" w:hAnsi="Times New Roman" w:cs="Times New Roman"/>
                <w:kern w:val="28"/>
                <w:szCs w:val="20"/>
                <w:lang w:val="es-ES" w:eastAsia="es-AR"/>
              </w:rPr>
              <w:t xml:space="preserve">-ley. Considera que las normas son el principio ordenador del régimen constitucional. La CN como conjunto de normas reunidas en un cuerpo codificado. Una planificación racional. Profesa la creencia en la fuerza estructurada de la ley, como principio ordenador de la realidad. </w:t>
            </w:r>
          </w:p>
        </w:tc>
      </w:tr>
      <w:tr w:rsidR="00AB08E2" w:rsidRPr="00AB08E2" w:rsidTr="00996576">
        <w:trPr>
          <w:trHeight w:val="817"/>
        </w:trPr>
        <w:tc>
          <w:tcPr>
            <w:tcW w:w="2023" w:type="dxa"/>
            <w:tcBorders>
              <w:top w:val="single" w:sz="8" w:space="0" w:color="808080"/>
              <w:left w:val="single" w:sz="8" w:space="0" w:color="808080"/>
              <w:bottom w:val="single" w:sz="8" w:space="0" w:color="808080"/>
              <w:right w:val="nil"/>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Histórico-Tradicional:</w:t>
            </w:r>
          </w:p>
        </w:tc>
        <w:tc>
          <w:tcPr>
            <w:tcW w:w="8789" w:type="dxa"/>
            <w:tcBorders>
              <w:top w:val="single" w:sz="8" w:space="0" w:color="808080"/>
              <w:left w:val="single" w:sz="8" w:space="0" w:color="808080"/>
              <w:bottom w:val="single" w:sz="8" w:space="0" w:color="808080"/>
              <w:right w:val="single" w:sz="8" w:space="0" w:color="808080"/>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Cuando surgen de un proceso histórico, de una tradición que lleva a una sociedad a tener determinadas y particulares reglas, diferentes de las de otras sociedades con procesos históricos distintos. No se elabora ni se escribe racionalmente. Descarta la generalidad, para quedarse con lo particular, lo individual, lo concreto. Pone acento en la legitimidad de la constitución a través del tiempo. </w:t>
            </w:r>
          </w:p>
        </w:tc>
      </w:tr>
      <w:tr w:rsidR="00AB08E2" w:rsidRPr="00AB08E2" w:rsidTr="00996576">
        <w:trPr>
          <w:trHeight w:val="843"/>
        </w:trPr>
        <w:tc>
          <w:tcPr>
            <w:tcW w:w="2023" w:type="dxa"/>
            <w:tcBorders>
              <w:top w:val="single" w:sz="8" w:space="0" w:color="808080"/>
              <w:left w:val="single" w:sz="8" w:space="0" w:color="808080"/>
              <w:bottom w:val="single" w:sz="8" w:space="0" w:color="808080"/>
              <w:right w:val="nil"/>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Sociológicas:</w:t>
            </w:r>
          </w:p>
        </w:tc>
        <w:tc>
          <w:tcPr>
            <w:tcW w:w="8789" w:type="dxa"/>
            <w:tcBorders>
              <w:top w:val="single" w:sz="8" w:space="0" w:color="808080"/>
              <w:left w:val="single" w:sz="8" w:space="0" w:color="808080"/>
              <w:bottom w:val="single" w:sz="8" w:space="0" w:color="808080"/>
              <w:right w:val="single" w:sz="8" w:space="0" w:color="808080"/>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Responden a la circunstancia de que la Constitución sea considerada socialmente vigente en el presente. Una Constitución de este tipo estaría integrada por las normas políticas que en un momento determinado sean asumidas por la sociedad como obligatorias. Encara la vigencia sociológica en la constitución material presente. </w:t>
            </w:r>
          </w:p>
        </w:tc>
      </w:tr>
    </w:tbl>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Clasificación</w:t>
      </w:r>
    </w:p>
    <w:tbl>
      <w:tblPr>
        <w:tblW w:w="0" w:type="auto"/>
        <w:tblLayout w:type="fixed"/>
        <w:tblCellMar>
          <w:left w:w="180" w:type="dxa"/>
          <w:right w:w="180" w:type="dxa"/>
        </w:tblCellMar>
        <w:tblLook w:val="0000" w:firstRow="0" w:lastRow="0" w:firstColumn="0" w:lastColumn="0" w:noHBand="0" w:noVBand="0"/>
      </w:tblPr>
      <w:tblGrid>
        <w:gridCol w:w="1881"/>
        <w:gridCol w:w="8931"/>
      </w:tblGrid>
      <w:tr w:rsidR="00AB08E2" w:rsidRPr="00AB08E2" w:rsidTr="00996576">
        <w:trPr>
          <w:trHeight w:val="950"/>
        </w:trPr>
        <w:tc>
          <w:tcPr>
            <w:tcW w:w="1881" w:type="dxa"/>
            <w:tcBorders>
              <w:top w:val="single" w:sz="8" w:space="0" w:color="808080"/>
              <w:left w:val="single" w:sz="8" w:space="0" w:color="808080"/>
              <w:bottom w:val="single" w:sz="8" w:space="0" w:color="808080"/>
              <w:right w:val="nil"/>
            </w:tcBorders>
          </w:tcPr>
          <w:p w:rsidR="00AB08E2" w:rsidRPr="00AB08E2" w:rsidRDefault="00AB08E2" w:rsidP="00AB08E2">
            <w:pPr>
              <w:widowControl w:val="0"/>
              <w:tabs>
                <w:tab w:val="left" w:pos="360"/>
              </w:tabs>
              <w:overflowPunct w:val="0"/>
              <w:adjustRightInd w:val="0"/>
              <w:spacing w:after="0" w:line="240" w:lineRule="auto"/>
              <w:jc w:val="center"/>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Formales, codificadas o escritas:</w:t>
            </w:r>
          </w:p>
        </w:tc>
        <w:tc>
          <w:tcPr>
            <w:tcW w:w="8931" w:type="dxa"/>
            <w:tcBorders>
              <w:top w:val="single" w:sz="8" w:space="0" w:color="808080"/>
              <w:left w:val="single" w:sz="8" w:space="0" w:color="808080"/>
              <w:bottom w:val="single" w:sz="8" w:space="0" w:color="808080"/>
              <w:right w:val="single" w:sz="8" w:space="0" w:color="808080"/>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Conjunto de normas relacionadas entre sí que forman un cuerpo único sistematizado.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Son aquellas a las que, para calificarlas de tales, se tiene en cuenta sólo su carácter normativo. Es decir, constituyen un instrumento, una ley, con jerarquía superior por ser originada en el ejercicio del poder constituyente, escrita y codificada</w:t>
            </w:r>
          </w:p>
        </w:tc>
      </w:tr>
      <w:tr w:rsidR="00AB08E2" w:rsidRPr="00AB08E2" w:rsidTr="00996576">
        <w:trPr>
          <w:trHeight w:val="915"/>
        </w:trPr>
        <w:tc>
          <w:tcPr>
            <w:tcW w:w="1881" w:type="dxa"/>
            <w:tcBorders>
              <w:top w:val="single" w:sz="8" w:space="0" w:color="808080"/>
              <w:left w:val="single" w:sz="8" w:space="0" w:color="808080"/>
              <w:bottom w:val="single" w:sz="8" w:space="0" w:color="808080"/>
              <w:right w:val="nil"/>
            </w:tcBorders>
          </w:tcPr>
          <w:p w:rsidR="00AB08E2" w:rsidRPr="00AB08E2" w:rsidRDefault="00AB08E2" w:rsidP="00AB08E2">
            <w:pPr>
              <w:widowControl w:val="0"/>
              <w:tabs>
                <w:tab w:val="left" w:pos="360"/>
              </w:tabs>
              <w:overflowPunct w:val="0"/>
              <w:adjustRightInd w:val="0"/>
              <w:spacing w:after="0" w:line="240" w:lineRule="auto"/>
              <w:jc w:val="center"/>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Dispersas o no  escritas:</w:t>
            </w:r>
          </w:p>
        </w:tc>
        <w:tc>
          <w:tcPr>
            <w:tcW w:w="8931" w:type="dxa"/>
            <w:tcBorders>
              <w:top w:val="single" w:sz="8" w:space="0" w:color="808080"/>
              <w:left w:val="single" w:sz="8" w:space="0" w:color="808080"/>
              <w:bottom w:val="single" w:sz="8" w:space="0" w:color="808080"/>
              <w:right w:val="single" w:sz="8" w:space="0" w:color="808080"/>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Conjunto de normas que, teniendo contenido constitucional, no están reunidas en un cuerpo único y, por lo tanto, se encuentran dispersas en el ordenamiento normativo. En general son parcialmente escritas y se diferencian de las codificadas en el método. Sus normas no están en un cuerpo único y carecen de sistematización. (la del Reino Unido que es parcialmente escrita y conformada por múltiples documentos)</w:t>
            </w:r>
          </w:p>
        </w:tc>
      </w:tr>
      <w:tr w:rsidR="00AB08E2" w:rsidRPr="00AB08E2" w:rsidTr="00996576">
        <w:trPr>
          <w:trHeight w:val="532"/>
        </w:trPr>
        <w:tc>
          <w:tcPr>
            <w:tcW w:w="1881" w:type="dxa"/>
            <w:tcBorders>
              <w:top w:val="single" w:sz="8" w:space="0" w:color="808080"/>
              <w:left w:val="single" w:sz="8" w:space="0" w:color="808080"/>
              <w:bottom w:val="single" w:sz="8" w:space="0" w:color="808080"/>
              <w:right w:val="nil"/>
            </w:tcBorders>
          </w:tcPr>
          <w:p w:rsidR="00AB08E2" w:rsidRPr="00AB08E2" w:rsidRDefault="00AB08E2" w:rsidP="00AB08E2">
            <w:pPr>
              <w:widowControl w:val="0"/>
              <w:tabs>
                <w:tab w:val="left" w:pos="360"/>
              </w:tabs>
              <w:overflowPunct w:val="0"/>
              <w:adjustRightInd w:val="0"/>
              <w:spacing w:after="0" w:line="240" w:lineRule="auto"/>
              <w:jc w:val="center"/>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Mixtas:</w:t>
            </w:r>
          </w:p>
        </w:tc>
        <w:tc>
          <w:tcPr>
            <w:tcW w:w="8931" w:type="dxa"/>
            <w:tcBorders>
              <w:top w:val="single" w:sz="8" w:space="0" w:color="808080"/>
              <w:left w:val="single" w:sz="8" w:space="0" w:color="808080"/>
              <w:bottom w:val="single" w:sz="8" w:space="0" w:color="808080"/>
              <w:right w:val="single" w:sz="8" w:space="0" w:color="808080"/>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Se inicia como codificada, pero incorpora apéndices o constitucionaliza normas que alteran su fisonomía inicial; es el caso actual de la Argentina (Sagúes)</w:t>
            </w:r>
          </w:p>
        </w:tc>
      </w:tr>
      <w:tr w:rsidR="00AB08E2" w:rsidRPr="00AB08E2" w:rsidTr="00996576">
        <w:trPr>
          <w:trHeight w:val="971"/>
        </w:trPr>
        <w:tc>
          <w:tcPr>
            <w:tcW w:w="1881" w:type="dxa"/>
            <w:tcBorders>
              <w:top w:val="single" w:sz="8" w:space="0" w:color="808080"/>
              <w:left w:val="single" w:sz="8" w:space="0" w:color="808080"/>
              <w:bottom w:val="single" w:sz="8" w:space="0" w:color="808080"/>
              <w:right w:val="nil"/>
            </w:tcBorders>
          </w:tcPr>
          <w:p w:rsidR="00AB08E2" w:rsidRPr="00AB08E2" w:rsidRDefault="00AB08E2" w:rsidP="00AB08E2">
            <w:pPr>
              <w:widowControl w:val="0"/>
              <w:tabs>
                <w:tab w:val="left" w:pos="360"/>
              </w:tabs>
              <w:overflowPunct w:val="0"/>
              <w:adjustRightInd w:val="0"/>
              <w:spacing w:after="0" w:line="240" w:lineRule="auto"/>
              <w:jc w:val="center"/>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Rígidas:</w:t>
            </w:r>
          </w:p>
        </w:tc>
        <w:tc>
          <w:tcPr>
            <w:tcW w:w="8931" w:type="dxa"/>
            <w:tcBorders>
              <w:top w:val="single" w:sz="8" w:space="0" w:color="808080"/>
              <w:left w:val="single" w:sz="8" w:space="0" w:color="808080"/>
              <w:bottom w:val="single" w:sz="8" w:space="0" w:color="808080"/>
              <w:right w:val="single" w:sz="8" w:space="0" w:color="808080"/>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mecanismo de reforma es diferente del que se aplica para la sanción y derogación de leyes ordinarias. Tiende a considerar a la Ley Fundamental como modificables por modos ad hoc (Argentina, Brasil México).</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Algunas necesitan referéndum popular (Perú, Japón).</w:t>
            </w:r>
          </w:p>
        </w:tc>
      </w:tr>
      <w:tr w:rsidR="00AB08E2" w:rsidRPr="00AB08E2" w:rsidTr="00996576">
        <w:trPr>
          <w:trHeight w:val="643"/>
        </w:trPr>
        <w:tc>
          <w:tcPr>
            <w:tcW w:w="1881" w:type="dxa"/>
            <w:tcBorders>
              <w:top w:val="single" w:sz="8" w:space="0" w:color="808080"/>
              <w:left w:val="single" w:sz="8" w:space="0" w:color="808080"/>
              <w:bottom w:val="single" w:sz="8" w:space="0" w:color="808080"/>
              <w:right w:val="nil"/>
            </w:tcBorders>
          </w:tcPr>
          <w:p w:rsidR="00AB08E2" w:rsidRPr="00AB08E2" w:rsidRDefault="00AB08E2" w:rsidP="00AB08E2">
            <w:pPr>
              <w:widowControl w:val="0"/>
              <w:tabs>
                <w:tab w:val="left" w:pos="360"/>
              </w:tabs>
              <w:overflowPunct w:val="0"/>
              <w:adjustRightInd w:val="0"/>
              <w:spacing w:after="0" w:line="240" w:lineRule="auto"/>
              <w:jc w:val="center"/>
              <w:rPr>
                <w:rFonts w:ascii="Times New Roman" w:eastAsia="Times New Roman" w:hAnsi="Times New Roman" w:cs="Times New Roman"/>
                <w:b/>
                <w:bCs/>
                <w:kern w:val="28"/>
                <w:szCs w:val="20"/>
                <w:lang w:val="es-ES" w:eastAsia="es-AR"/>
              </w:rPr>
            </w:pPr>
            <w:r w:rsidRPr="00AB08E2">
              <w:rPr>
                <w:rFonts w:ascii="Times New Roman" w:eastAsia="Times New Roman" w:hAnsi="Times New Roman" w:cs="Times New Roman"/>
                <w:b/>
                <w:bCs/>
                <w:kern w:val="28"/>
                <w:szCs w:val="20"/>
                <w:lang w:val="es-ES" w:eastAsia="es-AR"/>
              </w:rPr>
              <w:t>Pétreas:</w:t>
            </w:r>
          </w:p>
        </w:tc>
        <w:tc>
          <w:tcPr>
            <w:tcW w:w="8931" w:type="dxa"/>
            <w:tcBorders>
              <w:top w:val="single" w:sz="8" w:space="0" w:color="808080"/>
              <w:left w:val="single" w:sz="8" w:space="0" w:color="808080"/>
              <w:bottom w:val="single" w:sz="8" w:space="0" w:color="808080"/>
              <w:right w:val="single" w:sz="8" w:space="0" w:color="808080"/>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Es aquella que se declara irreformable. Generalmente este concepto no es utilizado para toda la constitución, sino para ciertos contenidos de esta, que por su importancia resultan irreformables. como por ejemplo la Constitución de Bonn de 1949, pétrea en la imposibilidad de modificar el régimen republicano de gobierno.</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w:t>
            </w:r>
            <w:proofErr w:type="spellStart"/>
            <w:r w:rsidRPr="00AB08E2">
              <w:rPr>
                <w:rFonts w:ascii="Times New Roman" w:eastAsia="Times New Roman" w:hAnsi="Times New Roman" w:cs="Times New Roman"/>
                <w:kern w:val="28"/>
                <w:szCs w:val="20"/>
                <w:lang w:val="es-ES" w:eastAsia="es-AR"/>
              </w:rPr>
              <w:t>irreformabilidad</w:t>
            </w:r>
            <w:proofErr w:type="spellEnd"/>
            <w:r w:rsidRPr="00AB08E2">
              <w:rPr>
                <w:rFonts w:ascii="Times New Roman" w:eastAsia="Times New Roman" w:hAnsi="Times New Roman" w:cs="Times New Roman"/>
                <w:kern w:val="28"/>
                <w:szCs w:val="20"/>
                <w:lang w:val="es-ES" w:eastAsia="es-AR"/>
              </w:rPr>
              <w:t xml:space="preserve"> puede ser establecida por un lapso de tiempo; por ejemplo la Constitución Nacional de 1853 se declaró irreformable durante 10 años</w:t>
            </w:r>
          </w:p>
        </w:tc>
      </w:tr>
      <w:tr w:rsidR="00AB08E2" w:rsidRPr="00AB08E2" w:rsidTr="00996576">
        <w:trPr>
          <w:trHeight w:val="556"/>
        </w:trPr>
        <w:tc>
          <w:tcPr>
            <w:tcW w:w="1881" w:type="dxa"/>
            <w:tcBorders>
              <w:top w:val="single" w:sz="8" w:space="0" w:color="808080"/>
              <w:left w:val="single" w:sz="8" w:space="0" w:color="808080"/>
              <w:bottom w:val="single" w:sz="8" w:space="0" w:color="808080"/>
              <w:right w:val="nil"/>
            </w:tcBorders>
          </w:tcPr>
          <w:p w:rsidR="00AB08E2" w:rsidRPr="00AB08E2" w:rsidRDefault="00AB08E2" w:rsidP="00AB08E2">
            <w:pPr>
              <w:widowControl w:val="0"/>
              <w:tabs>
                <w:tab w:val="left" w:pos="360"/>
              </w:tabs>
              <w:overflowPunct w:val="0"/>
              <w:adjustRightInd w:val="0"/>
              <w:spacing w:after="0" w:line="240" w:lineRule="auto"/>
              <w:jc w:val="center"/>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Flexibles:</w:t>
            </w:r>
          </w:p>
        </w:tc>
        <w:tc>
          <w:tcPr>
            <w:tcW w:w="8931" w:type="dxa"/>
            <w:tcBorders>
              <w:top w:val="single" w:sz="8" w:space="0" w:color="808080"/>
              <w:left w:val="single" w:sz="8" w:space="0" w:color="808080"/>
              <w:bottom w:val="single" w:sz="8" w:space="0" w:color="808080"/>
              <w:right w:val="single" w:sz="8" w:space="0" w:color="808080"/>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órgano legislativo puede reformarla por los mismos medios que la legislación ordinaria (Israel, Nueva Zelanda).</w:t>
            </w:r>
          </w:p>
        </w:tc>
      </w:tr>
      <w:tr w:rsidR="00AB08E2" w:rsidRPr="00AB08E2" w:rsidTr="00996576">
        <w:trPr>
          <w:trHeight w:val="591"/>
        </w:trPr>
        <w:tc>
          <w:tcPr>
            <w:tcW w:w="1881" w:type="dxa"/>
            <w:tcBorders>
              <w:top w:val="single" w:sz="8" w:space="0" w:color="808080"/>
              <w:left w:val="single" w:sz="8" w:space="0" w:color="808080"/>
              <w:bottom w:val="single" w:sz="8" w:space="0" w:color="808080"/>
              <w:right w:val="nil"/>
            </w:tcBorders>
          </w:tcPr>
          <w:p w:rsidR="00AB08E2" w:rsidRPr="00AB08E2" w:rsidRDefault="00AB08E2" w:rsidP="00AB08E2">
            <w:pPr>
              <w:widowControl w:val="0"/>
              <w:tabs>
                <w:tab w:val="left" w:pos="360"/>
              </w:tabs>
              <w:overflowPunct w:val="0"/>
              <w:adjustRightInd w:val="0"/>
              <w:spacing w:after="0" w:line="240" w:lineRule="auto"/>
              <w:jc w:val="center"/>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Eficaces e ineficaces:</w:t>
            </w:r>
          </w:p>
        </w:tc>
        <w:tc>
          <w:tcPr>
            <w:tcW w:w="8931" w:type="dxa"/>
            <w:tcBorders>
              <w:top w:val="single" w:sz="8" w:space="0" w:color="808080"/>
              <w:left w:val="single" w:sz="8" w:space="0" w:color="808080"/>
              <w:bottom w:val="single" w:sz="8" w:space="0" w:color="808080"/>
              <w:right w:val="single" w:sz="8" w:space="0" w:color="808080"/>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Las primeras o exactas, son tales si logran obediencia; las segundas o inexactas, en caso contrario.-</w:t>
            </w:r>
          </w:p>
        </w:tc>
      </w:tr>
      <w:tr w:rsidR="00AB08E2" w:rsidRPr="00AB08E2" w:rsidTr="00996576">
        <w:trPr>
          <w:trHeight w:val="502"/>
        </w:trPr>
        <w:tc>
          <w:tcPr>
            <w:tcW w:w="1881" w:type="dxa"/>
            <w:tcBorders>
              <w:top w:val="single" w:sz="8" w:space="0" w:color="808080"/>
              <w:left w:val="single" w:sz="8" w:space="0" w:color="808080"/>
              <w:bottom w:val="single" w:sz="8" w:space="0" w:color="808080"/>
              <w:right w:val="nil"/>
            </w:tcBorders>
          </w:tcPr>
          <w:p w:rsidR="00AB08E2" w:rsidRPr="00AB08E2" w:rsidRDefault="00AB08E2" w:rsidP="00AB08E2">
            <w:pPr>
              <w:widowControl w:val="0"/>
              <w:tabs>
                <w:tab w:val="left" w:pos="360"/>
              </w:tabs>
              <w:overflowPunct w:val="0"/>
              <w:adjustRightInd w:val="0"/>
              <w:spacing w:after="0" w:line="240" w:lineRule="auto"/>
              <w:jc w:val="center"/>
              <w:rPr>
                <w:rFonts w:ascii="Times New Roman" w:eastAsia="Times New Roman" w:hAnsi="Times New Roman" w:cs="Times New Roman"/>
                <w:kern w:val="28"/>
                <w:szCs w:val="20"/>
                <w:lang w:val="es-ES" w:eastAsia="es-AR"/>
              </w:rPr>
            </w:pPr>
            <w:proofErr w:type="spellStart"/>
            <w:r w:rsidRPr="00AB08E2">
              <w:rPr>
                <w:rFonts w:ascii="Times New Roman" w:eastAsia="Times New Roman" w:hAnsi="Times New Roman" w:cs="Times New Roman"/>
                <w:b/>
                <w:bCs/>
                <w:kern w:val="28"/>
                <w:szCs w:val="20"/>
                <w:lang w:val="es-ES" w:eastAsia="es-AR"/>
              </w:rPr>
              <w:t>Semi</w:t>
            </w:r>
            <w:proofErr w:type="spellEnd"/>
            <w:r w:rsidRPr="00AB08E2">
              <w:rPr>
                <w:rFonts w:ascii="Times New Roman" w:eastAsia="Times New Roman" w:hAnsi="Times New Roman" w:cs="Times New Roman"/>
                <w:b/>
                <w:bCs/>
                <w:kern w:val="28"/>
                <w:szCs w:val="20"/>
                <w:lang w:val="es-ES" w:eastAsia="es-AR"/>
              </w:rPr>
              <w:t>-flexibles:</w:t>
            </w:r>
          </w:p>
        </w:tc>
        <w:tc>
          <w:tcPr>
            <w:tcW w:w="8931" w:type="dxa"/>
            <w:tcBorders>
              <w:top w:val="single" w:sz="8" w:space="0" w:color="808080"/>
              <w:left w:val="single" w:sz="8" w:space="0" w:color="808080"/>
              <w:bottom w:val="single" w:sz="8" w:space="0" w:color="808080"/>
              <w:right w:val="single" w:sz="8" w:space="0" w:color="808080"/>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Se diferencian de las flexibles en que para reformar algunos contenidos se requieren modos ad hoc (la derogada de Sudáfrica, la de Canadá de 1982)</w:t>
            </w:r>
          </w:p>
        </w:tc>
      </w:tr>
      <w:tr w:rsidR="00AB08E2" w:rsidRPr="00AB08E2" w:rsidTr="00996576">
        <w:trPr>
          <w:trHeight w:val="835"/>
        </w:trPr>
        <w:tc>
          <w:tcPr>
            <w:tcW w:w="1881" w:type="dxa"/>
            <w:tcBorders>
              <w:top w:val="single" w:sz="8" w:space="0" w:color="808080"/>
              <w:left w:val="single" w:sz="8" w:space="0" w:color="808080"/>
              <w:bottom w:val="single" w:sz="8" w:space="0" w:color="808080"/>
              <w:right w:val="nil"/>
            </w:tcBorders>
          </w:tcPr>
          <w:p w:rsidR="00AB08E2" w:rsidRPr="00AB08E2" w:rsidRDefault="00AB08E2" w:rsidP="00AB08E2">
            <w:pPr>
              <w:widowControl w:val="0"/>
              <w:tabs>
                <w:tab w:val="left" w:pos="360"/>
              </w:tabs>
              <w:overflowPunct w:val="0"/>
              <w:adjustRightInd w:val="0"/>
              <w:spacing w:after="0" w:line="240" w:lineRule="auto"/>
              <w:jc w:val="center"/>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Otorgadas o Autocráticas:</w:t>
            </w:r>
          </w:p>
        </w:tc>
        <w:tc>
          <w:tcPr>
            <w:tcW w:w="8931" w:type="dxa"/>
            <w:tcBorders>
              <w:top w:val="single" w:sz="8" w:space="0" w:color="808080"/>
              <w:left w:val="single" w:sz="8" w:space="0" w:color="808080"/>
              <w:bottom w:val="single" w:sz="8" w:space="0" w:color="808080"/>
              <w:right w:val="single" w:sz="8" w:space="0" w:color="808080"/>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Se originan en la decisión unilateral de un líder, que otorga determinados derechos, regímenes, etc.; como por ejemplo las Constitución provisional otorgada a Perú por San Martín en 1821, y la de Mónaco de 1.962, dictada por el príncipe soberano de ese Estado.</w:t>
            </w:r>
          </w:p>
        </w:tc>
      </w:tr>
      <w:tr w:rsidR="00AB08E2" w:rsidRPr="00AB08E2" w:rsidTr="00996576">
        <w:trPr>
          <w:trHeight w:val="394"/>
        </w:trPr>
        <w:tc>
          <w:tcPr>
            <w:tcW w:w="1881" w:type="dxa"/>
            <w:tcBorders>
              <w:top w:val="single" w:sz="8" w:space="0" w:color="808080"/>
              <w:left w:val="single" w:sz="8" w:space="0" w:color="808080"/>
              <w:bottom w:val="single" w:sz="8" w:space="0" w:color="808080"/>
              <w:right w:val="nil"/>
            </w:tcBorders>
          </w:tcPr>
          <w:p w:rsidR="00AB08E2" w:rsidRPr="00AB08E2" w:rsidRDefault="00AB08E2" w:rsidP="00AB08E2">
            <w:pPr>
              <w:widowControl w:val="0"/>
              <w:tabs>
                <w:tab w:val="left" w:pos="360"/>
              </w:tabs>
              <w:overflowPunct w:val="0"/>
              <w:adjustRightInd w:val="0"/>
              <w:spacing w:after="0" w:line="240" w:lineRule="auto"/>
              <w:jc w:val="center"/>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Pactadas:</w:t>
            </w:r>
          </w:p>
        </w:tc>
        <w:tc>
          <w:tcPr>
            <w:tcW w:w="8931" w:type="dxa"/>
            <w:tcBorders>
              <w:top w:val="single" w:sz="8" w:space="0" w:color="808080"/>
              <w:left w:val="single" w:sz="8" w:space="0" w:color="808080"/>
              <w:bottom w:val="single" w:sz="8" w:space="0" w:color="808080"/>
              <w:right w:val="single" w:sz="8" w:space="0" w:color="808080"/>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Surgen de un acuerdo entre sectores enfrentados de una comunidad (Reino Unido).</w:t>
            </w:r>
          </w:p>
        </w:tc>
      </w:tr>
      <w:tr w:rsidR="00AB08E2" w:rsidRPr="00AB08E2" w:rsidTr="00996576">
        <w:trPr>
          <w:trHeight w:val="394"/>
        </w:trPr>
        <w:tc>
          <w:tcPr>
            <w:tcW w:w="1881" w:type="dxa"/>
            <w:tcBorders>
              <w:top w:val="single" w:sz="8" w:space="0" w:color="808080"/>
              <w:left w:val="single" w:sz="8" w:space="0" w:color="808080"/>
              <w:bottom w:val="single" w:sz="8" w:space="0" w:color="808080"/>
              <w:right w:val="nil"/>
            </w:tcBorders>
          </w:tcPr>
          <w:p w:rsidR="00AB08E2" w:rsidRPr="00AB08E2" w:rsidRDefault="00AB08E2" w:rsidP="00AB08E2">
            <w:pPr>
              <w:widowControl w:val="0"/>
              <w:tabs>
                <w:tab w:val="left" w:pos="360"/>
              </w:tabs>
              <w:overflowPunct w:val="0"/>
              <w:adjustRightInd w:val="0"/>
              <w:spacing w:after="0" w:line="240" w:lineRule="auto"/>
              <w:jc w:val="center"/>
              <w:rPr>
                <w:rFonts w:ascii="Times New Roman" w:eastAsia="Times New Roman" w:hAnsi="Times New Roman" w:cs="Times New Roman"/>
                <w:b/>
                <w:bCs/>
                <w:kern w:val="28"/>
                <w:szCs w:val="20"/>
                <w:lang w:val="es-ES" w:eastAsia="es-AR"/>
              </w:rPr>
            </w:pPr>
            <w:r w:rsidRPr="00AB08E2">
              <w:rPr>
                <w:rFonts w:ascii="Times New Roman" w:eastAsia="Times New Roman" w:hAnsi="Times New Roman" w:cs="Times New Roman"/>
                <w:b/>
                <w:bCs/>
                <w:kern w:val="28"/>
                <w:szCs w:val="20"/>
                <w:lang w:val="es-ES" w:eastAsia="es-AR"/>
              </w:rPr>
              <w:t xml:space="preserve">Formal: </w:t>
            </w:r>
          </w:p>
        </w:tc>
        <w:tc>
          <w:tcPr>
            <w:tcW w:w="8931" w:type="dxa"/>
            <w:tcBorders>
              <w:top w:val="single" w:sz="8" w:space="0" w:color="808080"/>
              <w:left w:val="single" w:sz="8" w:space="0" w:color="808080"/>
              <w:bottom w:val="single" w:sz="8" w:space="0" w:color="808080"/>
              <w:right w:val="single" w:sz="8" w:space="0" w:color="808080"/>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Definida por la forma externa de la codificación normativa. </w:t>
            </w:r>
          </w:p>
        </w:tc>
      </w:tr>
      <w:tr w:rsidR="00AB08E2" w:rsidRPr="00AB08E2" w:rsidTr="00996576">
        <w:trPr>
          <w:trHeight w:val="394"/>
        </w:trPr>
        <w:tc>
          <w:tcPr>
            <w:tcW w:w="1881" w:type="dxa"/>
            <w:tcBorders>
              <w:top w:val="single" w:sz="8" w:space="0" w:color="808080"/>
              <w:left w:val="single" w:sz="8" w:space="0" w:color="808080"/>
              <w:bottom w:val="single" w:sz="8" w:space="0" w:color="808080"/>
              <w:right w:val="nil"/>
            </w:tcBorders>
          </w:tcPr>
          <w:p w:rsidR="00AB08E2" w:rsidRPr="00AB08E2" w:rsidRDefault="00AB08E2" w:rsidP="00AB08E2">
            <w:pPr>
              <w:widowControl w:val="0"/>
              <w:tabs>
                <w:tab w:val="left" w:pos="360"/>
              </w:tabs>
              <w:overflowPunct w:val="0"/>
              <w:adjustRightInd w:val="0"/>
              <w:spacing w:after="0" w:line="240" w:lineRule="auto"/>
              <w:jc w:val="center"/>
              <w:rPr>
                <w:rFonts w:ascii="Times New Roman" w:eastAsia="Times New Roman" w:hAnsi="Times New Roman" w:cs="Times New Roman"/>
                <w:b/>
                <w:bCs/>
                <w:kern w:val="28"/>
                <w:szCs w:val="20"/>
                <w:lang w:val="es-ES" w:eastAsia="es-AR"/>
              </w:rPr>
            </w:pPr>
            <w:r w:rsidRPr="00AB08E2">
              <w:rPr>
                <w:rFonts w:ascii="Times New Roman" w:eastAsia="Times New Roman" w:hAnsi="Times New Roman" w:cs="Times New Roman"/>
                <w:b/>
                <w:bCs/>
                <w:kern w:val="28"/>
                <w:szCs w:val="20"/>
                <w:lang w:val="es-ES" w:eastAsia="es-AR"/>
              </w:rPr>
              <w:t xml:space="preserve">Material: </w:t>
            </w:r>
          </w:p>
        </w:tc>
        <w:tc>
          <w:tcPr>
            <w:tcW w:w="8931" w:type="dxa"/>
            <w:tcBorders>
              <w:top w:val="single" w:sz="8" w:space="0" w:color="808080"/>
              <w:left w:val="single" w:sz="8" w:space="0" w:color="808080"/>
              <w:bottom w:val="single" w:sz="8" w:space="0" w:color="808080"/>
              <w:right w:val="single" w:sz="8" w:space="0" w:color="808080"/>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 la vigente y real en la dimensión sociológica presente, como modo de estructura y ordenación de un régimen. </w:t>
            </w:r>
          </w:p>
        </w:tc>
      </w:tr>
      <w:tr w:rsidR="00AB08E2" w:rsidRPr="00AB08E2" w:rsidTr="00996576">
        <w:trPr>
          <w:trHeight w:val="697"/>
        </w:trPr>
        <w:tc>
          <w:tcPr>
            <w:tcW w:w="1881" w:type="dxa"/>
            <w:tcBorders>
              <w:top w:val="single" w:sz="8" w:space="0" w:color="808080"/>
              <w:left w:val="single" w:sz="8" w:space="0" w:color="808080"/>
              <w:bottom w:val="single" w:sz="8" w:space="0" w:color="808080"/>
              <w:right w:val="nil"/>
            </w:tcBorders>
          </w:tcPr>
          <w:p w:rsidR="00AB08E2" w:rsidRPr="00AB08E2" w:rsidRDefault="00AB08E2" w:rsidP="00AB08E2">
            <w:pPr>
              <w:widowControl w:val="0"/>
              <w:tabs>
                <w:tab w:val="left" w:pos="360"/>
              </w:tabs>
              <w:overflowPunct w:val="0"/>
              <w:adjustRightInd w:val="0"/>
              <w:spacing w:after="0" w:line="240" w:lineRule="auto"/>
              <w:jc w:val="center"/>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Auto impuestas o Democráticas:</w:t>
            </w:r>
          </w:p>
        </w:tc>
        <w:tc>
          <w:tcPr>
            <w:tcW w:w="8931" w:type="dxa"/>
            <w:tcBorders>
              <w:top w:val="single" w:sz="8" w:space="0" w:color="808080"/>
              <w:left w:val="single" w:sz="8" w:space="0" w:color="808080"/>
              <w:bottom w:val="single" w:sz="8" w:space="0" w:color="808080"/>
              <w:right w:val="single" w:sz="8" w:space="0" w:color="808080"/>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Los miembros de una comunidad ejercen el poder constituyente, dándose a </w:t>
            </w:r>
            <w:proofErr w:type="spellStart"/>
            <w:r w:rsidRPr="00AB08E2">
              <w:rPr>
                <w:rFonts w:ascii="Times New Roman" w:eastAsia="Times New Roman" w:hAnsi="Times New Roman" w:cs="Times New Roman"/>
                <w:kern w:val="28"/>
                <w:szCs w:val="20"/>
                <w:lang w:val="es-ES" w:eastAsia="es-AR"/>
              </w:rPr>
              <w:t>si</w:t>
            </w:r>
            <w:proofErr w:type="spellEnd"/>
            <w:r w:rsidRPr="00AB08E2">
              <w:rPr>
                <w:rFonts w:ascii="Times New Roman" w:eastAsia="Times New Roman" w:hAnsi="Times New Roman" w:cs="Times New Roman"/>
                <w:kern w:val="28"/>
                <w:szCs w:val="20"/>
                <w:lang w:val="es-ES" w:eastAsia="es-AR"/>
              </w:rPr>
              <w:t xml:space="preserve"> mismos una constitución. Esto ocurre con la mayoría de las constituciones vigentes. Esto se da generalmente a través de Congresos y Asambleas.</w:t>
            </w:r>
          </w:p>
        </w:tc>
      </w:tr>
      <w:tr w:rsidR="00AB08E2" w:rsidRPr="00AB08E2" w:rsidTr="00996576">
        <w:trPr>
          <w:trHeight w:val="293"/>
        </w:trPr>
        <w:tc>
          <w:tcPr>
            <w:tcW w:w="1881" w:type="dxa"/>
            <w:tcBorders>
              <w:top w:val="single" w:sz="8" w:space="0" w:color="808080"/>
              <w:left w:val="single" w:sz="8" w:space="0" w:color="808080"/>
              <w:bottom w:val="single" w:sz="8" w:space="0" w:color="808080"/>
              <w:right w:val="nil"/>
            </w:tcBorders>
          </w:tcPr>
          <w:p w:rsidR="00AB08E2" w:rsidRPr="00AB08E2" w:rsidRDefault="00AB08E2" w:rsidP="00AB08E2">
            <w:pPr>
              <w:widowControl w:val="0"/>
              <w:tabs>
                <w:tab w:val="left" w:pos="360"/>
              </w:tabs>
              <w:overflowPunct w:val="0"/>
              <w:adjustRightInd w:val="0"/>
              <w:spacing w:after="0" w:line="240" w:lineRule="auto"/>
              <w:jc w:val="center"/>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Totalitarias:</w:t>
            </w:r>
          </w:p>
        </w:tc>
        <w:tc>
          <w:tcPr>
            <w:tcW w:w="8931" w:type="dxa"/>
            <w:tcBorders>
              <w:top w:val="single" w:sz="8" w:space="0" w:color="808080"/>
              <w:left w:val="single" w:sz="8" w:space="0" w:color="808080"/>
              <w:bottom w:val="single" w:sz="8" w:space="0" w:color="808080"/>
              <w:right w:val="single" w:sz="8" w:space="0" w:color="808080"/>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Subordina de modo absoluto el hombre al Estado.-</w:t>
            </w:r>
          </w:p>
        </w:tc>
      </w:tr>
      <w:tr w:rsidR="00AB08E2" w:rsidRPr="00AB08E2" w:rsidTr="00996576">
        <w:trPr>
          <w:trHeight w:val="528"/>
        </w:trPr>
        <w:tc>
          <w:tcPr>
            <w:tcW w:w="1881" w:type="dxa"/>
            <w:tcBorders>
              <w:top w:val="single" w:sz="8" w:space="0" w:color="808080"/>
              <w:left w:val="single" w:sz="8" w:space="0" w:color="808080"/>
              <w:bottom w:val="single" w:sz="8" w:space="0" w:color="808080"/>
              <w:right w:val="nil"/>
            </w:tcBorders>
          </w:tcPr>
          <w:p w:rsidR="00AB08E2" w:rsidRPr="00AB08E2" w:rsidRDefault="00AB08E2" w:rsidP="00AB08E2">
            <w:pPr>
              <w:widowControl w:val="0"/>
              <w:tabs>
                <w:tab w:val="left" w:pos="360"/>
              </w:tabs>
              <w:overflowPunct w:val="0"/>
              <w:adjustRightInd w:val="0"/>
              <w:spacing w:after="0" w:line="240" w:lineRule="auto"/>
              <w:jc w:val="center"/>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Autoritarias:</w:t>
            </w:r>
          </w:p>
        </w:tc>
        <w:tc>
          <w:tcPr>
            <w:tcW w:w="8931" w:type="dxa"/>
            <w:tcBorders>
              <w:top w:val="single" w:sz="8" w:space="0" w:color="808080"/>
              <w:left w:val="single" w:sz="8" w:space="0" w:color="808080"/>
              <w:bottom w:val="single" w:sz="8" w:space="0" w:color="808080"/>
              <w:right w:val="single" w:sz="8" w:space="0" w:color="808080"/>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Significa una fuerte concentración de poder en el Estado, aunque en dosis menor a la anterior (el caso de España en el período de 1.939-1.978)</w:t>
            </w:r>
          </w:p>
        </w:tc>
      </w:tr>
      <w:tr w:rsidR="00AB08E2" w:rsidRPr="00AB08E2" w:rsidTr="00996576">
        <w:trPr>
          <w:trHeight w:val="525"/>
        </w:trPr>
        <w:tc>
          <w:tcPr>
            <w:tcW w:w="1881" w:type="dxa"/>
            <w:tcBorders>
              <w:top w:val="single" w:sz="8" w:space="0" w:color="808080"/>
              <w:left w:val="single" w:sz="8" w:space="0" w:color="808080"/>
              <w:bottom w:val="single" w:sz="8" w:space="0" w:color="808080"/>
              <w:right w:val="nil"/>
            </w:tcBorders>
          </w:tcPr>
          <w:p w:rsidR="00AB08E2" w:rsidRPr="00AB08E2" w:rsidRDefault="00AB08E2" w:rsidP="00AB08E2">
            <w:pPr>
              <w:widowControl w:val="0"/>
              <w:tabs>
                <w:tab w:val="left" w:pos="360"/>
              </w:tabs>
              <w:overflowPunct w:val="0"/>
              <w:adjustRightInd w:val="0"/>
              <w:spacing w:after="0" w:line="240" w:lineRule="auto"/>
              <w:jc w:val="center"/>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Restringidas o moderadas:</w:t>
            </w:r>
          </w:p>
        </w:tc>
        <w:tc>
          <w:tcPr>
            <w:tcW w:w="8931" w:type="dxa"/>
            <w:tcBorders>
              <w:top w:val="single" w:sz="8" w:space="0" w:color="808080"/>
              <w:left w:val="single" w:sz="8" w:space="0" w:color="808080"/>
              <w:bottom w:val="single" w:sz="8" w:space="0" w:color="808080"/>
              <w:right w:val="single" w:sz="8" w:space="0" w:color="808080"/>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Reconoce un amplio espectro de derechos personales, sin perjuicio de su restricción en situaciones de emergencia, pero encuadrando esas limitaciones según pautas de razonabilidad</w:t>
            </w:r>
          </w:p>
        </w:tc>
      </w:tr>
      <w:tr w:rsidR="00AB08E2" w:rsidRPr="00AB08E2" w:rsidTr="00996576">
        <w:trPr>
          <w:trHeight w:val="562"/>
        </w:trPr>
        <w:tc>
          <w:tcPr>
            <w:tcW w:w="1881" w:type="dxa"/>
            <w:tcBorders>
              <w:top w:val="single" w:sz="8" w:space="0" w:color="808080"/>
              <w:left w:val="single" w:sz="8" w:space="0" w:color="808080"/>
              <w:bottom w:val="single" w:sz="8" w:space="0" w:color="808080"/>
              <w:right w:val="nil"/>
            </w:tcBorders>
          </w:tcPr>
          <w:p w:rsidR="00AB08E2" w:rsidRPr="00AB08E2" w:rsidRDefault="00AB08E2" w:rsidP="00AB08E2">
            <w:pPr>
              <w:widowControl w:val="0"/>
              <w:tabs>
                <w:tab w:val="left" w:pos="360"/>
              </w:tabs>
              <w:overflowPunct w:val="0"/>
              <w:adjustRightInd w:val="0"/>
              <w:spacing w:after="0" w:line="240" w:lineRule="auto"/>
              <w:jc w:val="center"/>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Definitivas y de transición</w:t>
            </w:r>
          </w:p>
        </w:tc>
        <w:tc>
          <w:tcPr>
            <w:tcW w:w="8931" w:type="dxa"/>
            <w:tcBorders>
              <w:top w:val="single" w:sz="8" w:space="0" w:color="808080"/>
              <w:left w:val="single" w:sz="8" w:space="0" w:color="808080"/>
              <w:bottom w:val="single" w:sz="8" w:space="0" w:color="808080"/>
              <w:right w:val="single" w:sz="8" w:space="0" w:color="808080"/>
            </w:tcBorders>
          </w:tcPr>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Las primeras son propias de países consolidados y las segundas de países en vías de formación o en una situación histórica coyuntural</w:t>
            </w:r>
          </w:p>
        </w:tc>
      </w:tr>
    </w:tbl>
    <w:p w:rsidR="00AB08E2" w:rsidRPr="00AB08E2" w:rsidRDefault="00AB08E2" w:rsidP="00AB08E2">
      <w:pPr>
        <w:widowControl w:val="0"/>
        <w:autoSpaceDE w:val="0"/>
        <w:autoSpaceDN w:val="0"/>
        <w:adjustRightInd w:val="0"/>
        <w:spacing w:after="0" w:line="240" w:lineRule="auto"/>
        <w:rPr>
          <w:rFonts w:ascii="Times New Roman" w:eastAsia="Times New Roman" w:hAnsi="Times New Roman" w:cs="Times New Roman"/>
          <w:kern w:val="28"/>
          <w:szCs w:val="20"/>
          <w:lang w:val="es-ES" w:eastAsia="es-AR"/>
        </w:rPr>
      </w:pPr>
    </w:p>
    <w:p w:rsidR="00AB08E2" w:rsidRPr="00AB08E2" w:rsidRDefault="00AB08E2" w:rsidP="00AB08E2">
      <w:pPr>
        <w:widowControl w:val="0"/>
        <w:autoSpaceDE w:val="0"/>
        <w:autoSpaceDN w:val="0"/>
        <w:adjustRightInd w:val="0"/>
        <w:spacing w:after="0" w:line="240" w:lineRule="auto"/>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Nuestra constitución formal, es escrita, rígida y contiene ciertos contenidos pétreos. Como la democracia como forma de estado, el federalismo, la forma republicana de gobierno, la confesionalidad del estado. </w:t>
      </w:r>
    </w:p>
    <w:p w:rsidR="00AB08E2" w:rsidRPr="00AB08E2" w:rsidRDefault="00AB08E2" w:rsidP="00AB08E2">
      <w:pPr>
        <w:widowControl w:val="0"/>
        <w:autoSpaceDE w:val="0"/>
        <w:autoSpaceDN w:val="0"/>
        <w:adjustRightInd w:val="0"/>
        <w:spacing w:after="0" w:line="240" w:lineRule="auto"/>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kern w:val="28"/>
          <w:szCs w:val="20"/>
          <w:lang w:val="es-ES" w:eastAsia="es-AR"/>
        </w:rPr>
        <w:t xml:space="preserve">De acuerdo a los tipos, podemos afirmar que la CN es de tipo racional normativo, ya que encontramos en ella la intención de planificar el futuro a través de normas. Sin embargo, también contiene caracteres del tipo historicista, porque tienen en cuenta elementos provenientes de nuestra tradición, cultura, ideología, etc.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b/>
          <w:bCs/>
          <w:kern w:val="28"/>
          <w:szCs w:val="20"/>
          <w:u w:val="single"/>
          <w:lang w:val="es-ES" w:eastAsia="es-AR"/>
        </w:rPr>
        <w:t xml:space="preserve">Partes de la Constitución (Sagúes, pág. 33)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Habitualmente son tres:</w:t>
      </w:r>
    </w:p>
    <w:p w:rsidR="00AB08E2" w:rsidRPr="00AB08E2" w:rsidRDefault="00AB08E2" w:rsidP="00AB08E2">
      <w:pPr>
        <w:widowControl w:val="0"/>
        <w:tabs>
          <w:tab w:val="left" w:pos="-141"/>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 Preámbulo. </w:t>
      </w:r>
      <w:r w:rsidRPr="00AB08E2">
        <w:rPr>
          <w:rFonts w:ascii="Times New Roman" w:eastAsia="Times New Roman" w:hAnsi="Times New Roman" w:cs="Times New Roman"/>
          <w:kern w:val="28"/>
          <w:szCs w:val="20"/>
          <w:lang w:val="es-ES" w:eastAsia="es-AR"/>
        </w:rPr>
        <w:t xml:space="preserve"> Aunque hay constituciones que no lo tienen como la de Holanda.</w:t>
      </w:r>
    </w:p>
    <w:p w:rsidR="00AB08E2" w:rsidRPr="00AB08E2" w:rsidRDefault="00AB08E2" w:rsidP="00AB08E2">
      <w:pPr>
        <w:widowControl w:val="0"/>
        <w:tabs>
          <w:tab w:val="left" w:pos="-141"/>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 Cuerpo. </w:t>
      </w:r>
      <w:r w:rsidRPr="00AB08E2">
        <w:rPr>
          <w:rFonts w:ascii="Times New Roman" w:eastAsia="Times New Roman" w:hAnsi="Times New Roman" w:cs="Times New Roman"/>
          <w:kern w:val="28"/>
          <w:szCs w:val="20"/>
          <w:lang w:val="es-ES" w:eastAsia="es-AR"/>
        </w:rPr>
        <w:t xml:space="preserve">Dividido por lo común en dos piezas: la parte </w:t>
      </w:r>
      <w:r w:rsidRPr="00AB08E2">
        <w:rPr>
          <w:rFonts w:ascii="Times New Roman" w:eastAsia="Times New Roman" w:hAnsi="Times New Roman" w:cs="Times New Roman"/>
          <w:i/>
          <w:iCs/>
          <w:kern w:val="28"/>
          <w:szCs w:val="20"/>
          <w:lang w:val="es-ES" w:eastAsia="es-AR"/>
        </w:rPr>
        <w:t>Dogmática,</w:t>
      </w:r>
      <w:r w:rsidRPr="00AB08E2">
        <w:rPr>
          <w:rFonts w:ascii="Times New Roman" w:eastAsia="Times New Roman" w:hAnsi="Times New Roman" w:cs="Times New Roman"/>
          <w:kern w:val="28"/>
          <w:szCs w:val="20"/>
          <w:lang w:val="es-ES" w:eastAsia="es-AR"/>
        </w:rPr>
        <w:t xml:space="preserve"> o de declaraciones, derechos y garantías, y la </w:t>
      </w:r>
      <w:r w:rsidRPr="00AB08E2">
        <w:rPr>
          <w:rFonts w:ascii="Times New Roman" w:eastAsia="Times New Roman" w:hAnsi="Times New Roman" w:cs="Times New Roman"/>
          <w:i/>
          <w:iCs/>
          <w:kern w:val="28"/>
          <w:szCs w:val="20"/>
          <w:lang w:val="es-ES" w:eastAsia="es-AR"/>
        </w:rPr>
        <w:t>orgánica</w:t>
      </w:r>
      <w:r w:rsidRPr="00AB08E2">
        <w:rPr>
          <w:rFonts w:ascii="Times New Roman" w:eastAsia="Times New Roman" w:hAnsi="Times New Roman" w:cs="Times New Roman"/>
          <w:kern w:val="28"/>
          <w:szCs w:val="20"/>
          <w:lang w:val="es-ES" w:eastAsia="es-AR"/>
        </w:rPr>
        <w:t>, o de estructuración del poder del Estado y</w:t>
      </w:r>
    </w:p>
    <w:p w:rsidR="00AB08E2" w:rsidRPr="00AB08E2" w:rsidRDefault="00AB08E2" w:rsidP="00AB08E2">
      <w:pPr>
        <w:widowControl w:val="0"/>
        <w:tabs>
          <w:tab w:val="left" w:pos="-141"/>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Apéndices</w:t>
      </w:r>
      <w:r w:rsidRPr="00AB08E2">
        <w:rPr>
          <w:rFonts w:ascii="Times New Roman" w:eastAsia="Times New Roman" w:hAnsi="Times New Roman" w:cs="Times New Roman"/>
          <w:kern w:val="28"/>
          <w:szCs w:val="20"/>
          <w:lang w:val="es-ES" w:eastAsia="es-AR"/>
        </w:rPr>
        <w:t>. Cláusulas complementarias, enmiendas, reglas interpretativas, transitorias, de sanción y promulgación, entrada en vigencia, etc. También se incluyen aquí tratados o instrumentos internacionales.</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Constitución Argentina</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Cs/>
          <w:kern w:val="28"/>
          <w:szCs w:val="20"/>
          <w:lang w:val="es-ES" w:eastAsia="es-AR"/>
        </w:rPr>
      </w:pPr>
      <w:r w:rsidRPr="00AB08E2">
        <w:rPr>
          <w:rFonts w:ascii="Times New Roman" w:eastAsia="Times New Roman" w:hAnsi="Times New Roman" w:cs="Times New Roman"/>
          <w:bCs/>
          <w:kern w:val="28"/>
          <w:szCs w:val="20"/>
          <w:lang w:val="es-ES" w:eastAsia="es-AR"/>
        </w:rPr>
        <w:t>Nuestra constitución nacional consta de un preámbulo y 129 artículos, divididos en dos grandes partes.</w:t>
      </w:r>
    </w:p>
    <w:p w:rsidR="00AB08E2" w:rsidRPr="00AB08E2" w:rsidRDefault="00AB08E2" w:rsidP="00AB08E2">
      <w:pPr>
        <w:widowControl w:val="0"/>
        <w:tabs>
          <w:tab w:val="left" w:pos="72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Parte Dogmática</w:t>
      </w:r>
      <w:r w:rsidRPr="00AB08E2">
        <w:rPr>
          <w:rFonts w:ascii="Times New Roman" w:eastAsia="Times New Roman" w:hAnsi="Times New Roman" w:cs="Times New Roman"/>
          <w:kern w:val="28"/>
          <w:szCs w:val="20"/>
          <w:lang w:val="es-ES" w:eastAsia="es-AR"/>
        </w:rPr>
        <w:t xml:space="preserve">: A partir de la reforma de 1994 está dividida en dos secciones: </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Declaraciones, derechos y garantías</w:t>
      </w: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Nuevos derechos y garantías</w:t>
      </w: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tabs>
          <w:tab w:val="left" w:pos="72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Parte Orgánica</w:t>
      </w:r>
      <w:r w:rsidRPr="00AB08E2">
        <w:rPr>
          <w:rFonts w:ascii="Times New Roman" w:eastAsia="Times New Roman" w:hAnsi="Times New Roman" w:cs="Times New Roman"/>
          <w:kern w:val="28"/>
          <w:szCs w:val="20"/>
          <w:lang w:val="es-ES" w:eastAsia="es-AR"/>
        </w:rPr>
        <w:t xml:space="preserve">: Separada en dos títulos y organizada de la siguiente manera: </w:t>
      </w:r>
    </w:p>
    <w:p w:rsidR="00AB08E2" w:rsidRPr="00AB08E2" w:rsidRDefault="00AB08E2" w:rsidP="00AB08E2">
      <w:pPr>
        <w:widowControl w:val="0"/>
        <w:tabs>
          <w:tab w:val="left" w:pos="72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r w:rsidRPr="00AB08E2">
        <w:rPr>
          <w:rFonts w:ascii="Times New Roman" w:eastAsia="Times New Roman" w:hAnsi="Times New Roman" w:cs="Times New Roman"/>
          <w:b/>
          <w:bCs/>
          <w:kern w:val="28"/>
          <w:szCs w:val="20"/>
          <w:lang w:val="es-ES" w:eastAsia="es-AR"/>
        </w:rPr>
        <w:t>Gobierno Federal</w:t>
      </w: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Poder Legislativo.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Poder Ejecutivo.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Poder Judicial.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Ministerio Público.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w:t>
      </w:r>
      <w:r w:rsidRPr="00AB08E2">
        <w:rPr>
          <w:rFonts w:ascii="Times New Roman" w:eastAsia="Times New Roman" w:hAnsi="Times New Roman" w:cs="Times New Roman"/>
          <w:b/>
          <w:bCs/>
          <w:kern w:val="28"/>
          <w:szCs w:val="20"/>
          <w:lang w:val="es-ES" w:eastAsia="es-AR"/>
        </w:rPr>
        <w:t>Gobiernos de provincia</w:t>
      </w:r>
      <w:r w:rsidRPr="00AB08E2">
        <w:rPr>
          <w:rFonts w:ascii="Times New Roman" w:eastAsia="Times New Roman" w:hAnsi="Times New Roman" w:cs="Times New Roman"/>
          <w:kern w:val="28"/>
          <w:szCs w:val="20"/>
          <w:lang w:val="es-ES" w:eastAsia="es-AR"/>
        </w:rPr>
        <w:t xml:space="preserve">. Incluye el otorgamiento de la autonomía a la Ciudad de Buenos Aires. (art. 129)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i/>
          <w:iCs/>
          <w:kern w:val="28"/>
          <w:sz w:val="24"/>
          <w:szCs w:val="20"/>
          <w:u w:val="single"/>
          <w:lang w:val="es-ES" w:eastAsia="es-AR"/>
        </w:rPr>
      </w:pPr>
    </w:p>
    <w:p w:rsidR="00AB08E2" w:rsidRPr="00AB08E2" w:rsidRDefault="00AB08E2" w:rsidP="00AB08E2">
      <w:pPr>
        <w:widowControl w:val="0"/>
        <w:tabs>
          <w:tab w:val="left" w:pos="900"/>
          <w:tab w:val="left" w:pos="1080"/>
        </w:tabs>
        <w:overflowPunct w:val="0"/>
        <w:adjustRightInd w:val="0"/>
        <w:spacing w:after="0" w:line="240" w:lineRule="auto"/>
        <w:jc w:val="both"/>
        <w:rPr>
          <w:rFonts w:ascii="Times New Roman" w:eastAsia="Times New Roman" w:hAnsi="Times New Roman" w:cs="Times New Roman"/>
          <w:kern w:val="28"/>
          <w:sz w:val="24"/>
          <w:szCs w:val="20"/>
          <w:lang w:val="es-ES" w:eastAsia="es-AR"/>
        </w:rPr>
      </w:pPr>
      <w:r w:rsidRPr="00AB08E2">
        <w:rPr>
          <w:rFonts w:ascii="Times New Roman" w:eastAsia="Times New Roman" w:hAnsi="Times New Roman" w:cs="Times New Roman"/>
          <w:b/>
          <w:bCs/>
          <w:kern w:val="28"/>
          <w:sz w:val="24"/>
          <w:szCs w:val="20"/>
          <w:u w:val="single"/>
          <w:lang w:val="es-ES" w:eastAsia="es-AR"/>
        </w:rPr>
        <w:t>Forma de Gobierno y forma de Estado (art. 1° C.N.)</w:t>
      </w:r>
      <w:r w:rsidRPr="00AB08E2">
        <w:rPr>
          <w:rFonts w:ascii="Times New Roman" w:eastAsia="Times New Roman" w:hAnsi="Times New Roman" w:cs="Times New Roman"/>
          <w:kern w:val="28"/>
          <w:sz w:val="24"/>
          <w:szCs w:val="20"/>
          <w:lang w:val="es-ES" w:eastAsia="es-AR"/>
        </w:rPr>
        <w:t>:</w:t>
      </w:r>
    </w:p>
    <w:p w:rsidR="00AB08E2" w:rsidRPr="00AB08E2" w:rsidRDefault="00AB08E2" w:rsidP="00AB08E2">
      <w:pPr>
        <w:widowControl w:val="0"/>
        <w:tabs>
          <w:tab w:val="left" w:pos="900"/>
          <w:tab w:val="left" w:pos="10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Para la mejor comprensión de la disposición y su alcance, es necesario precisar que la “forma representativa republicana” determina la forma en que se ejercerá el gobierno, mientras que “forma federal” apunta a la distribución del poder en el ámbito territorial (Estado). -</w:t>
      </w:r>
    </w:p>
    <w:p w:rsidR="00AB08E2" w:rsidRPr="00AB08E2" w:rsidRDefault="00AB08E2" w:rsidP="00AB08E2">
      <w:pPr>
        <w:widowControl w:val="0"/>
        <w:tabs>
          <w:tab w:val="left" w:pos="900"/>
          <w:tab w:val="left" w:pos="108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tabs>
          <w:tab w:val="left" w:pos="900"/>
          <w:tab w:val="left" w:pos="1080"/>
        </w:tabs>
        <w:overflowPunct w:val="0"/>
        <w:adjustRightInd w:val="0"/>
        <w:spacing w:after="0" w:line="240" w:lineRule="auto"/>
        <w:jc w:val="both"/>
        <w:rPr>
          <w:rFonts w:ascii="Times New Roman" w:eastAsia="Times New Roman" w:hAnsi="Times New Roman" w:cs="Times New Roman"/>
          <w:kern w:val="28"/>
          <w:sz w:val="24"/>
          <w:szCs w:val="20"/>
          <w:lang w:val="es-ES" w:eastAsia="es-AR"/>
        </w:rPr>
      </w:pPr>
      <w:r w:rsidRPr="00AB08E2">
        <w:rPr>
          <w:rFonts w:ascii="Times New Roman" w:eastAsia="Times New Roman" w:hAnsi="Times New Roman" w:cs="Times New Roman"/>
          <w:b/>
          <w:bCs/>
          <w:kern w:val="28"/>
          <w:sz w:val="24"/>
          <w:szCs w:val="20"/>
          <w:u w:val="single"/>
          <w:lang w:val="es-ES" w:eastAsia="es-AR"/>
        </w:rPr>
        <w:t>Forma de Gobierno</w:t>
      </w:r>
      <w:r w:rsidRPr="00AB08E2">
        <w:rPr>
          <w:rFonts w:ascii="Times New Roman" w:eastAsia="Times New Roman" w:hAnsi="Times New Roman" w:cs="Times New Roman"/>
          <w:kern w:val="28"/>
          <w:sz w:val="24"/>
          <w:szCs w:val="20"/>
          <w:lang w:val="es-ES" w:eastAsia="es-AR"/>
        </w:rPr>
        <w:t>:</w:t>
      </w:r>
    </w:p>
    <w:p w:rsidR="00AB08E2" w:rsidRPr="00AB08E2" w:rsidRDefault="00AB08E2" w:rsidP="00AB08E2">
      <w:pPr>
        <w:widowControl w:val="0"/>
        <w:tabs>
          <w:tab w:val="left" w:pos="900"/>
          <w:tab w:val="left" w:pos="10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modo en que ha sido terminológicamente individualizada la forma de gobierno, sin decirlo expresamente, consagra el sistema de democracia indirecta, según el cual el pueblo ejerce su soberanía a través de sus representantes. A su vez, el término “republicana” califica al sistema de democracia representativa al sujetar el accionar gubernamental a los principios que son propios de una república, a saber: división de poderes, publicidad de los actos de gobierno, responsabilidad de los funcionarios, libertad e igualdad, alternancia en el ejercicio de los cargos públicos. -</w:t>
      </w:r>
    </w:p>
    <w:p w:rsidR="00AB08E2" w:rsidRPr="00AB08E2" w:rsidRDefault="00AB08E2" w:rsidP="00AB08E2">
      <w:pPr>
        <w:widowControl w:val="0"/>
        <w:tabs>
          <w:tab w:val="left" w:pos="900"/>
          <w:tab w:val="left" w:pos="10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900"/>
          <w:tab w:val="left" w:pos="1080"/>
        </w:tabs>
        <w:overflowPunct w:val="0"/>
        <w:adjustRightInd w:val="0"/>
        <w:spacing w:after="0" w:line="240" w:lineRule="auto"/>
        <w:jc w:val="both"/>
        <w:rPr>
          <w:rFonts w:ascii="Times New Roman" w:eastAsia="Times New Roman" w:hAnsi="Times New Roman" w:cs="Times New Roman"/>
          <w:kern w:val="28"/>
          <w:sz w:val="24"/>
          <w:szCs w:val="20"/>
          <w:lang w:val="es-ES" w:eastAsia="es-AR"/>
        </w:rPr>
      </w:pPr>
      <w:r w:rsidRPr="00AB08E2">
        <w:rPr>
          <w:rFonts w:ascii="Times New Roman" w:eastAsia="Times New Roman" w:hAnsi="Times New Roman" w:cs="Times New Roman"/>
          <w:b/>
          <w:bCs/>
          <w:kern w:val="28"/>
          <w:sz w:val="24"/>
          <w:szCs w:val="20"/>
          <w:u w:val="single"/>
          <w:lang w:val="es-ES" w:eastAsia="es-AR"/>
        </w:rPr>
        <w:t>Forma de Estado</w:t>
      </w:r>
      <w:r w:rsidRPr="00AB08E2">
        <w:rPr>
          <w:rFonts w:ascii="Times New Roman" w:eastAsia="Times New Roman" w:hAnsi="Times New Roman" w:cs="Times New Roman"/>
          <w:b/>
          <w:bCs/>
          <w:kern w:val="28"/>
          <w:sz w:val="24"/>
          <w:szCs w:val="20"/>
          <w:lang w:val="es-ES" w:eastAsia="es-AR"/>
        </w:rPr>
        <w:t>:</w:t>
      </w:r>
      <w:r w:rsidRPr="00AB08E2">
        <w:rPr>
          <w:rFonts w:ascii="Times New Roman" w:eastAsia="Times New Roman" w:hAnsi="Times New Roman" w:cs="Times New Roman"/>
          <w:kern w:val="28"/>
          <w:sz w:val="24"/>
          <w:szCs w:val="20"/>
          <w:lang w:val="es-ES" w:eastAsia="es-AR"/>
        </w:rPr>
        <w:t xml:space="preserve"> </w:t>
      </w:r>
    </w:p>
    <w:p w:rsidR="00AB08E2" w:rsidRPr="00AB08E2" w:rsidRDefault="00AB08E2" w:rsidP="00AB08E2">
      <w:pPr>
        <w:widowControl w:val="0"/>
        <w:tabs>
          <w:tab w:val="left" w:pos="900"/>
          <w:tab w:val="left" w:pos="10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elección de la forma de estado federal significa haber optado por una distribución territorial del poder que se caracteriza por la coexistencia de más de un centro de creación de normas. Por ello, la organización del poder reconoce al gobierno central y a los gobiernos provinciales y establece una compleja trama de facultades propias y exclusivas del gobierno central, propias y exclusivas de los gobiernos locales y concurrentes. Se trata de un federalismo atenuado, el poder legislativo nacional tiene la facultad de dictar lo que se denomina la legislación de fondo, única y común en todo el territorio de la nación, y las provincias conservan para sí la facultad de dictar los códigos de procedimientos y aquella reglamentación ligada a cuestiones propias del ámbito local. La estructura federal diseñada en el texto constitucional argentino formula relaciones de subordinación al estado federal; de participación a través de la integración del Senado como órgano del Congreso Nacional; y de coordinación en las materias de competencia concurrente. -</w:t>
      </w:r>
    </w:p>
    <w:p w:rsidR="00AB08E2" w:rsidRPr="00AB08E2" w:rsidRDefault="00AB08E2" w:rsidP="00AB08E2">
      <w:pPr>
        <w:widowControl w:val="0"/>
        <w:tabs>
          <w:tab w:val="left" w:pos="900"/>
          <w:tab w:val="left" w:pos="10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 w:val="24"/>
          <w:szCs w:val="20"/>
          <w:lang w:val="es-ES" w:eastAsia="es-AR"/>
        </w:rPr>
      </w:pPr>
      <w:r w:rsidRPr="00AB08E2">
        <w:rPr>
          <w:rFonts w:ascii="Times New Roman" w:eastAsia="Times New Roman" w:hAnsi="Times New Roman" w:cs="Times New Roman"/>
          <w:b/>
          <w:bCs/>
          <w:kern w:val="28"/>
          <w:sz w:val="24"/>
          <w:szCs w:val="20"/>
          <w:u w:val="single"/>
          <w:lang w:val="es-ES" w:eastAsia="es-AR"/>
        </w:rPr>
        <w:t>El Estado de Derecho</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Para algunos autores, todo </w:t>
      </w:r>
      <w:r w:rsidRPr="00AB08E2">
        <w:rPr>
          <w:rFonts w:ascii="Times New Roman" w:eastAsia="Times New Roman" w:hAnsi="Times New Roman" w:cs="Times New Roman"/>
          <w:i/>
          <w:iCs/>
          <w:kern w:val="28"/>
          <w:szCs w:val="20"/>
          <w:lang w:val="es-ES" w:eastAsia="es-AR"/>
        </w:rPr>
        <w:t xml:space="preserve">Estado </w:t>
      </w:r>
      <w:r w:rsidRPr="00AB08E2">
        <w:rPr>
          <w:rFonts w:ascii="Times New Roman" w:eastAsia="Times New Roman" w:hAnsi="Times New Roman" w:cs="Times New Roman"/>
          <w:kern w:val="28"/>
          <w:szCs w:val="20"/>
          <w:lang w:val="es-ES" w:eastAsia="es-AR"/>
        </w:rPr>
        <w:t xml:space="preserve">lo es de </w:t>
      </w:r>
      <w:r w:rsidRPr="00AB08E2">
        <w:rPr>
          <w:rFonts w:ascii="Times New Roman" w:eastAsia="Times New Roman" w:hAnsi="Times New Roman" w:cs="Times New Roman"/>
          <w:i/>
          <w:iCs/>
          <w:kern w:val="28"/>
          <w:szCs w:val="20"/>
          <w:lang w:val="es-ES" w:eastAsia="es-AR"/>
        </w:rPr>
        <w:t>Derecho,</w:t>
      </w:r>
      <w:r w:rsidRPr="00AB08E2">
        <w:rPr>
          <w:rFonts w:ascii="Times New Roman" w:eastAsia="Times New Roman" w:hAnsi="Times New Roman" w:cs="Times New Roman"/>
          <w:kern w:val="28"/>
          <w:szCs w:val="20"/>
          <w:lang w:val="es-ES" w:eastAsia="es-AR"/>
        </w:rPr>
        <w:t xml:space="preserve"> puesto que se rige por normas jurídicas, cualquiera sea su procedencia o la autoridad de que dimanen; con tal que tenga la posibilidad de hacer cumplir sus determinaciones dentro del orden interno, aplicable lo mismo a un gobierno democrático y tiránico. Sin embargo, la mejor doctrina es absolutamente contraria por entender que el Derecho no puede estar representado por la voluntad de una persona o de una minoría que se impone a una mayoría; sólo es el Derecho la norma emanada de la soberanía popular en uso de su poder constituyente. De ahí, </w:t>
      </w:r>
      <w:r w:rsidRPr="00AB08E2">
        <w:rPr>
          <w:rFonts w:ascii="Times New Roman" w:eastAsia="Times New Roman" w:hAnsi="Times New Roman" w:cs="Times New Roman"/>
          <w:i/>
          <w:iCs/>
          <w:kern w:val="28"/>
          <w:szCs w:val="20"/>
          <w:lang w:val="es-ES" w:eastAsia="es-AR"/>
        </w:rPr>
        <w:t>Estado de derecho</w:t>
      </w:r>
      <w:r w:rsidRPr="00AB08E2">
        <w:rPr>
          <w:rFonts w:ascii="Times New Roman" w:eastAsia="Times New Roman" w:hAnsi="Times New Roman" w:cs="Times New Roman"/>
          <w:kern w:val="28"/>
          <w:szCs w:val="20"/>
          <w:lang w:val="es-ES" w:eastAsia="es-AR"/>
        </w:rPr>
        <w:t xml:space="preserve">¸ equivale a </w:t>
      </w:r>
      <w:r w:rsidRPr="00AB08E2">
        <w:rPr>
          <w:rFonts w:ascii="Times New Roman" w:eastAsia="Times New Roman" w:hAnsi="Times New Roman" w:cs="Times New Roman"/>
          <w:i/>
          <w:iCs/>
          <w:kern w:val="28"/>
          <w:szCs w:val="20"/>
          <w:lang w:val="es-ES" w:eastAsia="es-AR"/>
        </w:rPr>
        <w:t>Estado Constitucional.</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w:t>
      </w:r>
      <w:r w:rsidRPr="00AB08E2">
        <w:rPr>
          <w:rFonts w:ascii="Times New Roman" w:eastAsia="Times New Roman" w:hAnsi="Times New Roman" w:cs="Times New Roman"/>
          <w:i/>
          <w:iCs/>
          <w:kern w:val="28"/>
          <w:szCs w:val="20"/>
          <w:lang w:val="es-ES" w:eastAsia="es-AR"/>
        </w:rPr>
        <w:t>Estado de Derecho</w:t>
      </w:r>
      <w:r w:rsidRPr="00AB08E2">
        <w:rPr>
          <w:rFonts w:ascii="Times New Roman" w:eastAsia="Times New Roman" w:hAnsi="Times New Roman" w:cs="Times New Roman"/>
          <w:kern w:val="28"/>
          <w:szCs w:val="20"/>
          <w:lang w:val="es-ES" w:eastAsia="es-AR"/>
        </w:rPr>
        <w:t xml:space="preserve"> es aquel en que los tres poderes del gobierno, interdependientes y coordinados, representan, conforme a la conocida frase de Lincoln, el gobierno del pueblo, por el pueblo y para el pueblo.</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kern w:val="28"/>
          <w:szCs w:val="20"/>
          <w:lang w:val="es-ES" w:eastAsia="es-AR"/>
        </w:rPr>
        <w:t xml:space="preserve">Sánchez </w:t>
      </w:r>
      <w:proofErr w:type="spellStart"/>
      <w:r w:rsidRPr="00AB08E2">
        <w:rPr>
          <w:rFonts w:ascii="Times New Roman" w:eastAsia="Times New Roman" w:hAnsi="Times New Roman" w:cs="Times New Roman"/>
          <w:kern w:val="28"/>
          <w:szCs w:val="20"/>
          <w:lang w:val="es-ES" w:eastAsia="es-AR"/>
        </w:rPr>
        <w:t>Viamonte</w:t>
      </w:r>
      <w:proofErr w:type="spellEnd"/>
      <w:r w:rsidRPr="00AB08E2">
        <w:rPr>
          <w:rFonts w:ascii="Times New Roman" w:eastAsia="Times New Roman" w:hAnsi="Times New Roman" w:cs="Times New Roman"/>
          <w:kern w:val="28"/>
          <w:szCs w:val="20"/>
          <w:lang w:val="es-ES" w:eastAsia="es-AR"/>
        </w:rPr>
        <w:t xml:space="preserve">: “los tres poderes o ramas del gobierno </w:t>
      </w:r>
      <w:r w:rsidRPr="00AB08E2">
        <w:rPr>
          <w:rFonts w:ascii="Times New Roman" w:eastAsia="Times New Roman" w:hAnsi="Times New Roman" w:cs="Times New Roman"/>
          <w:kern w:val="28"/>
          <w:szCs w:val="20"/>
          <w:lang w:eastAsia="es-AR"/>
        </w:rPr>
        <w:t>–</w:t>
      </w:r>
      <w:r w:rsidRPr="00AB08E2">
        <w:rPr>
          <w:rFonts w:ascii="Times New Roman" w:eastAsia="Times New Roman" w:hAnsi="Times New Roman" w:cs="Times New Roman"/>
          <w:kern w:val="28"/>
          <w:szCs w:val="20"/>
          <w:lang w:val="es-ES" w:eastAsia="es-AR"/>
        </w:rPr>
        <w:t xml:space="preserve">pertenecientes a un tronco común- nacen del pueblo en forma más o menos directa. Los tres actúan, pues, en su nombre, bajo el imperio de las normas constitucionales. El gobierno es la colaboración y concurrencia de los tres, identificados a través de la norma jurídica; que fundamenta y caracteriza al </w:t>
      </w:r>
      <w:r w:rsidRPr="00AB08E2">
        <w:rPr>
          <w:rFonts w:ascii="Times New Roman" w:eastAsia="Times New Roman" w:hAnsi="Times New Roman" w:cs="Times New Roman"/>
          <w:i/>
          <w:iCs/>
          <w:kern w:val="28"/>
          <w:szCs w:val="20"/>
          <w:lang w:val="es-ES" w:eastAsia="es-AR"/>
        </w:rPr>
        <w:t>Estado de Derecho”.</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 w:val="24"/>
          <w:szCs w:val="20"/>
          <w:u w:val="single"/>
          <w:lang w:val="es-ES" w:eastAsia="es-AR"/>
        </w:rPr>
        <w:t xml:space="preserve">El modelo constitucional y el pensamiento de Juan Bautista Alberdi </w:t>
      </w:r>
      <w:r w:rsidRPr="00AB08E2">
        <w:rPr>
          <w:rFonts w:ascii="Times New Roman" w:eastAsia="Times New Roman" w:hAnsi="Times New Roman" w:cs="Times New Roman"/>
          <w:b/>
          <w:bCs/>
          <w:kern w:val="28"/>
          <w:szCs w:val="20"/>
          <w:u w:val="single"/>
          <w:lang w:val="es-ES" w:eastAsia="es-AR"/>
        </w:rPr>
        <w:t>(Dalla Vía pág. 26)</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Juan Bautista Alberdi en 1835 formó parte del </w:t>
      </w:r>
      <w:r w:rsidRPr="00AB08E2">
        <w:rPr>
          <w:rFonts w:ascii="Times New Roman" w:eastAsia="Times New Roman" w:hAnsi="Times New Roman" w:cs="Times New Roman"/>
          <w:i/>
          <w:iCs/>
          <w:kern w:val="28"/>
          <w:szCs w:val="20"/>
          <w:lang w:val="es-ES" w:eastAsia="es-AR"/>
        </w:rPr>
        <w:t>Salón Literario</w:t>
      </w:r>
      <w:r w:rsidRPr="00AB08E2">
        <w:rPr>
          <w:rFonts w:ascii="Times New Roman" w:eastAsia="Times New Roman" w:hAnsi="Times New Roman" w:cs="Times New Roman"/>
          <w:kern w:val="28"/>
          <w:szCs w:val="20"/>
          <w:lang w:val="es-ES" w:eastAsia="es-AR"/>
        </w:rPr>
        <w:t xml:space="preserve">, una entidad cultural interesada en los temas políticos y filosóficos. En 1838 colaboró en la creación de la </w:t>
      </w:r>
      <w:r w:rsidRPr="00AB08E2">
        <w:rPr>
          <w:rFonts w:ascii="Times New Roman" w:eastAsia="Times New Roman" w:hAnsi="Times New Roman" w:cs="Times New Roman"/>
          <w:i/>
          <w:iCs/>
          <w:kern w:val="28"/>
          <w:szCs w:val="20"/>
          <w:lang w:val="es-ES" w:eastAsia="es-AR"/>
        </w:rPr>
        <w:t>Asociación de la Joven Generación Argentina</w:t>
      </w:r>
      <w:r w:rsidRPr="00AB08E2">
        <w:rPr>
          <w:rFonts w:ascii="Times New Roman" w:eastAsia="Times New Roman" w:hAnsi="Times New Roman" w:cs="Times New Roman"/>
          <w:kern w:val="28"/>
          <w:szCs w:val="20"/>
          <w:lang w:val="es-ES" w:eastAsia="es-AR"/>
        </w:rPr>
        <w:t xml:space="preserve">, que proponía una alianza de jóvenes para trabajar por la patria, como propuesta intermedia entre unitarios y federales. Ese año, cuando debía recibir su título de abogado, se negó a prestar juramento a la causa federal como había establecido Rosas y se marchó a Montevideo. Después de la caída de Rosas, en 1852, publicó la primera edición de </w:t>
      </w:r>
      <w:r w:rsidRPr="00AB08E2">
        <w:rPr>
          <w:rFonts w:ascii="Times New Roman" w:eastAsia="Times New Roman" w:hAnsi="Times New Roman" w:cs="Times New Roman"/>
          <w:i/>
          <w:iCs/>
          <w:kern w:val="28"/>
          <w:szCs w:val="20"/>
          <w:lang w:val="es-ES" w:eastAsia="es-AR"/>
        </w:rPr>
        <w:t xml:space="preserve">Bases y puntos de partida para la organización política de la República Argentina, </w:t>
      </w:r>
      <w:r w:rsidRPr="00AB08E2">
        <w:rPr>
          <w:rFonts w:ascii="Times New Roman" w:eastAsia="Times New Roman" w:hAnsi="Times New Roman" w:cs="Times New Roman"/>
          <w:kern w:val="28"/>
          <w:szCs w:val="20"/>
          <w:lang w:val="es-ES" w:eastAsia="es-AR"/>
        </w:rPr>
        <w:t xml:space="preserve">el libro que sirvió de guía para la redacción de la Constitución. Una vez terminado remitió sendos ejemplares a varias personas representativas de la época. La publicación de las </w:t>
      </w:r>
      <w:r w:rsidRPr="00AB08E2">
        <w:rPr>
          <w:rFonts w:ascii="Times New Roman" w:eastAsia="Times New Roman" w:hAnsi="Times New Roman" w:cs="Times New Roman"/>
          <w:i/>
          <w:iCs/>
          <w:kern w:val="28"/>
          <w:szCs w:val="20"/>
          <w:lang w:val="es-ES" w:eastAsia="es-AR"/>
        </w:rPr>
        <w:t>Bases</w:t>
      </w:r>
      <w:r w:rsidRPr="00AB08E2">
        <w:rPr>
          <w:rFonts w:ascii="Times New Roman" w:eastAsia="Times New Roman" w:hAnsi="Times New Roman" w:cs="Times New Roman"/>
          <w:kern w:val="28"/>
          <w:szCs w:val="20"/>
          <w:lang w:val="es-ES" w:eastAsia="es-AR"/>
        </w:rPr>
        <w:t xml:space="preserve"> tuvo el mayor éxito. El presidente Justo José de Urquiza dispuso en fecha 14 de junio de 1855 la edición de los trabajos de Alberdi con fondos oficiales. En 1880 Roca dispuso similar medida. Mitre escribió una serie de artículos críticos sobre la obra de Alberdi, a las que luego se le sumaron otros escritores. Así se ha dicho que el </w:t>
      </w:r>
      <w:r w:rsidRPr="00AB08E2">
        <w:rPr>
          <w:rFonts w:ascii="Times New Roman" w:eastAsia="Times New Roman" w:hAnsi="Times New Roman" w:cs="Times New Roman"/>
          <w:i/>
          <w:iCs/>
          <w:kern w:val="28"/>
          <w:szCs w:val="20"/>
          <w:lang w:val="es-ES" w:eastAsia="es-AR"/>
        </w:rPr>
        <w:t xml:space="preserve">Proyecto de Constitución </w:t>
      </w:r>
      <w:r w:rsidRPr="00AB08E2">
        <w:rPr>
          <w:rFonts w:ascii="Times New Roman" w:eastAsia="Times New Roman" w:hAnsi="Times New Roman" w:cs="Times New Roman"/>
          <w:kern w:val="28"/>
          <w:szCs w:val="20"/>
          <w:lang w:val="es-ES" w:eastAsia="es-AR"/>
        </w:rPr>
        <w:t>era una mala copia del proyecto escrito en 1832 para los cantones suizos, que era visible la influencia de una traducción de la Constitución estadounidense, de la chilena y de la francesa de 1791, concluyendo los críticos que la influencia de Alberdi en la Constitución de 1853 fue completamente secundaria.</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kern w:val="28"/>
          <w:szCs w:val="20"/>
          <w:lang w:val="es-ES" w:eastAsia="es-AR"/>
        </w:rPr>
        <w:t>A estos argumentos críticos, corresponde replicar con otros de mucha fuerza que realzan la importancia de la obra de Alberdi y su real influencia en la labor constituyente de 1853.</w:t>
      </w:r>
      <w:r w:rsidRPr="00AB08E2">
        <w:rPr>
          <w:rFonts w:ascii="Times New Roman" w:eastAsia="Times New Roman" w:hAnsi="Times New Roman" w:cs="Times New Roman"/>
          <w:i/>
          <w:iCs/>
          <w:kern w:val="28"/>
          <w:szCs w:val="20"/>
          <w:lang w:val="es-ES" w:eastAsia="es-AR"/>
        </w:rPr>
        <w:t xml:space="preserve">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Alberdi, como Sarmiento, contempló el panorama nacional, estudió sus problemas, y con visión genial de estadista, preparó un plan general. El proyecto de Constitución es el medio de realización de las doctrinas expuestas en las </w:t>
      </w:r>
      <w:r w:rsidRPr="00AB08E2">
        <w:rPr>
          <w:rFonts w:ascii="Times New Roman" w:eastAsia="Times New Roman" w:hAnsi="Times New Roman" w:cs="Times New Roman"/>
          <w:i/>
          <w:iCs/>
          <w:kern w:val="28"/>
          <w:szCs w:val="20"/>
          <w:lang w:val="es-ES" w:eastAsia="es-AR"/>
        </w:rPr>
        <w:t>Bases</w:t>
      </w:r>
      <w:r w:rsidRPr="00AB08E2">
        <w:rPr>
          <w:rFonts w:ascii="Times New Roman" w:eastAsia="Times New Roman" w:hAnsi="Times New Roman" w:cs="Times New Roman"/>
          <w:kern w:val="28"/>
          <w:szCs w:val="20"/>
          <w:lang w:val="es-ES" w:eastAsia="es-AR"/>
        </w:rPr>
        <w:t xml:space="preserve">. Él no se preocupó de ser original; lo que interesaba en el momento era determinar cómo progresaría la patria. Consultó libros argentinos y extranjeros, revisó constituciones, y al conjunto, les imprimió su sello personal.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Más allá de las críticas que puedan formularse y pese a que los convencionales conocieron otras fuentes, surge clara la influencia de las </w:t>
      </w:r>
      <w:r w:rsidRPr="00AB08E2">
        <w:rPr>
          <w:rFonts w:ascii="Times New Roman" w:eastAsia="Times New Roman" w:hAnsi="Times New Roman" w:cs="Times New Roman"/>
          <w:i/>
          <w:iCs/>
          <w:kern w:val="28"/>
          <w:szCs w:val="20"/>
          <w:lang w:val="es-ES" w:eastAsia="es-AR"/>
        </w:rPr>
        <w:t xml:space="preserve">Bases </w:t>
      </w:r>
      <w:r w:rsidRPr="00AB08E2">
        <w:rPr>
          <w:rFonts w:ascii="Times New Roman" w:eastAsia="Times New Roman" w:hAnsi="Times New Roman" w:cs="Times New Roman"/>
          <w:kern w:val="28"/>
          <w:szCs w:val="20"/>
          <w:lang w:val="es-ES" w:eastAsia="es-AR"/>
        </w:rPr>
        <w:t xml:space="preserve">y del </w:t>
      </w:r>
      <w:r w:rsidRPr="00AB08E2">
        <w:rPr>
          <w:rFonts w:ascii="Times New Roman" w:eastAsia="Times New Roman" w:hAnsi="Times New Roman" w:cs="Times New Roman"/>
          <w:i/>
          <w:iCs/>
          <w:kern w:val="28"/>
          <w:szCs w:val="20"/>
          <w:lang w:val="es-ES" w:eastAsia="es-AR"/>
        </w:rPr>
        <w:t>Proyecto</w:t>
      </w:r>
      <w:r w:rsidRPr="00AB08E2">
        <w:rPr>
          <w:rFonts w:ascii="Times New Roman" w:eastAsia="Times New Roman" w:hAnsi="Times New Roman" w:cs="Times New Roman"/>
          <w:kern w:val="28"/>
          <w:szCs w:val="20"/>
          <w:lang w:val="es-ES" w:eastAsia="es-AR"/>
        </w:rPr>
        <w:t xml:space="preserve"> de Juan Bautista Alberdi en los debates y en las actas de la Convención de 1853, ya que el Congreso General Constituyente siguió con muy pocas variantes el plan esbozado en el </w:t>
      </w:r>
      <w:r w:rsidRPr="00AB08E2">
        <w:rPr>
          <w:rFonts w:ascii="Times New Roman" w:eastAsia="Times New Roman" w:hAnsi="Times New Roman" w:cs="Times New Roman"/>
          <w:i/>
          <w:iCs/>
          <w:kern w:val="28"/>
          <w:szCs w:val="20"/>
          <w:lang w:val="es-ES" w:eastAsia="es-AR"/>
        </w:rPr>
        <w:t>Proyecto</w:t>
      </w:r>
      <w:r w:rsidRPr="00AB08E2">
        <w:rPr>
          <w:rFonts w:ascii="Times New Roman" w:eastAsia="Times New Roman" w:hAnsi="Times New Roman" w:cs="Times New Roman"/>
          <w:kern w:val="28"/>
          <w:szCs w:val="20"/>
          <w:lang w:val="es-ES" w:eastAsia="es-AR"/>
        </w:rPr>
        <w:t>. Muchos de los artículos conservan, inclusive, su redacción original. Tampoco puede afirmarse seriamente que la Convención de Buenos Aires de 1860 haya alterado sustancialmente su estructura.</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polémica planteada no atenúa el prestigio de Alberdi, cuyo talento ha sido reconocido por todos, incluyendo a Sarmiento y a Mitre, sus más ardientes adversarios han admitido que el publicista orientó el célebre Congreso de Santa Fe, desde las </w:t>
      </w:r>
      <w:r w:rsidRPr="00AB08E2">
        <w:rPr>
          <w:rFonts w:ascii="Times New Roman" w:eastAsia="Times New Roman" w:hAnsi="Times New Roman" w:cs="Times New Roman"/>
          <w:i/>
          <w:iCs/>
          <w:kern w:val="28"/>
          <w:szCs w:val="20"/>
          <w:lang w:val="es-ES" w:eastAsia="es-AR"/>
        </w:rPr>
        <w:t xml:space="preserve">Bases </w:t>
      </w:r>
      <w:r w:rsidRPr="00AB08E2">
        <w:rPr>
          <w:rFonts w:ascii="Times New Roman" w:eastAsia="Times New Roman" w:hAnsi="Times New Roman" w:cs="Times New Roman"/>
          <w:kern w:val="28"/>
          <w:szCs w:val="20"/>
          <w:lang w:val="es-ES" w:eastAsia="es-AR"/>
        </w:rPr>
        <w:t xml:space="preserve">y su </w:t>
      </w:r>
      <w:r w:rsidRPr="00AB08E2">
        <w:rPr>
          <w:rFonts w:ascii="Times New Roman" w:eastAsia="Times New Roman" w:hAnsi="Times New Roman" w:cs="Times New Roman"/>
          <w:i/>
          <w:iCs/>
          <w:kern w:val="28"/>
          <w:szCs w:val="20"/>
          <w:lang w:val="es-ES" w:eastAsia="es-AR"/>
        </w:rPr>
        <w:t>Proyecto de Constitución para las Provincias Unidas</w:t>
      </w:r>
      <w:r w:rsidRPr="00AB08E2">
        <w:rPr>
          <w:rFonts w:ascii="Times New Roman" w:eastAsia="Times New Roman" w:hAnsi="Times New Roman" w:cs="Times New Roman"/>
          <w:kern w:val="28"/>
          <w:szCs w:val="20"/>
          <w:lang w:val="es-ES" w:eastAsia="es-AR"/>
        </w:rPr>
        <w:t xml:space="preserve">, así como desde </w:t>
      </w:r>
      <w:r w:rsidRPr="00AB08E2">
        <w:rPr>
          <w:rFonts w:ascii="Times New Roman" w:eastAsia="Times New Roman" w:hAnsi="Times New Roman" w:cs="Times New Roman"/>
          <w:i/>
          <w:iCs/>
          <w:kern w:val="28"/>
          <w:szCs w:val="20"/>
          <w:lang w:val="es-ES" w:eastAsia="es-AR"/>
        </w:rPr>
        <w:t>El sistema Económico y rentístico de la Confederación Argentina según su Constitución de 1853</w:t>
      </w:r>
      <w:r w:rsidRPr="00AB08E2">
        <w:rPr>
          <w:rFonts w:ascii="Times New Roman" w:eastAsia="Times New Roman" w:hAnsi="Times New Roman" w:cs="Times New Roman"/>
          <w:kern w:val="28"/>
          <w:szCs w:val="20"/>
          <w:lang w:val="es-ES" w:eastAsia="es-AR"/>
        </w:rPr>
        <w:t>, que significó la primera obra de interpretación de la Constitución histórica.</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Reivindicaba a los gauchos y a los caudillos, considerándolos los verdaderos representantes de la campaña, único punto de partida para construir el país. En su libro </w:t>
      </w:r>
      <w:r w:rsidRPr="00AB08E2">
        <w:rPr>
          <w:rFonts w:ascii="Times New Roman" w:eastAsia="Times New Roman" w:hAnsi="Times New Roman" w:cs="Times New Roman"/>
          <w:i/>
          <w:iCs/>
          <w:kern w:val="28"/>
          <w:szCs w:val="20"/>
          <w:lang w:val="es-ES" w:eastAsia="es-AR"/>
        </w:rPr>
        <w:t xml:space="preserve">El crimen de la guerra </w:t>
      </w:r>
      <w:r w:rsidRPr="00AB08E2">
        <w:rPr>
          <w:rFonts w:ascii="Times New Roman" w:eastAsia="Times New Roman" w:hAnsi="Times New Roman" w:cs="Times New Roman"/>
          <w:kern w:val="28"/>
          <w:szCs w:val="20"/>
          <w:lang w:val="es-ES" w:eastAsia="es-AR"/>
        </w:rPr>
        <w:t>(1870) expresó sus ideas pacifistas y propuso la creación de una liga de naciones que pudiera arbitrar en caso de conflictos.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b/>
          <w:bCs/>
          <w:kern w:val="28"/>
          <w:sz w:val="24"/>
          <w:szCs w:val="20"/>
          <w:lang w:val="es-ES" w:eastAsia="es-AR"/>
        </w:rPr>
      </w:pP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 xml:space="preserve">Teoría constitucional: supremacía y control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Supremacía constitucional: Art. 31 Constitución Nacional</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bCs/>
          <w:kern w:val="28"/>
          <w:szCs w:val="20"/>
          <w:lang w:val="es-ES" w:eastAsia="es-AR"/>
        </w:rPr>
      </w:pPr>
      <w:r w:rsidRPr="00AB08E2">
        <w:rPr>
          <w:rFonts w:ascii="Times New Roman" w:eastAsia="Times New Roman" w:hAnsi="Times New Roman" w:cs="Times New Roman"/>
          <w:bCs/>
          <w:kern w:val="28"/>
          <w:szCs w:val="20"/>
          <w:lang w:val="es-ES" w:eastAsia="es-AR"/>
        </w:rPr>
        <w:t xml:space="preserve">La supremacía de la CN es definida como la doctrina según la cual, sus normas prevalecen sobre todas las demás normas.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Ninguna de las leyes o normas legales que se dicten para regular aspectos concretos de la vida nacional puede estar en oposición a las normas constitucionales, so pena de nulidad, derivada precisamente de su inconstitucionalidad porque, de otro modo, la Constitución resultaría letra muerta y violado el principio de supremacía.</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jerarquización es útil para solucionar las posibles contradicciones entre las leyes, especialmente en un sistema federal, que se basa en la descentralización con base territorial, existiendo diversos niveles (Gobierno Federal, provincias, municipios).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principio de supremacía constitucional está sostenido explícitamente en el art. 31</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pacto aludido es el de San José de Flores, firmado entre la Confederación y Buenos Aires, cuyo objetivo era incorporar Buenos Aires a la Confederación.</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primer interrogante que se plantea es el orden jerárquico de las diversas normas que menciona el art. 31. Cuando se analiza el caso de la constitución con relación a las demás leyes, la solución parece clara. Si las leyes deben ser dictadas en su consecuencia por el Congreso, es lógico concluir que ellas tienen que guardar armonía con la constitución; por lo tanto, primero está la constitución y luego las leyes. Estas deben cumplir con el principio de legalidad, que implica una evidente subordinación a la ley fundamental. </w:t>
      </w:r>
      <w:proofErr w:type="spellStart"/>
      <w:r w:rsidRPr="00AB08E2">
        <w:rPr>
          <w:rFonts w:ascii="Times New Roman" w:eastAsia="Times New Roman" w:hAnsi="Times New Roman" w:cs="Times New Roman"/>
          <w:kern w:val="28"/>
          <w:szCs w:val="20"/>
          <w:lang w:val="es-ES" w:eastAsia="es-AR"/>
        </w:rPr>
        <w:t>Mas</w:t>
      </w:r>
      <w:proofErr w:type="spellEnd"/>
      <w:r w:rsidRPr="00AB08E2">
        <w:rPr>
          <w:rFonts w:ascii="Times New Roman" w:eastAsia="Times New Roman" w:hAnsi="Times New Roman" w:cs="Times New Roman"/>
          <w:kern w:val="28"/>
          <w:szCs w:val="20"/>
          <w:lang w:val="es-ES" w:eastAsia="es-AR"/>
        </w:rPr>
        <w:t xml:space="preserve"> difícil es en cambio determinar el lugar que ocupan los tratados internacionales y su relación con la constitución.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Lo expresado por este artículo también se refleja en los artículos 5 y 123, dejándose constancia en el art. 6 de las medidas a que puede recurrir el Gobierno Federal si la jerarquía establecida no es respetada (intervención)</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val="es-ES" w:eastAsia="es-AR"/>
        </w:rPr>
        <w:t xml:space="preserve">La reforma constitucional de 1994 ha conferido la misma jerarquía de la constitución a algunos instrumentos internacionales de derechos humanos (declaraciones. y tratados o pactos) en el art. 75 inc. 22, y a los que no quedan dotados de jerarquía constitucional los ha definido como superiores a las leyes. Con tal </w:t>
      </w:r>
      <w:proofErr w:type="spellStart"/>
      <w:r w:rsidRPr="00AB08E2">
        <w:rPr>
          <w:rFonts w:ascii="Times New Roman" w:eastAsia="Times New Roman" w:hAnsi="Times New Roman" w:cs="Times New Roman"/>
          <w:kern w:val="28"/>
          <w:szCs w:val="20"/>
          <w:lang w:val="es-ES" w:eastAsia="es-AR"/>
        </w:rPr>
        <w:t>supralegalidad</w:t>
      </w:r>
      <w:proofErr w:type="spellEnd"/>
      <w:r w:rsidRPr="00AB08E2">
        <w:rPr>
          <w:rFonts w:ascii="Times New Roman" w:eastAsia="Times New Roman" w:hAnsi="Times New Roman" w:cs="Times New Roman"/>
          <w:kern w:val="28"/>
          <w:szCs w:val="20"/>
          <w:lang w:val="es-ES" w:eastAsia="es-AR"/>
        </w:rPr>
        <w:t xml:space="preserve"> queda investido el derecho de la integración y el derecho comunitario derivado.</w:t>
      </w:r>
      <w:r w:rsidRPr="00AB08E2">
        <w:rPr>
          <w:rFonts w:ascii="Times New Roman" w:eastAsia="Times New Roman" w:hAnsi="Times New Roman" w:cs="Times New Roman"/>
          <w:color w:val="6E6E6E"/>
          <w:szCs w:val="20"/>
          <w:lang w:eastAsia="es-AR"/>
        </w:rPr>
        <w:t xml:space="preserve"> </w:t>
      </w:r>
      <w:r w:rsidRPr="00AB08E2">
        <w:rPr>
          <w:rFonts w:ascii="Times New Roman" w:eastAsia="Times New Roman" w:hAnsi="Times New Roman" w:cs="Times New Roman"/>
          <w:kern w:val="28"/>
          <w:szCs w:val="20"/>
          <w:lang w:eastAsia="es-AR"/>
        </w:rPr>
        <w:t xml:space="preserve">Conviene añadir que ninguna norma de tales instrumentos es inaplicable o queda descartada por algún artículo de la primera parte de la constitución; sencillamente, unas normas y otras </w:t>
      </w:r>
      <w:r w:rsidRPr="00AB08E2">
        <w:rPr>
          <w:rFonts w:ascii="Times New Roman" w:eastAsia="Times New Roman" w:hAnsi="Times New Roman" w:cs="Times New Roman"/>
          <w:i/>
          <w:iCs/>
          <w:kern w:val="28"/>
          <w:szCs w:val="20"/>
          <w:lang w:eastAsia="es-AR"/>
        </w:rPr>
        <w:t xml:space="preserve">se suman, </w:t>
      </w:r>
      <w:r w:rsidRPr="00AB08E2">
        <w:rPr>
          <w:rFonts w:ascii="Times New Roman" w:eastAsia="Times New Roman" w:hAnsi="Times New Roman" w:cs="Times New Roman"/>
          <w:kern w:val="28"/>
          <w:szCs w:val="20"/>
          <w:lang w:eastAsia="es-AR"/>
        </w:rPr>
        <w:t>sin que, entre sí, alguna sufra derogación o inaplicación por causa de otra; Los instrumentos internacionales de derechos humanos con jerarquía constitucional no f</w:t>
      </w:r>
      <w:r w:rsidRPr="00AB08E2">
        <w:rPr>
          <w:rFonts w:ascii="Times New Roman" w:eastAsia="Times New Roman" w:hAnsi="Times New Roman" w:cs="Times New Roman"/>
          <w:i/>
          <w:iCs/>
          <w:kern w:val="28"/>
          <w:szCs w:val="20"/>
          <w:lang w:eastAsia="es-AR"/>
        </w:rPr>
        <w:t xml:space="preserve">orman parte del texto de la constitución; </w:t>
      </w:r>
      <w:r w:rsidRPr="00AB08E2">
        <w:rPr>
          <w:rFonts w:ascii="Times New Roman" w:eastAsia="Times New Roman" w:hAnsi="Times New Roman" w:cs="Times New Roman"/>
          <w:kern w:val="28"/>
          <w:szCs w:val="20"/>
          <w:lang w:eastAsia="es-AR"/>
        </w:rPr>
        <w:t xml:space="preserve">pero se sitúan </w:t>
      </w:r>
      <w:r w:rsidRPr="00AB08E2">
        <w:rPr>
          <w:rFonts w:ascii="Times New Roman" w:eastAsia="Times New Roman" w:hAnsi="Times New Roman" w:cs="Times New Roman"/>
          <w:i/>
          <w:iCs/>
          <w:kern w:val="28"/>
          <w:szCs w:val="20"/>
          <w:lang w:eastAsia="es-AR"/>
        </w:rPr>
        <w:t xml:space="preserve">a su mismo nivel, </w:t>
      </w:r>
      <w:r w:rsidRPr="00AB08E2">
        <w:rPr>
          <w:rFonts w:ascii="Times New Roman" w:eastAsia="Times New Roman" w:hAnsi="Times New Roman" w:cs="Times New Roman"/>
          <w:kern w:val="28"/>
          <w:szCs w:val="20"/>
          <w:lang w:eastAsia="es-AR"/>
        </w:rPr>
        <w:t xml:space="preserve">y en común con la constitución </w:t>
      </w:r>
      <w:r w:rsidRPr="00AB08E2">
        <w:rPr>
          <w:rFonts w:ascii="Times New Roman" w:eastAsia="Times New Roman" w:hAnsi="Times New Roman" w:cs="Times New Roman"/>
          <w:i/>
          <w:iCs/>
          <w:kern w:val="28"/>
          <w:szCs w:val="20"/>
          <w:lang w:eastAsia="es-AR"/>
        </w:rPr>
        <w:t xml:space="preserve">encabezan </w:t>
      </w:r>
      <w:r w:rsidRPr="00AB08E2">
        <w:rPr>
          <w:rFonts w:ascii="Times New Roman" w:eastAsia="Times New Roman" w:hAnsi="Times New Roman" w:cs="Times New Roman"/>
          <w:kern w:val="28"/>
          <w:szCs w:val="20"/>
          <w:lang w:eastAsia="es-AR"/>
        </w:rPr>
        <w:t xml:space="preserve">el vértice del ordenamiento jurídico argentino; esto significa que, también en paridad con la constitución, forman parte de lo que cabe denominar el </w:t>
      </w:r>
      <w:r w:rsidRPr="00AB08E2">
        <w:rPr>
          <w:rFonts w:ascii="Times New Roman" w:eastAsia="Times New Roman" w:hAnsi="Times New Roman" w:cs="Times New Roman"/>
          <w:b/>
          <w:i/>
          <w:iCs/>
          <w:kern w:val="28"/>
          <w:szCs w:val="20"/>
          <w:lang w:eastAsia="es-AR"/>
        </w:rPr>
        <w:t xml:space="preserve">"bloque de constitucionalidad </w:t>
      </w:r>
      <w:r w:rsidRPr="00AB08E2">
        <w:rPr>
          <w:rFonts w:ascii="Times New Roman" w:eastAsia="Times New Roman" w:hAnsi="Times New Roman" w:cs="Times New Roman"/>
          <w:b/>
          <w:kern w:val="28"/>
          <w:szCs w:val="20"/>
          <w:lang w:eastAsia="es-AR"/>
        </w:rPr>
        <w:t>federal".</w:t>
      </w: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b/>
          <w:bCs/>
          <w:kern w:val="28"/>
          <w:szCs w:val="20"/>
          <w:lang w:val="es-ES" w:eastAsia="es-AR"/>
        </w:rPr>
      </w:pP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Supremacía y control</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bCs/>
          <w:kern w:val="28"/>
          <w:szCs w:val="20"/>
          <w:lang w:val="es-ES" w:eastAsia="es-AR"/>
        </w:rPr>
      </w:pPr>
      <w:r w:rsidRPr="00AB08E2">
        <w:rPr>
          <w:rFonts w:ascii="Times New Roman" w:eastAsia="Times New Roman" w:hAnsi="Times New Roman" w:cs="Times New Roman"/>
          <w:bCs/>
          <w:kern w:val="28"/>
          <w:szCs w:val="20"/>
          <w:lang w:val="es-ES" w:eastAsia="es-AR"/>
        </w:rPr>
        <w:t xml:space="preserve">Es definida como la doctrina sobre la cual las normas de la CN prevalecen sobre todas las normas.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bCs/>
          <w:kern w:val="28"/>
          <w:szCs w:val="20"/>
          <w:lang w:val="es-ES" w:eastAsia="es-AR"/>
        </w:rPr>
      </w:pPr>
      <w:r w:rsidRPr="00AB08E2">
        <w:rPr>
          <w:rFonts w:ascii="Times New Roman" w:eastAsia="Times New Roman" w:hAnsi="Times New Roman" w:cs="Times New Roman"/>
          <w:bCs/>
          <w:kern w:val="28"/>
          <w:szCs w:val="20"/>
          <w:lang w:val="es-ES" w:eastAsia="es-AR"/>
        </w:rPr>
        <w:t xml:space="preserve">El control de constitucionalidad es un procedimiento mediante el cual se le da efectividad a la supremacía de la constitución, cuando esta es infringida por normas o actos provenientes del estado o de los particulares.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bCs/>
          <w:kern w:val="28"/>
          <w:szCs w:val="20"/>
          <w:lang w:val="es-ES" w:eastAsia="es-AR"/>
        </w:rPr>
      </w:pPr>
      <w:r w:rsidRPr="00AB08E2">
        <w:rPr>
          <w:rFonts w:ascii="Times New Roman" w:eastAsia="Times New Roman" w:hAnsi="Times New Roman" w:cs="Times New Roman"/>
          <w:bCs/>
          <w:kern w:val="28"/>
          <w:szCs w:val="20"/>
          <w:lang w:val="es-ES" w:eastAsia="es-AR"/>
        </w:rPr>
        <w:t xml:space="preserve">En esta materia la constitución de los EEUU. y la práctica jurisprudencial a partir de dicho texto, han sido los antecedentes del sistema argentino. Por ello, el control de constitucionalidad ejercido por el poder judicial de la nación, y, dentro de éste, la Corte Suprema de Justicia de la Nación, en su carácter de cabeza del mismo, es la última intérprete de la norma fundamental. La última, pero no la única. El mandato constituyente debería ser vinculante para todos los poderes constituidos y cada uno de ellos en el marco de sus facultades tiene el deber de ajustar el ejercicio de su accionar a los principios, reglas y valores que conforman el plexo jurídico de base. Para ello, el grado de respeto por el orden jurídico en general, y por la función que cumple en una sociedad la norma base, constituyen variables de naturaleza cultural que determinarán el mayor o menor acatamiento. </w:t>
      </w:r>
    </w:p>
    <w:p w:rsidR="00AB08E2" w:rsidRPr="00AB08E2" w:rsidRDefault="00AB08E2" w:rsidP="00AB08E2">
      <w:pPr>
        <w:widowControl w:val="0"/>
        <w:tabs>
          <w:tab w:val="left" w:pos="180"/>
          <w:tab w:val="left" w:pos="900"/>
        </w:tabs>
        <w:overflowPunct w:val="0"/>
        <w:adjustRightInd w:val="0"/>
        <w:spacing w:after="100" w:afterAutospacing="1" w:line="240" w:lineRule="auto"/>
        <w:jc w:val="both"/>
        <w:rPr>
          <w:rFonts w:ascii="Times New Roman" w:eastAsia="Times New Roman" w:hAnsi="Times New Roman" w:cs="Times New Roman"/>
          <w:bCs/>
          <w:kern w:val="28"/>
          <w:szCs w:val="20"/>
          <w:lang w:val="es-ES" w:eastAsia="es-AR"/>
        </w:rPr>
      </w:pPr>
      <w:r w:rsidRPr="00AB08E2">
        <w:rPr>
          <w:rFonts w:ascii="Times New Roman" w:eastAsia="Times New Roman" w:hAnsi="Times New Roman" w:cs="Times New Roman"/>
          <w:bCs/>
          <w:kern w:val="28"/>
          <w:szCs w:val="20"/>
          <w:lang w:val="es-ES" w:eastAsia="es-AR"/>
        </w:rPr>
        <w:t xml:space="preserve">El control de constitucionalidad en la Argentina                                                                                                                                                                                                                                                                                                                                                                                                                                                                                                                                                                                                                                                                                                                                                                                                                                                                                                                                                                                                                                                                                                                                                                                                                                                                                                                                                                                                                                                                                                                                                                                                                                                                                                                                                                                                                                                                                                                                                                                                                                                                                                                                                                                                                                                                                                                                                                                                                                                                                                                                                                                                                                                                                                                                                                                                                                       es jurisdiccional y difuso. </w:t>
      </w:r>
      <w:r w:rsidRPr="00AB08E2">
        <w:rPr>
          <w:rFonts w:ascii="Times New Roman" w:eastAsia="Times New Roman" w:hAnsi="Times New Roman" w:cs="Times New Roman"/>
          <w:b/>
          <w:bCs/>
          <w:kern w:val="28"/>
          <w:szCs w:val="20"/>
          <w:lang w:val="es-ES" w:eastAsia="es-AR"/>
        </w:rPr>
        <w:t>Jurisdiccional</w:t>
      </w:r>
      <w:r w:rsidRPr="00AB08E2">
        <w:rPr>
          <w:rFonts w:ascii="Times New Roman" w:eastAsia="Times New Roman" w:hAnsi="Times New Roman" w:cs="Times New Roman"/>
          <w:bCs/>
          <w:kern w:val="28"/>
          <w:szCs w:val="20"/>
          <w:lang w:val="es-ES" w:eastAsia="es-AR"/>
        </w:rPr>
        <w:t xml:space="preserve"> porque está en manos de los tribunales de justicia. </w:t>
      </w:r>
      <w:r w:rsidRPr="00AB08E2">
        <w:rPr>
          <w:rFonts w:ascii="Times New Roman" w:eastAsia="Times New Roman" w:hAnsi="Times New Roman" w:cs="Times New Roman"/>
          <w:b/>
          <w:bCs/>
          <w:kern w:val="28"/>
          <w:szCs w:val="20"/>
          <w:lang w:val="es-ES" w:eastAsia="es-AR"/>
        </w:rPr>
        <w:t>Difuso</w:t>
      </w:r>
      <w:r w:rsidRPr="00AB08E2">
        <w:rPr>
          <w:rFonts w:ascii="Times New Roman" w:eastAsia="Times New Roman" w:hAnsi="Times New Roman" w:cs="Times New Roman"/>
          <w:bCs/>
          <w:kern w:val="28"/>
          <w:szCs w:val="20"/>
          <w:lang w:val="es-ES" w:eastAsia="es-AR"/>
        </w:rPr>
        <w:t xml:space="preserve">, porque todos los jueces están facultados, y tienen el deber de ejercer el control. La declaración de inconstitucionalidad de normas o actos es un supuesto de extrema gravedad en el sistema, ya que su consecuencia es la descalificación normativa en el caso concreto. A su vez, significa el conflicto entre las funciones de los poderes netamente políticos, generadores de las normas o actos cuestionados, y aquellas propias del poder judicial. Sin embargo, el sentido último de tal control es la vigencia plena de la Constitución Nacional mediante la facultad de revisión de las decisiones políticas que impactan en el ejercicio de los derechos fundamentales. Por lo tanto, la primera regla constitucional es que los tres poderes constituidos están sometidos a la norma fundamental y, por las particularidades de las funciones asignadas a cada uno de los tres poderes clásicos, el poder judicial, al aplicar las normas al caso concreto, es el directamente obligado a resguardar la supremacía constitucional. El Sistema argentino, conforme la constitución vigente, está estructurado en esos términos. Nada impide que tales relaciones de poder sean modificadas mediante una reforma constitucional, pero el respeto al orden jurídico constitucional imperante obliga a que, mientras ello no ocurra, cada poder ejerza las facultades que justifican su recepción en el plexo jurídico de base. Esta establecida una gradación jerárquica, en la que la constitución ocupa el primer lugar.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bCs/>
          <w:kern w:val="28"/>
          <w:sz w:val="24"/>
          <w:szCs w:val="20"/>
          <w:lang w:val="es-ES" w:eastAsia="es-AR"/>
        </w:rPr>
      </w:pP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 w:val="24"/>
          <w:szCs w:val="20"/>
          <w:lang w:val="es-ES" w:eastAsia="es-AR"/>
        </w:rPr>
      </w:pPr>
      <w:r w:rsidRPr="00AB08E2">
        <w:rPr>
          <w:rFonts w:ascii="Times New Roman" w:eastAsia="Times New Roman" w:hAnsi="Times New Roman" w:cs="Times New Roman"/>
          <w:b/>
          <w:kern w:val="28"/>
          <w:sz w:val="24"/>
          <w:szCs w:val="20"/>
          <w:u w:val="single"/>
          <w:lang w:val="es-ES" w:eastAsia="es-AR"/>
        </w:rPr>
        <w:t>La fuerza normativa de la constitución</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Constitución formal o escrita es jurídica, es normativa, contiene normas jurídicas. Por eso cabe decir que es “Derecho”: el Derecho de la Constitución.</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De esta </w:t>
      </w:r>
      <w:proofErr w:type="spellStart"/>
      <w:r w:rsidRPr="00AB08E2">
        <w:rPr>
          <w:rFonts w:ascii="Times New Roman" w:eastAsia="Times New Roman" w:hAnsi="Times New Roman" w:cs="Times New Roman"/>
          <w:kern w:val="28"/>
          <w:szCs w:val="20"/>
          <w:lang w:val="es-ES" w:eastAsia="es-AR"/>
        </w:rPr>
        <w:t>juricidad</w:t>
      </w:r>
      <w:proofErr w:type="spellEnd"/>
      <w:r w:rsidRPr="00AB08E2">
        <w:rPr>
          <w:rFonts w:ascii="Times New Roman" w:eastAsia="Times New Roman" w:hAnsi="Times New Roman" w:cs="Times New Roman"/>
          <w:kern w:val="28"/>
          <w:szCs w:val="20"/>
          <w:lang w:val="es-ES" w:eastAsia="es-AR"/>
        </w:rPr>
        <w:t xml:space="preserve"> que se predica de todo el texto constitucional incluido su preámbulo y sus disposiciones transitorias se desprende la llamada fuerza normativa. La Constitución posee en sí misma </w:t>
      </w:r>
      <w:r w:rsidRPr="00AB08E2">
        <w:rPr>
          <w:rFonts w:ascii="Times New Roman" w:eastAsia="Times New Roman" w:hAnsi="Times New Roman" w:cs="Times New Roman"/>
          <w:b/>
          <w:kern w:val="28"/>
          <w:szCs w:val="20"/>
          <w:lang w:val="es-ES" w:eastAsia="es-AR"/>
        </w:rPr>
        <w:t>fuerza o vigor normativos</w:t>
      </w:r>
      <w:r w:rsidRPr="00AB08E2">
        <w:rPr>
          <w:rFonts w:ascii="Times New Roman" w:eastAsia="Times New Roman" w:hAnsi="Times New Roman" w:cs="Times New Roman"/>
          <w:kern w:val="28"/>
          <w:szCs w:val="20"/>
          <w:lang w:val="es-ES" w:eastAsia="es-AR"/>
        </w:rPr>
        <w:t xml:space="preserve">, lo que significa que es </w:t>
      </w:r>
      <w:r w:rsidRPr="00AB08E2">
        <w:rPr>
          <w:rFonts w:ascii="Times New Roman" w:eastAsia="Times New Roman" w:hAnsi="Times New Roman" w:cs="Times New Roman"/>
          <w:b/>
          <w:kern w:val="28"/>
          <w:szCs w:val="20"/>
          <w:lang w:val="es-ES" w:eastAsia="es-AR"/>
        </w:rPr>
        <w:t>exigible, obligatoria, aplicable y vinculante</w:t>
      </w:r>
      <w:r w:rsidRPr="00AB08E2">
        <w:rPr>
          <w:rFonts w:ascii="Times New Roman" w:eastAsia="Times New Roman" w:hAnsi="Times New Roman" w:cs="Times New Roman"/>
          <w:kern w:val="28"/>
          <w:szCs w:val="20"/>
          <w:lang w:val="es-ES" w:eastAsia="es-AR"/>
        </w:rPr>
        <w:t xml:space="preserve">. Y lo es para todos, para los gobernantes y para los particulares.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fuerza normativa del derecho de la Constitución no quiere decir que sus normas consigan por sí solas y automáticamente el cumplimiento debido. Las normas por sí mismas no disponen de tal capacidad para lograr que las conductas se ajusten a la descripción que de ellas hacen las normas, pero su fuerza normativa obliga a que se adopten todos los condicionamientos necesarios de toda clase para alcanzar ese resultado.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suma, la fuerza normativa está en las normas del derecho de la Constitución, pero se dirige a realizarse en la dimensión sociológica de las conductas. Es decir, apunta a alcanzar la efectividad de las normas escritas en la vigencia sociológica. </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b/>
          <w:bCs/>
          <w:kern w:val="28"/>
          <w:sz w:val="28"/>
          <w:szCs w:val="20"/>
          <w:u w:val="single"/>
          <w:lang w:val="es-ES" w:eastAsia="es-AR"/>
        </w:rPr>
      </w:pPr>
      <w:r w:rsidRPr="00AB08E2">
        <w:rPr>
          <w:rFonts w:ascii="Times New Roman" w:eastAsia="Times New Roman" w:hAnsi="Times New Roman" w:cs="Times New Roman"/>
          <w:b/>
          <w:bCs/>
          <w:kern w:val="28"/>
          <w:sz w:val="28"/>
          <w:szCs w:val="20"/>
          <w:u w:val="single"/>
          <w:lang w:val="es-ES" w:eastAsia="es-AR"/>
        </w:rPr>
        <w:t>UNIDAD II</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1</w:t>
      </w:r>
      <w:r w:rsidRPr="00AB08E2">
        <w:rPr>
          <w:rFonts w:ascii="Times New Roman" w:eastAsia="Times New Roman" w:hAnsi="Times New Roman" w:cs="Times New Roman"/>
          <w:kern w:val="28"/>
          <w:szCs w:val="20"/>
          <w:lang w:val="es-ES" w:eastAsia="es-AR"/>
        </w:rPr>
        <w:t xml:space="preserve"> </w:t>
      </w:r>
      <w:r w:rsidRPr="00AB08E2">
        <w:rPr>
          <w:rFonts w:ascii="Times New Roman" w:eastAsia="Times New Roman" w:hAnsi="Times New Roman" w:cs="Times New Roman"/>
          <w:i/>
          <w:iCs/>
          <w:kern w:val="28"/>
          <w:szCs w:val="20"/>
          <w:lang w:val="es-ES" w:eastAsia="es-AR"/>
        </w:rPr>
        <w:t>La Nación Argentina adopta para su gobierno la forma representativa republicana federal, según lo establece la presente Constitución.</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Art.3</w:t>
      </w:r>
      <w:r w:rsidRPr="00AB08E2">
        <w:rPr>
          <w:rFonts w:ascii="Times New Roman" w:eastAsia="Times New Roman" w:hAnsi="Times New Roman" w:cs="Times New Roman"/>
          <w:i/>
          <w:iCs/>
          <w:kern w:val="28"/>
          <w:szCs w:val="20"/>
          <w:u w:val="single"/>
          <w:lang w:val="es-ES" w:eastAsia="es-AR"/>
        </w:rPr>
        <w:t>.</w:t>
      </w:r>
      <w:r w:rsidRPr="00AB08E2">
        <w:rPr>
          <w:rFonts w:ascii="Times New Roman" w:eastAsia="Times New Roman" w:hAnsi="Times New Roman" w:cs="Times New Roman"/>
          <w:i/>
          <w:iCs/>
          <w:kern w:val="28"/>
          <w:szCs w:val="20"/>
          <w:lang w:val="es-ES" w:eastAsia="es-AR"/>
        </w:rPr>
        <w:t xml:space="preserve"> Las autoridades que ejercen el Gobierno federal, residen en la ciudad que se declare capital de la República por una ley especial del Congreso, previa cesión hecha por una o más legislaturas provinciales, del territorio que haya de federalizarse</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Art.7</w:t>
      </w:r>
      <w:r w:rsidRPr="00AB08E2">
        <w:rPr>
          <w:rFonts w:ascii="Times New Roman" w:eastAsia="Times New Roman" w:hAnsi="Times New Roman" w:cs="Times New Roman"/>
          <w:b/>
          <w:i/>
          <w:iCs/>
          <w:kern w:val="28"/>
          <w:szCs w:val="20"/>
          <w:lang w:val="es-ES" w:eastAsia="es-AR"/>
        </w:rPr>
        <w:t>.</w:t>
      </w:r>
      <w:r w:rsidRPr="00AB08E2">
        <w:rPr>
          <w:rFonts w:ascii="Times New Roman" w:eastAsia="Times New Roman" w:hAnsi="Times New Roman" w:cs="Times New Roman"/>
          <w:i/>
          <w:iCs/>
          <w:kern w:val="28"/>
          <w:szCs w:val="20"/>
          <w:lang w:val="es-ES" w:eastAsia="es-AR"/>
        </w:rPr>
        <w:t xml:space="preserve"> Los actos públicos y procedimientos judiciales de una provincia gozan de entera fe en las demás; y el Congreso puede por leyes generales determinar cuál será la forma probatoria de estos actos y procedimientos, y los efectos legales que producirán.</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16.</w:t>
      </w:r>
      <w:r w:rsidRPr="00AB08E2">
        <w:rPr>
          <w:rFonts w:ascii="Times New Roman" w:eastAsia="Times New Roman" w:hAnsi="Times New Roman" w:cs="Times New Roman"/>
          <w:i/>
          <w:iCs/>
          <w:kern w:val="28"/>
          <w:szCs w:val="20"/>
          <w:lang w:val="es-ES" w:eastAsia="es-AR"/>
        </w:rPr>
        <w:t xml:space="preserve"> La Nación Argentina no admite prerrogativas de sangre, ni de nacimiento: no hay en ella fueros personales ni títulos de nobleza. Todos sus habitantes son iguales ante la ley, y admisibles en los empleos sin otra condición que la idoneidad. La igualdad es la base del impuesto y de las cargas públicas.</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29.</w:t>
      </w:r>
      <w:r w:rsidRPr="00AB08E2">
        <w:rPr>
          <w:rFonts w:ascii="Times New Roman" w:eastAsia="Times New Roman" w:hAnsi="Times New Roman" w:cs="Times New Roman"/>
          <w:i/>
          <w:iCs/>
          <w:kern w:val="28"/>
          <w:szCs w:val="20"/>
          <w:lang w:val="es-ES" w:eastAsia="es-AR"/>
        </w:rPr>
        <w:t xml:space="preserve"> el Congreso no puede conceder al Ejecutivo nacional, ni las Legislaturas provinciales a </w:t>
      </w:r>
      <w:proofErr w:type="spellStart"/>
      <w:r w:rsidRPr="00AB08E2">
        <w:rPr>
          <w:rFonts w:ascii="Times New Roman" w:eastAsia="Times New Roman" w:hAnsi="Times New Roman" w:cs="Times New Roman"/>
          <w:i/>
          <w:iCs/>
          <w:kern w:val="28"/>
          <w:szCs w:val="20"/>
          <w:lang w:val="es-ES" w:eastAsia="es-AR"/>
        </w:rPr>
        <w:t>lo</w:t>
      </w:r>
      <w:proofErr w:type="spellEnd"/>
      <w:r w:rsidRPr="00AB08E2">
        <w:rPr>
          <w:rFonts w:ascii="Times New Roman" w:eastAsia="Times New Roman" w:hAnsi="Times New Roman" w:cs="Times New Roman"/>
          <w:i/>
          <w:iCs/>
          <w:kern w:val="28"/>
          <w:szCs w:val="20"/>
          <w:lang w:val="es-ES" w:eastAsia="es-AR"/>
        </w:rPr>
        <w:t xml:space="preserve"> gobernadores de provincia, </w:t>
      </w:r>
      <w:r w:rsidRPr="00AB08E2">
        <w:rPr>
          <w:rFonts w:ascii="Times New Roman" w:eastAsia="Times New Roman" w:hAnsi="Times New Roman" w:cs="Times New Roman"/>
          <w:kern w:val="28"/>
          <w:szCs w:val="20"/>
          <w:lang w:val="es-ES" w:eastAsia="es-AR"/>
        </w:rPr>
        <w:t>facultades extraordinarias</w:t>
      </w:r>
      <w:r w:rsidRPr="00AB08E2">
        <w:rPr>
          <w:rFonts w:ascii="Times New Roman" w:eastAsia="Times New Roman" w:hAnsi="Times New Roman" w:cs="Times New Roman"/>
          <w:i/>
          <w:iCs/>
          <w:kern w:val="28"/>
          <w:szCs w:val="20"/>
          <w:lang w:val="es-ES" w:eastAsia="es-AR"/>
        </w:rPr>
        <w:t xml:space="preserve">, ni la </w:t>
      </w:r>
      <w:r w:rsidRPr="00AB08E2">
        <w:rPr>
          <w:rFonts w:ascii="Times New Roman" w:eastAsia="Times New Roman" w:hAnsi="Times New Roman" w:cs="Times New Roman"/>
          <w:kern w:val="28"/>
          <w:szCs w:val="20"/>
          <w:lang w:val="es-ES" w:eastAsia="es-AR"/>
        </w:rPr>
        <w:t>suma del poder público</w:t>
      </w:r>
      <w:r w:rsidRPr="00AB08E2">
        <w:rPr>
          <w:rFonts w:ascii="Times New Roman" w:eastAsia="Times New Roman" w:hAnsi="Times New Roman" w:cs="Times New Roman"/>
          <w:i/>
          <w:iCs/>
          <w:kern w:val="28"/>
          <w:szCs w:val="20"/>
          <w:lang w:val="es-ES" w:eastAsia="es-AR"/>
        </w:rPr>
        <w:t xml:space="preserve">, ni otorgarles </w:t>
      </w:r>
      <w:r w:rsidRPr="00AB08E2">
        <w:rPr>
          <w:rFonts w:ascii="Times New Roman" w:eastAsia="Times New Roman" w:hAnsi="Times New Roman" w:cs="Times New Roman"/>
          <w:kern w:val="28"/>
          <w:szCs w:val="20"/>
          <w:lang w:val="es-ES" w:eastAsia="es-AR"/>
        </w:rPr>
        <w:t>sumisiones o supremacías</w:t>
      </w:r>
      <w:r w:rsidRPr="00AB08E2">
        <w:rPr>
          <w:rFonts w:ascii="Times New Roman" w:eastAsia="Times New Roman" w:hAnsi="Times New Roman" w:cs="Times New Roman"/>
          <w:i/>
          <w:iCs/>
          <w:kern w:val="28"/>
          <w:szCs w:val="20"/>
          <w:lang w:val="es-ES" w:eastAsia="es-AR"/>
        </w:rPr>
        <w:t xml:space="preserve"> por las que la vida, el honor o las fortunas de los argentinos queden a merced de gobiernos o persona alguna. Actos de esta naturaleza llevan consigo una nulidad insanable, y sujetarán a los que los formulen, consientan o firmen, a la responsabilidad y pena de los infames traidores a la patria.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Art.76</w:t>
      </w:r>
      <w:r w:rsidRPr="00AB08E2">
        <w:rPr>
          <w:rFonts w:ascii="Times New Roman" w:eastAsia="Times New Roman" w:hAnsi="Times New Roman" w:cs="Times New Roman"/>
          <w:i/>
          <w:iCs/>
          <w:kern w:val="28"/>
          <w:szCs w:val="20"/>
          <w:u w:val="single"/>
          <w:lang w:val="es-ES" w:eastAsia="es-AR"/>
        </w:rPr>
        <w:t>.</w:t>
      </w:r>
      <w:r w:rsidRPr="00AB08E2">
        <w:rPr>
          <w:rFonts w:ascii="Times New Roman" w:eastAsia="Times New Roman" w:hAnsi="Times New Roman" w:cs="Times New Roman"/>
          <w:i/>
          <w:iCs/>
          <w:kern w:val="28"/>
          <w:szCs w:val="20"/>
          <w:lang w:val="es-ES" w:eastAsia="es-AR"/>
        </w:rPr>
        <w:t xml:space="preserve"> Se prohíbe la delegación legislativa en el Poder Ejecutivo, salvo en materias determinadas de administración o de emergencia pública, con plazo fijado para su ejercicio y dentro de las bases de la delegación que el Congreso establezca.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La caducidad resultante del transcurso del plazo previsto en el párrafo anterior no importará revisión de las relaciones jurídicas nacidas al amparo de las normas dictadas en consecuencia de la delegación legislativa.</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Art.109</w:t>
      </w:r>
      <w:r w:rsidRPr="00AB08E2">
        <w:rPr>
          <w:rFonts w:ascii="Times New Roman" w:eastAsia="Times New Roman" w:hAnsi="Times New Roman" w:cs="Times New Roman"/>
          <w:i/>
          <w:iCs/>
          <w:kern w:val="28"/>
          <w:szCs w:val="20"/>
          <w:lang w:val="es-ES" w:eastAsia="es-AR"/>
        </w:rPr>
        <w:t>. En ningún caso el presidente de la Nación puede ejercer funciones judiciales, arrogarse el conocimiento de causas pendientes o restablecer las fenecidas.</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b/>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u w:val="single"/>
          <w:lang w:val="es-ES" w:eastAsia="es-AR"/>
        </w:rPr>
        <w:t>LA ESTRUCTURA DE LOS PRINCIPIOS DE LA CONSTITUCION NACIONAL</w:t>
      </w:r>
      <w:r w:rsidRPr="00AB08E2">
        <w:rPr>
          <w:rFonts w:ascii="Times New Roman" w:eastAsia="Times New Roman" w:hAnsi="Times New Roman" w:cs="Times New Roman"/>
          <w:b/>
          <w:bCs/>
          <w:kern w:val="28"/>
          <w:szCs w:val="20"/>
          <w:u w:val="single"/>
          <w:lang w:val="es-ES" w:eastAsia="es-AR"/>
        </w:rPr>
        <w:br/>
      </w:r>
      <w:r w:rsidRPr="00AB08E2">
        <w:rPr>
          <w:rFonts w:ascii="Times New Roman" w:eastAsia="Times New Roman" w:hAnsi="Times New Roman" w:cs="Times New Roman"/>
          <w:kern w:val="28"/>
          <w:szCs w:val="20"/>
          <w:lang w:val="es-ES" w:eastAsia="es-AR"/>
        </w:rPr>
        <w:t>Son una serie de principios que están estrechamente vinculados entre sí para el buen funcionamiento del sistema constitucional, es decir, la reunión, el cumplimiento de todos esos principios es un presupuesto para que podamos hablar de la vigencia de la constitución. Esos principios se han enumerado: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kern w:val="28"/>
          <w:szCs w:val="20"/>
          <w:u w:val="single"/>
          <w:lang w:val="es-ES" w:eastAsia="es-AR"/>
        </w:rPr>
        <w:t>Limitación</w:t>
      </w: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idea y origen y cual finalidad e incluso las dos partes de la constitución en la relación en la que se encuentran los derechos y las garantías que son fines que acompañan a la persona que a su vez son un fin en sí mismo, para poder desplegar y desenvolver su eminente dignidad y la estructura del poder a través de limitaciones que es un medio es decir, una herramienta, un instrumento para que no exista un poder ilimitado que ahogue o sofoque a el ejercicio de los derechos de la persona por personas, entendemos los grupos sociales, las personas jurídicas y todo aquello que como de existencia visible ofrece la sociedad dinámicamente considerada . No puede haber una ilimitación del poder como tampoco puede haber un ejercicio ilimitado de los derechos, todo tiene su limitación, el principio que gobierna esa limitación es la “regla de razonabilidad” que se traduce en una cierta proporcionalidad entre el medio elegido y el fin perseguido, y esto es justipreciado por el gobernante, lo fija la ley, lo controla el juez y pude ser declarado inconstitucional por no haber guardado esa proporcionalidad debida, es decir, todo apunta a preservar una esfera de la libertad, y solo acotarlo en la medida que sea necesario para la coexistencia, para la solidaridad, para las funciones sociales y el bien común que debe animar a toda sociedad orgánicamente establecida.</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kern w:val="28"/>
          <w:szCs w:val="20"/>
          <w:u w:val="single"/>
          <w:lang w:val="es-ES" w:eastAsia="es-AR"/>
        </w:rPr>
        <w:t>La funcionalidad</w:t>
      </w: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necesidad de que el sistema tenga una dinámica en virtud de la cual no haya una atrofia de unos órganos sobre otros órganos o que algún órgano deje de funcionar y no acompañe al normal funcionamiento de los demás. Esto, algo sabido y consabido y muchas veces lo demuestran las encuestas cuando el punto de vista de la visualización por los ciudadanos o por los habitantes están en el ranking mucho mejor ubicados algunos óranos de poder que otros órganos de poder, o a veces órganos para estatales o ajenos al poder público con respecto a los órganos de poder propiamente estatales.</w:t>
      </w:r>
      <w:r w:rsidRPr="00AB08E2">
        <w:rPr>
          <w:rFonts w:ascii="Times New Roman" w:eastAsia="Times New Roman" w:hAnsi="Times New Roman" w:cs="Times New Roman"/>
          <w:kern w:val="28"/>
          <w:szCs w:val="20"/>
          <w:lang w:val="es-ES" w:eastAsia="es-AR"/>
        </w:rPr>
        <w:br/>
        <w:t xml:space="preserve">Hay una expresión utilizado por el constitucionalismo de hace más de 100 años ,las mutaciones constitucionales que han sido utilizadas con distintos alcances ,los autores que iniciaron esto: </w:t>
      </w:r>
      <w:proofErr w:type="spellStart"/>
      <w:r w:rsidRPr="00AB08E2">
        <w:rPr>
          <w:rFonts w:ascii="Times New Roman" w:eastAsia="Times New Roman" w:hAnsi="Times New Roman" w:cs="Times New Roman"/>
          <w:kern w:val="28"/>
          <w:szCs w:val="20"/>
          <w:lang w:val="es-ES" w:eastAsia="es-AR"/>
        </w:rPr>
        <w:t>Ihering</w:t>
      </w:r>
      <w:proofErr w:type="spellEnd"/>
      <w:r w:rsidRPr="00AB08E2">
        <w:rPr>
          <w:rFonts w:ascii="Times New Roman" w:eastAsia="Times New Roman" w:hAnsi="Times New Roman" w:cs="Times New Roman"/>
          <w:kern w:val="28"/>
          <w:szCs w:val="20"/>
          <w:lang w:val="es-ES" w:eastAsia="es-AR"/>
        </w:rPr>
        <w:t xml:space="preserve"> (alemán), </w:t>
      </w:r>
      <w:proofErr w:type="spellStart"/>
      <w:r w:rsidRPr="00AB08E2">
        <w:rPr>
          <w:rFonts w:ascii="Times New Roman" w:eastAsia="Times New Roman" w:hAnsi="Times New Roman" w:cs="Times New Roman"/>
          <w:kern w:val="28"/>
          <w:szCs w:val="20"/>
          <w:lang w:val="es-ES" w:eastAsia="es-AR"/>
        </w:rPr>
        <w:t>Bidart</w:t>
      </w:r>
      <w:proofErr w:type="spellEnd"/>
      <w:r w:rsidRPr="00AB08E2">
        <w:rPr>
          <w:rFonts w:ascii="Times New Roman" w:eastAsia="Times New Roman" w:hAnsi="Times New Roman" w:cs="Times New Roman"/>
          <w:kern w:val="28"/>
          <w:szCs w:val="20"/>
          <w:lang w:val="es-ES" w:eastAsia="es-AR"/>
        </w:rPr>
        <w:t xml:space="preserve"> Campos, “la palabra apunta a una especie de constitución no escrita, una especie de constitución material que no está verbalizada o no transcripta en los textos pero que opera en el orden de la conducta y de los comportamientos, no sólo a nivel de la sociedad sino también de la forma que se desenvuelven los poderes del estado, a veces hay predominio de una sobre otra, a veces hay equilibrio y así sucesivamente. Pero la funcionalidad para el común de la gente se traduce en “que funcione” en que sea “edificante”, en que produzcan resultados, en qué lugar lo pueden hacer y que lo que no deben hacer no lo hagan. Por eso en algunos países existen remedios procesales que se llaman “mandamientos” (</w:t>
      </w:r>
      <w:proofErr w:type="spellStart"/>
      <w:r w:rsidRPr="00AB08E2">
        <w:rPr>
          <w:rFonts w:ascii="Times New Roman" w:eastAsia="Times New Roman" w:hAnsi="Times New Roman" w:cs="Times New Roman"/>
          <w:kern w:val="28"/>
          <w:szCs w:val="20"/>
          <w:lang w:val="es-ES" w:eastAsia="es-AR"/>
        </w:rPr>
        <w:t>mandamus</w:t>
      </w:r>
      <w:proofErr w:type="spellEnd"/>
      <w:r w:rsidRPr="00AB08E2">
        <w:rPr>
          <w:rFonts w:ascii="Times New Roman" w:eastAsia="Times New Roman" w:hAnsi="Times New Roman" w:cs="Times New Roman"/>
          <w:kern w:val="28"/>
          <w:szCs w:val="20"/>
          <w:lang w:val="es-ES" w:eastAsia="es-AR"/>
        </w:rPr>
        <w:t>) que hay para obligar a un organismo a que cumpla un deber que no está cumpliendo, “haga algo que debe hacer o para que se abstenga de hacer algo que está prohibido efectuar pero que sin embargo lo está consumando”.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kern w:val="28"/>
          <w:szCs w:val="20"/>
          <w:u w:val="single"/>
          <w:lang w:val="es-ES" w:eastAsia="es-AR"/>
        </w:rPr>
        <w:t>Cooperación</w:t>
      </w:r>
      <w:r w:rsidRPr="00AB08E2">
        <w:rPr>
          <w:rFonts w:ascii="Times New Roman" w:eastAsia="Times New Roman" w:hAnsi="Times New Roman" w:cs="Times New Roman"/>
          <w:b/>
          <w:kern w:val="28"/>
          <w:szCs w:val="20"/>
          <w:lang w:val="es-ES" w:eastAsia="es-AR"/>
        </w:rPr>
        <w:t>:</w:t>
      </w: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los órganos tienen separación entre sí pero no son estados separados dentro del estado. Por eso no puede hablarse del gobierno de los jueces, como despectivamente se </w:t>
      </w:r>
      <w:proofErr w:type="spellStart"/>
      <w:r w:rsidRPr="00AB08E2">
        <w:rPr>
          <w:rFonts w:ascii="Times New Roman" w:eastAsia="Times New Roman" w:hAnsi="Times New Roman" w:cs="Times New Roman"/>
          <w:kern w:val="28"/>
          <w:szCs w:val="20"/>
          <w:lang w:val="es-ES" w:eastAsia="es-AR"/>
        </w:rPr>
        <w:t>hablo</w:t>
      </w:r>
      <w:proofErr w:type="spellEnd"/>
      <w:r w:rsidRPr="00AB08E2">
        <w:rPr>
          <w:rFonts w:ascii="Times New Roman" w:eastAsia="Times New Roman" w:hAnsi="Times New Roman" w:cs="Times New Roman"/>
          <w:kern w:val="28"/>
          <w:szCs w:val="20"/>
          <w:lang w:val="es-ES" w:eastAsia="es-AR"/>
        </w:rPr>
        <w:t xml:space="preserve"> en una época, por parte de un autor francés refiriéndose a lo que en EEUU se conoció “el carnaval de la inconstitucionalidad” donde los jueces querían sustituir a los legisladores y a los gobernantes fijando todas las normas y detalles en materias de política económica, social, laboral, etc. ¡no! </w:t>
      </w:r>
      <w:r w:rsidRPr="00AB08E2">
        <w:rPr>
          <w:rFonts w:ascii="Times New Roman" w:eastAsia="Times New Roman" w:hAnsi="Times New Roman" w:cs="Times New Roman"/>
          <w:kern w:val="28"/>
          <w:szCs w:val="20"/>
          <w:lang w:val="es-ES" w:eastAsia="es-AR"/>
        </w:rPr>
        <w:br/>
        <w:t xml:space="preserve">Cada uno está dentro de su incumbencia y esa idea de la cooperación supone naturalmente que un organismo tiene que ceñirse a sus incumbencias y tiene que colaborar para que el otro pueda llevar adelante sus incumbencias con eficiencia y siempre y cuando no se estén lesionando derechos y el control tenga que anular alguna medida exorbitante. Por eso no parece razonable cuando, a veces, un órgano quiere lisa y llanamente reemplazar la función del otro; por ejemplo en nuestro país en cierto momento, cuando se discutía el tema de divorcio o no divorcio, y el tema tenía que decidirlo el legislador, porque es un tema de derecho de familia y las leyes de familia estas forman parte de la legislación civil- eso está en el Cód. civil y leyes complementarias- hubo jueces e incluso la corte suprema </w:t>
      </w:r>
      <w:r w:rsidRPr="00AB08E2">
        <w:rPr>
          <w:rFonts w:ascii="Times New Roman" w:eastAsia="Times New Roman" w:hAnsi="Times New Roman" w:cs="Times New Roman"/>
          <w:kern w:val="28"/>
          <w:szCs w:val="20"/>
          <w:lang w:eastAsia="es-AR"/>
        </w:rPr>
        <w:t>–</w:t>
      </w:r>
      <w:r w:rsidRPr="00AB08E2">
        <w:rPr>
          <w:rFonts w:ascii="Times New Roman" w:eastAsia="Times New Roman" w:hAnsi="Times New Roman" w:cs="Times New Roman"/>
          <w:kern w:val="28"/>
          <w:szCs w:val="20"/>
          <w:lang w:val="es-ES" w:eastAsia="es-AR"/>
        </w:rPr>
        <w:t xml:space="preserve"> en un fallo llamado </w:t>
      </w:r>
      <w:proofErr w:type="spellStart"/>
      <w:r w:rsidRPr="00AB08E2">
        <w:rPr>
          <w:rFonts w:ascii="Times New Roman" w:eastAsia="Times New Roman" w:hAnsi="Times New Roman" w:cs="Times New Roman"/>
          <w:kern w:val="28"/>
          <w:szCs w:val="20"/>
          <w:lang w:val="es-ES" w:eastAsia="es-AR"/>
        </w:rPr>
        <w:t>Sejiam</w:t>
      </w:r>
      <w:proofErr w:type="spellEnd"/>
      <w:r w:rsidRPr="00AB08E2">
        <w:rPr>
          <w:rFonts w:ascii="Times New Roman" w:eastAsia="Times New Roman" w:hAnsi="Times New Roman" w:cs="Times New Roman"/>
          <w:kern w:val="28"/>
          <w:szCs w:val="20"/>
          <w:lang w:val="es-ES" w:eastAsia="es-AR"/>
        </w:rPr>
        <w:t xml:space="preserve">- declaró la inconstitucionalidad del matrimonio indisoluble, y esto dejo muy preocupado no solo a los </w:t>
      </w:r>
      <w:proofErr w:type="spellStart"/>
      <w:r w:rsidRPr="00AB08E2">
        <w:rPr>
          <w:rFonts w:ascii="Times New Roman" w:eastAsia="Times New Roman" w:hAnsi="Times New Roman" w:cs="Times New Roman"/>
          <w:kern w:val="28"/>
          <w:szCs w:val="20"/>
          <w:lang w:val="es-ES" w:eastAsia="es-AR"/>
        </w:rPr>
        <w:t>divorcistas</w:t>
      </w:r>
      <w:proofErr w:type="spellEnd"/>
      <w:r w:rsidRPr="00AB08E2">
        <w:rPr>
          <w:rFonts w:ascii="Times New Roman" w:eastAsia="Times New Roman" w:hAnsi="Times New Roman" w:cs="Times New Roman"/>
          <w:kern w:val="28"/>
          <w:szCs w:val="20"/>
          <w:lang w:val="es-ES" w:eastAsia="es-AR"/>
        </w:rPr>
        <w:t xml:space="preserve"> sino también a los no </w:t>
      </w:r>
      <w:proofErr w:type="spellStart"/>
      <w:r w:rsidRPr="00AB08E2">
        <w:rPr>
          <w:rFonts w:ascii="Times New Roman" w:eastAsia="Times New Roman" w:hAnsi="Times New Roman" w:cs="Times New Roman"/>
          <w:kern w:val="28"/>
          <w:szCs w:val="20"/>
          <w:lang w:val="es-ES" w:eastAsia="es-AR"/>
        </w:rPr>
        <w:t>divorcistas</w:t>
      </w:r>
      <w:proofErr w:type="spellEnd"/>
      <w:r w:rsidRPr="00AB08E2">
        <w:rPr>
          <w:rFonts w:ascii="Times New Roman" w:eastAsia="Times New Roman" w:hAnsi="Times New Roman" w:cs="Times New Roman"/>
          <w:kern w:val="28"/>
          <w:szCs w:val="20"/>
          <w:lang w:val="es-ES" w:eastAsia="es-AR"/>
        </w:rPr>
        <w:t xml:space="preserve"> porque en definitiva el juez quiso sustituir al legislador, la organización de la familia el determinar cómo se compone, o de qué manera se recompone es materia legislativa en donde el legislador tiene que motivarse en las creencias predominantes, en los valores que hay que darle preeminencia, etc., pero el criterio lo fija la ley y no puede ser sustituido o reemplazado por la decisión judicial. (Pongo ese ejemplo muy polémico en su momento porque obviamente fue el fallo superado por el legislador, cuando el legislador modificó las normas vinculadas con el matrimonio, pero el que había estado mal era el poder judicial al querer reemplazar, lisa y llanamente al legislador.</w:t>
      </w:r>
      <w:r w:rsidRPr="00AB08E2">
        <w:rPr>
          <w:rFonts w:ascii="Times New Roman" w:eastAsia="Times New Roman" w:hAnsi="Times New Roman" w:cs="Times New Roman"/>
          <w:kern w:val="28"/>
          <w:szCs w:val="20"/>
          <w:lang w:val="es-ES" w:eastAsia="es-AR"/>
        </w:rPr>
        <w:br/>
      </w:r>
      <w:r w:rsidRPr="00AB08E2">
        <w:rPr>
          <w:rFonts w:ascii="Times New Roman" w:eastAsia="Times New Roman" w:hAnsi="Times New Roman" w:cs="Times New Roman"/>
          <w:b/>
          <w:kern w:val="28"/>
          <w:szCs w:val="20"/>
          <w:u w:val="single"/>
          <w:lang w:val="es-ES" w:eastAsia="es-AR"/>
        </w:rPr>
        <w:t>No bloqueo</w:t>
      </w:r>
      <w:r w:rsidRPr="00AB08E2">
        <w:rPr>
          <w:rFonts w:ascii="Times New Roman" w:eastAsia="Times New Roman" w:hAnsi="Times New Roman" w:cs="Times New Roman"/>
          <w:b/>
          <w:kern w:val="28"/>
          <w:szCs w:val="20"/>
          <w:lang w:val="es-ES" w:eastAsia="es-AR"/>
        </w:rPr>
        <w:t>:</w:t>
      </w: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apunta a evitar las llamadas situaciones, en las que un poder se interpone para que no funcionen otros poderes o para que no puedan cumplir sus funciones propiamente dichas, esto se llama obstruccionismo y es una forma de afectar lo que hoy se llama gobernabilidad, es decir, que hoy una situación puede ser susceptible de ser gobernada, dirigida por los poderes que tienen las competencias respectivas </w:t>
      </w:r>
      <w:r w:rsidRPr="00AB08E2">
        <w:rPr>
          <w:rFonts w:ascii="Times New Roman" w:eastAsia="Times New Roman" w:hAnsi="Times New Roman" w:cs="Times New Roman"/>
          <w:kern w:val="28"/>
          <w:szCs w:val="20"/>
          <w:lang w:val="es-ES" w:eastAsia="es-AR"/>
        </w:rPr>
        <w:br/>
        <w:t>El filibusterismo, por ejemplo, es una expresión utilizada en algunos países aludiendo a esa práctica negativa de los corsarios piratas y otras especies negativas, no solo en el mar sino también en tierra se podían realizar actos filibusteros, como desconocer la autoridad, quitarle al estado el monopolio de la fuerza, remplazar al estado por el justiciero que se hace justicia por la mano propia, hacer justicia sacándoles a unos y dándole a otros sin que medie ni la ley, ni el juicio, ni la sentencia, ni estén comprobadas las razones por la cual haya que hacerlo, es decir un Estado de desorganización en virtud de que alguien está bloqueando a quien tendría o debería actuar porque le corresponde en esa materia.</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Situaciones de este caso existen muchos, es imposible enumerarlas a todas, lo que es importante que quede claro es que todo órgano, todo poder, tiene incumbencia, pero esas incumbencias no llegan a ser extensibles o dilatables a un punto tal a que bloqueen a las incumbencias y a las competencias de otros órganos del estado. Por eso en algunos países se habla de los distintos departamentos del gobierno federal. La palabra departamento está significando que está en un edificio común, por eso en vez de hablar de independencia total de poderes es preferible hablar de separación de los poderes, están separados cada uno en su órbita, cada uno en su competencia, pero no son soberanos en el sentido de que puedan hacer lo que se les antoje o estar desconectados del resto de los poderes. Además, se controlan entre ellos y por lo tanto hay muchas veces que puede haber competencias, que pueden estar compartidos o compuestas, que requiere la reunión de dos voluntades, por ejemplo; cuando el ejecutivo necesita el acuerdo del senado para el nombramiento que la constitución así prescribe que debe hacerse y otros casos.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u w:val="single"/>
          <w:lang w:val="es-ES" w:eastAsia="es-AR"/>
        </w:rPr>
      </w:pPr>
      <w:r w:rsidRPr="00AB08E2">
        <w:rPr>
          <w:rFonts w:ascii="Times New Roman" w:eastAsia="Times New Roman" w:hAnsi="Times New Roman" w:cs="Times New Roman"/>
          <w:b/>
          <w:bCs/>
          <w:kern w:val="28"/>
          <w:szCs w:val="20"/>
          <w:u w:val="single"/>
          <w:lang w:val="es-ES" w:eastAsia="es-AR"/>
        </w:rPr>
        <w:t xml:space="preserve">Supremacía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Muchas reglas de derecho constitucional, tienen supremacía, es decir, superioridad. El derecho opuesto a la constitución es derecho inválido.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Este principio se contempla con la tesis de rigidez de la constitución, no puede reformarse si no es por medio de procedimientos especiales, más difíciles que los del cambio de una norma común.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doctrina </w:t>
      </w:r>
      <w:proofErr w:type="spellStart"/>
      <w:r w:rsidRPr="00AB08E2">
        <w:rPr>
          <w:rFonts w:ascii="Times New Roman" w:eastAsia="Times New Roman" w:hAnsi="Times New Roman" w:cs="Times New Roman"/>
          <w:kern w:val="28"/>
          <w:szCs w:val="20"/>
          <w:lang w:val="es-ES" w:eastAsia="es-AR"/>
        </w:rPr>
        <w:t>kelseniana</w:t>
      </w:r>
      <w:proofErr w:type="spellEnd"/>
      <w:r w:rsidRPr="00AB08E2">
        <w:rPr>
          <w:rFonts w:ascii="Times New Roman" w:eastAsia="Times New Roman" w:hAnsi="Times New Roman" w:cs="Times New Roman"/>
          <w:kern w:val="28"/>
          <w:szCs w:val="20"/>
          <w:lang w:val="es-ES" w:eastAsia="es-AR"/>
        </w:rPr>
        <w:t xml:space="preserve"> ha advertido que existe una norma de habilitación, la decisión de una corte suprema, al ser irrecurrible, es siempre formalmente constitucional, aunque materialmente vaya contra la constitución.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rango superior de la constitución por sobre el resto de las leyes y normas implica, además de que el resto de estas normas no podrán contradecir a la ley fundamental, que los poderes públicos están habilitados a actuar en virtud de la constitución que opera como limite a sus atribuciones, ya que solo podrá calificarse de legitima aquella actuación de cualquier poder que respete o no transgreda los preceptos constitucionales. Si cualquier poder se excediera en sus facultades tal actuación podrá declararse inconstitucional a través de la jurisdicción constitucional, remedio propio para corregir tal disfuncionalidad.</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kern w:val="28"/>
          <w:szCs w:val="20"/>
          <w:u w:val="single"/>
          <w:lang w:val="es-ES" w:eastAsia="es-AR"/>
        </w:rPr>
        <w:t>Estabilidad:</w:t>
      </w: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estabilidad significa el cumplimiento de los plazos o de los términos para lo cual están elegidos los gobernantes y funcionarios Hay gobiernos que tienen una duración determinada otros, indeterminada. Pero es hasta que dure su buena conducta y puedan ser removidos por las causales que la constitución y la ley prevén, caso de los magistrados judiciales. Hay gobernantes que pueden ser reelegidos indefinidamente, como los legisladores. Otros que solo pueden ser reelegidos temporariamente como el Poder Ejecutivo y luego viene el período de no reelección. (En otra época bajo la vieja constitución, la reelección presidencial inmediata salvo que mediara un periodo intermedio y en los otros países van acomodando el tema según lo establecen los poderes constituyentes respectivos, otro tanto ocurre en las provincias donde no todas tienen el mismo sistema o la misma duración o el mismo régimen de estabilidad). Pero la estabilidad en si es un valor, es algo fundamental porque la interrupción en forma anómala, al margen de las reglas del juego, es tan grave como cuando no tenemos certeza respecto de la estabilidad de las normas jurídicas que rigen los actos de los particulares. El tema de la estabilidad es omnicomprensivo, tanto para los gobernantes como también para el respecto de los derechos adquiridos por parte de los gobernados. Por eso ustedes leerán, escucharan y verán que en las demandas que se dirigen, desde el punto de vista de la insatisfacción acerca inseguridad jurídica y la necesidad de apuntalar un grado mayor de mejor calidad de seguridad jurídica, esta estabilidad de los marcos que nos rige, ya sea en las contrataciones, ya sea en la previsión de la inversión que se quiera hacer, ya sea en la valides de los actos jurídicos hay algo que hace en definitiva, a lo que también llamamos “regla de previsibilidad o de predictibilidad”, en virtud de la cual muchas personas o el pueblo en general adecuan o conforman su comportamiento a la previsión de cual será las consecuencias de su actitudes, antes de realizar una operación, antes de concretar un acto, antes de ejecutar o no ejecutar determinada situación tienen que conocer cuáles son las consecuencias jurídicas desde el punto de vista penal, civil, laboral, etc., porque de lo contrario el temor, la incertidumbre, la falta de certeza provoca una inmovilidad y en muchas sociedades que han entrado en crisis por la inmovilidad a causa de la inseguridad jurídica y esto como consecuencia de la inestabilidad de gobernantes y de reglas también atinentes a los gobernados.</w:t>
      </w:r>
      <w:r w:rsidRPr="00AB08E2">
        <w:rPr>
          <w:rFonts w:ascii="Times New Roman" w:eastAsia="Times New Roman" w:hAnsi="Times New Roman" w:cs="Times New Roman"/>
          <w:kern w:val="28"/>
          <w:szCs w:val="20"/>
          <w:lang w:val="es-ES" w:eastAsia="es-AR"/>
        </w:rPr>
        <w:br/>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kern w:val="28"/>
          <w:szCs w:val="20"/>
          <w:u w:val="single"/>
          <w:lang w:val="es-ES" w:eastAsia="es-AR"/>
        </w:rPr>
      </w:pPr>
      <w:r w:rsidRPr="00AB08E2">
        <w:rPr>
          <w:rFonts w:ascii="Times New Roman" w:eastAsia="Times New Roman" w:hAnsi="Times New Roman" w:cs="Times New Roman"/>
          <w:b/>
          <w:kern w:val="28"/>
          <w:sz w:val="24"/>
          <w:szCs w:val="20"/>
          <w:u w:val="single"/>
          <w:lang w:val="es-ES" w:eastAsia="es-AR"/>
        </w:rPr>
        <w:t>Principio de “equilibrio” en el funcionamiento del estado de derecho</w:t>
      </w:r>
      <w:r w:rsidRPr="00AB08E2">
        <w:rPr>
          <w:rFonts w:ascii="Times New Roman" w:eastAsia="Times New Roman" w:hAnsi="Times New Roman" w:cs="Times New Roman"/>
          <w:b/>
          <w:kern w:val="28"/>
          <w:szCs w:val="20"/>
          <w:u w:val="single"/>
          <w:lang w:val="es-ES" w:eastAsia="es-AR"/>
        </w:rPr>
        <w:t xml:space="preserve">: la necesaria correlación entre el crecimiento del poder y el </w:t>
      </w:r>
      <w:proofErr w:type="spellStart"/>
      <w:r w:rsidRPr="00AB08E2">
        <w:rPr>
          <w:rFonts w:ascii="Times New Roman" w:eastAsia="Times New Roman" w:hAnsi="Times New Roman" w:cs="Times New Roman"/>
          <w:b/>
          <w:kern w:val="28"/>
          <w:szCs w:val="20"/>
          <w:u w:val="single"/>
          <w:lang w:val="es-ES" w:eastAsia="es-AR"/>
        </w:rPr>
        <w:t>vigorizamiento</w:t>
      </w:r>
      <w:proofErr w:type="spellEnd"/>
      <w:r w:rsidRPr="00AB08E2">
        <w:rPr>
          <w:rFonts w:ascii="Times New Roman" w:eastAsia="Times New Roman" w:hAnsi="Times New Roman" w:cs="Times New Roman"/>
          <w:b/>
          <w:kern w:val="28"/>
          <w:szCs w:val="20"/>
          <w:u w:val="single"/>
          <w:lang w:val="es-ES" w:eastAsia="es-AR"/>
        </w:rPr>
        <w:t xml:space="preserve"> del control.</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un estado de derecho no queda lugar para el accionar libre y ni siquiera los funcionarios más encumbrados de un gobierno pueden actuar de </w:t>
      </w:r>
      <w:proofErr w:type="spellStart"/>
      <w:r w:rsidRPr="00AB08E2">
        <w:rPr>
          <w:rFonts w:ascii="Times New Roman" w:eastAsia="Times New Roman" w:hAnsi="Times New Roman" w:cs="Times New Roman"/>
          <w:kern w:val="28"/>
          <w:szCs w:val="20"/>
          <w:lang w:val="es-ES" w:eastAsia="es-AR"/>
        </w:rPr>
        <w:t>Legibus</w:t>
      </w:r>
      <w:proofErr w:type="spellEnd"/>
      <w:r w:rsidRPr="00AB08E2">
        <w:rPr>
          <w:rFonts w:ascii="Times New Roman" w:eastAsia="Times New Roman" w:hAnsi="Times New Roman" w:cs="Times New Roman"/>
          <w:kern w:val="28"/>
          <w:szCs w:val="20"/>
          <w:lang w:val="es-ES" w:eastAsia="es-AR"/>
        </w:rPr>
        <w:t xml:space="preserve"> </w:t>
      </w:r>
      <w:proofErr w:type="spellStart"/>
      <w:r w:rsidRPr="00AB08E2">
        <w:rPr>
          <w:rFonts w:ascii="Times New Roman" w:eastAsia="Times New Roman" w:hAnsi="Times New Roman" w:cs="Times New Roman"/>
          <w:kern w:val="28"/>
          <w:szCs w:val="20"/>
          <w:lang w:val="es-ES" w:eastAsia="es-AR"/>
        </w:rPr>
        <w:t>solutus</w:t>
      </w:r>
      <w:proofErr w:type="spellEnd"/>
      <w:r w:rsidRPr="00AB08E2">
        <w:rPr>
          <w:rFonts w:ascii="Times New Roman" w:eastAsia="Times New Roman" w:hAnsi="Times New Roman" w:cs="Times New Roman"/>
          <w:kern w:val="28"/>
          <w:szCs w:val="20"/>
          <w:lang w:val="es-ES" w:eastAsia="es-AR"/>
        </w:rPr>
        <w:t xml:space="preserve">. El gobierno se regirá por la ley y estar sujeto a ella, incluyendo la creación de derecho que está en sí mismo legalmente regulado.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Para que el derecho sea realidad, necesita contar con el elemento de seguridad que le permita aplicarlo, el dará nacimiento a la norma que se impone coactivamente, esta no se puede detener ante la voluntad del sujeto, sino que obliga a respetarla. Cuando no contamos con la seguridad para obtener el cumplimiento de una obligación normativa, atentamos contra la estabilidad. Porque “no hay derecho donde no hay orden cierto y seguridad. Pero no basta con crear un orden cierto y seguro, este debe ser justo. Tampoco puede haber justicia donde no hay seguridad. Por lo tanto, cabe que haya un derecho que no sea justo. Pero no cabe que en la sociedad haya justicia sin seguridad.</w:t>
      </w:r>
      <w:r w:rsidRPr="00AB08E2">
        <w:rPr>
          <w:rFonts w:ascii="Times New Roman" w:eastAsia="Times New Roman" w:hAnsi="Times New Roman" w:cs="Times New Roman"/>
          <w:kern w:val="28"/>
          <w:szCs w:val="20"/>
          <w:lang w:val="es-ES" w:eastAsia="es-AR"/>
        </w:rPr>
        <w:br/>
        <w:t xml:space="preserve">Se resume en una regla que nosotros hemos llamado “ la regla de oro” de todo sistema de democracia constitucional: “a todo acrecentamiento de poder debe corresponder un </w:t>
      </w:r>
      <w:proofErr w:type="spellStart"/>
      <w:r w:rsidRPr="00AB08E2">
        <w:rPr>
          <w:rFonts w:ascii="Times New Roman" w:eastAsia="Times New Roman" w:hAnsi="Times New Roman" w:cs="Times New Roman"/>
          <w:kern w:val="28"/>
          <w:szCs w:val="20"/>
          <w:lang w:val="es-ES" w:eastAsia="es-AR"/>
        </w:rPr>
        <w:t>vigorizamiento</w:t>
      </w:r>
      <w:proofErr w:type="spellEnd"/>
      <w:r w:rsidRPr="00AB08E2">
        <w:rPr>
          <w:rFonts w:ascii="Times New Roman" w:eastAsia="Times New Roman" w:hAnsi="Times New Roman" w:cs="Times New Roman"/>
          <w:kern w:val="28"/>
          <w:szCs w:val="20"/>
          <w:lang w:val="es-ES" w:eastAsia="es-AR"/>
        </w:rPr>
        <w:t xml:space="preserve"> de los controles, un fortalecimiento de las garantías y una acentuación o asentamiento de las responsabilidades, es decir a </w:t>
      </w:r>
      <w:proofErr w:type="spellStart"/>
      <w:r w:rsidRPr="00AB08E2">
        <w:rPr>
          <w:rFonts w:ascii="Times New Roman" w:eastAsia="Times New Roman" w:hAnsi="Times New Roman" w:cs="Times New Roman"/>
          <w:kern w:val="28"/>
          <w:szCs w:val="20"/>
          <w:lang w:val="es-ES" w:eastAsia="es-AR"/>
        </w:rPr>
        <w:t>mas</w:t>
      </w:r>
      <w:proofErr w:type="spellEnd"/>
      <w:r w:rsidRPr="00AB08E2">
        <w:rPr>
          <w:rFonts w:ascii="Times New Roman" w:eastAsia="Times New Roman" w:hAnsi="Times New Roman" w:cs="Times New Roman"/>
          <w:kern w:val="28"/>
          <w:szCs w:val="20"/>
          <w:lang w:val="es-ES" w:eastAsia="es-AR"/>
        </w:rPr>
        <w:t xml:space="preserve"> poder </w:t>
      </w:r>
      <w:proofErr w:type="spellStart"/>
      <w:r w:rsidRPr="00AB08E2">
        <w:rPr>
          <w:rFonts w:ascii="Times New Roman" w:eastAsia="Times New Roman" w:hAnsi="Times New Roman" w:cs="Times New Roman"/>
          <w:kern w:val="28"/>
          <w:szCs w:val="20"/>
          <w:lang w:val="es-ES" w:eastAsia="es-AR"/>
        </w:rPr>
        <w:t>mas</w:t>
      </w:r>
      <w:proofErr w:type="spellEnd"/>
      <w:r w:rsidRPr="00AB08E2">
        <w:rPr>
          <w:rFonts w:ascii="Times New Roman" w:eastAsia="Times New Roman" w:hAnsi="Times New Roman" w:cs="Times New Roman"/>
          <w:kern w:val="28"/>
          <w:szCs w:val="20"/>
          <w:lang w:val="es-ES" w:eastAsia="es-AR"/>
        </w:rPr>
        <w:t xml:space="preserve"> control mejores garantías superiores responsabilidades”. Es una ecuación que no puede seccionarse, requiere: ser mirada, ser adoptada y practicada en su conjunto, esta regla del equilibrio cuando se desvirtúa, cuando se rompe, cuando se desnaturaliza, provoca lo contrario, es decir un desequilibrio, es cuando hablamos o decimos que las cosas se salen de quicio se produce un desquicio, aquí pasa lo mismo, cuando se rompe el equilibrio se entra en el caos. La propia corte ha dicho hace muchísimos años en términos más genéricos cuando hablaba: fuera de la constitución solo podía esperarse la anarquía o la tiranía, es decir situaciones extremas de descomposición social o política.</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Luego la corte incorporó el lenguaje de la seguridad jurídica y ya en muchas circunstancias ha dicho: que la predictibilidad de los comportamientos, en cuanto a las consecuencias que traen aparejadas es algo fundamental para la existencia de un estado de derecho, por eso podemos decir sin exagerar que la seguridad jurídica es algo más que un ingrediente de estado de derecho es un presupuesto, es un cimiento; no sería apropiado hablar de que se tiene un estado de derecho o se goza de un estado de derecho, o se vive de un estado de derecho, sino esta la seguridad jurídica firmemente anclada, firmemente establecida y efectivizada por órganos independientes de control que permita poner las cosas nuevamente en su quicio si alguien se llegara a exorbitar.</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4"/>
          <w:szCs w:val="20"/>
          <w:u w:val="single"/>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 xml:space="preserve">La eficacia de los mecanismos de responsabilidad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Entre las notas esenciales de la república se destaca la publicidad de los actos de gobierno, requisito del estado de derecho, que hace a la esencia del control.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problemática del control de los actos estatales en las democracias, donde el flagelo de la corrupción protagoniza el gran desafío ético de erradicarlo.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Para combatir a la corrupción se requiere de un proceso sistemático. Ejemplo crear mecanismos para fomentar la participación del ciudadano en el control de la corrupción. También es necesario difundir el conocimiento de técnicas de control de la administración pública y perfeccionar el ordenamiento jurídico represivo.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Debe estimularse la presentación de reclamos contra actos practicaos por funcionarios públicos, pero sin caer en la caza de brujas. Es indispensable que las instituciones superiores de control o fiscalización disfruten de completa independencia, tenga alto rigor técnico en su desenvolvimiento y no estén subordinadas a ningún poder estatal, a fin de evitar que su actuación se vea comprometida por injerencias políticas.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 indispensable que el órgano fiscalizador además de un control a posteriori tenga un control concurrente y una fiscalización previa. Es necesario que la entidad fiscalizadora posea herramientas que le garanticen el ejercicio de sus privilegios y tengan aun la posibilidad de aplicar sanciones a los responsables por actos de corrupción.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control debe ser independiente, real y efectivo solo así la mayor complejidad de un Estado de derecho podrá ser compensada con controles agiles, dinámicos, adaptados a las circunstancias que hagan posible que el estado de derecho sea también un estado de justicia.</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kern w:val="28"/>
          <w:szCs w:val="20"/>
          <w:lang w:val="es-ES" w:eastAsia="es-AR"/>
        </w:rPr>
        <w:br/>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b/>
          <w:bCs/>
          <w:kern w:val="28"/>
          <w:sz w:val="28"/>
          <w:szCs w:val="20"/>
          <w:u w:val="single"/>
          <w:lang w:val="es-ES" w:eastAsia="es-AR"/>
        </w:rPr>
      </w:pPr>
      <w:r w:rsidRPr="00AB08E2">
        <w:rPr>
          <w:rFonts w:ascii="Times New Roman" w:eastAsia="Times New Roman" w:hAnsi="Times New Roman" w:cs="Times New Roman"/>
          <w:b/>
          <w:bCs/>
          <w:kern w:val="28"/>
          <w:sz w:val="28"/>
          <w:szCs w:val="20"/>
          <w:u w:val="single"/>
          <w:lang w:val="es-ES" w:eastAsia="es-AR"/>
        </w:rPr>
        <w:t>UNIDAD III</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1</w:t>
      </w:r>
      <w:r w:rsidRPr="00AB08E2">
        <w:rPr>
          <w:rFonts w:ascii="Times New Roman" w:eastAsia="Times New Roman" w:hAnsi="Times New Roman" w:cs="Times New Roman"/>
          <w:kern w:val="28"/>
          <w:szCs w:val="20"/>
          <w:lang w:val="es-ES" w:eastAsia="es-AR"/>
        </w:rPr>
        <w:t xml:space="preserve"> </w:t>
      </w:r>
      <w:r w:rsidRPr="00AB08E2">
        <w:rPr>
          <w:rFonts w:ascii="Times New Roman" w:eastAsia="Times New Roman" w:hAnsi="Times New Roman" w:cs="Times New Roman"/>
          <w:i/>
          <w:iCs/>
          <w:kern w:val="28"/>
          <w:szCs w:val="20"/>
          <w:lang w:val="es-ES" w:eastAsia="es-AR"/>
        </w:rPr>
        <w:t>La Nación Argentina adopta para su gobierno la firma representativa republicana federal, según lo establece la presente Constitución.</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4.</w:t>
      </w:r>
      <w:r w:rsidRPr="00AB08E2">
        <w:rPr>
          <w:rFonts w:ascii="Times New Roman" w:eastAsia="Times New Roman" w:hAnsi="Times New Roman" w:cs="Times New Roman"/>
          <w:i/>
          <w:iCs/>
          <w:kern w:val="28"/>
          <w:szCs w:val="20"/>
          <w:lang w:val="es-ES" w:eastAsia="es-AR"/>
        </w:rPr>
        <w:t xml:space="preserve"> El Gobierno federal provee a los gastos de la </w:t>
      </w:r>
      <w:proofErr w:type="spellStart"/>
      <w:r w:rsidRPr="00AB08E2">
        <w:rPr>
          <w:rFonts w:ascii="Times New Roman" w:eastAsia="Times New Roman" w:hAnsi="Times New Roman" w:cs="Times New Roman"/>
          <w:i/>
          <w:iCs/>
          <w:kern w:val="28"/>
          <w:szCs w:val="20"/>
          <w:lang w:val="es-ES" w:eastAsia="es-AR"/>
        </w:rPr>
        <w:t>Naci</w:t>
      </w:r>
      <w:r w:rsidRPr="00AB08E2">
        <w:rPr>
          <w:rFonts w:ascii="Times New Roman" w:eastAsia="Times New Roman" w:hAnsi="Times New Roman" w:cs="Times New Roman"/>
          <w:i/>
          <w:iCs/>
          <w:kern w:val="28"/>
          <w:szCs w:val="20"/>
          <w:lang w:val="es-ES_tradnl" w:eastAsia="es-AR"/>
        </w:rPr>
        <w:t>ó</w:t>
      </w:r>
      <w:proofErr w:type="spellEnd"/>
      <w:r w:rsidRPr="00AB08E2">
        <w:rPr>
          <w:rFonts w:ascii="Times New Roman" w:eastAsia="Times New Roman" w:hAnsi="Times New Roman" w:cs="Times New Roman"/>
          <w:i/>
          <w:iCs/>
          <w:kern w:val="28"/>
          <w:szCs w:val="20"/>
          <w:lang w:val="es-ES" w:eastAsia="es-AR"/>
        </w:rPr>
        <w:t>n con los fondos del Tesoro nacional formado del producto de derechos de importación y exportación, del de la venta o locación de tierras de propiedad nacional, de la renta de Correos, de las demás contribuciones que equitativa y proporcionalmente a la población imponga el Congreso General, y de los empréstitos y operaciones de crédito que decrete el mismo Congreso para urgencias de la Nación, o para empresas de utilidad nacional</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14</w:t>
      </w:r>
      <w:r w:rsidRPr="00AB08E2">
        <w:rPr>
          <w:rFonts w:ascii="Times New Roman" w:eastAsia="Times New Roman" w:hAnsi="Times New Roman" w:cs="Times New Roman"/>
          <w:i/>
          <w:iCs/>
          <w:kern w:val="28"/>
          <w:szCs w:val="20"/>
          <w:lang w:val="es-ES" w:eastAsia="es-AR"/>
        </w:rPr>
        <w:t>. Todos los habitantes de la Nación gozan de los siguientes derechos conforme a las leyes que reglamenten su ejercicio; a saber: de trabajar y ejercer toda industria lícita; de navegar y comerciar; de peticiona a las autoridades; de entrar, permanecer, transitar y salir del territorio argentino; de publicar sus ideas por la prensa sin censura previa; de usar y disponer de su propiedad; de asociarse con fines útiles; de profesar libremente su culto; de enseñar y aprender.</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Art.14 bis</w:t>
      </w:r>
      <w:r w:rsidRPr="00AB08E2">
        <w:rPr>
          <w:rFonts w:ascii="Times New Roman" w:eastAsia="Times New Roman" w:hAnsi="Times New Roman" w:cs="Times New Roman"/>
          <w:i/>
          <w:iCs/>
          <w:kern w:val="28"/>
          <w:szCs w:val="20"/>
          <w:u w:val="single"/>
          <w:lang w:val="es-ES" w:eastAsia="es-AR"/>
        </w:rPr>
        <w:t>.</w:t>
      </w:r>
      <w:r w:rsidRPr="00AB08E2">
        <w:rPr>
          <w:rFonts w:ascii="Times New Roman" w:eastAsia="Times New Roman" w:hAnsi="Times New Roman" w:cs="Times New Roman"/>
          <w:i/>
          <w:iCs/>
          <w:kern w:val="28"/>
          <w:szCs w:val="20"/>
          <w:lang w:val="es-ES" w:eastAsia="es-AR"/>
        </w:rPr>
        <w:t xml:space="preserve"> El trabajo en sus diversas formas gozará de la protección de las leyes, las que asegurarán al trabajador: condiciones dignas y equitativas de labor; jornada limitada; descanso y vacaciones pagados; retribución justa; salario mínimo vital móvil; igual remuneración por igual tarea; participación en las ganancias de las empresas, con control de la producción y colaboración en la dirección; protección contra el despido arbitrario; estabilidad del empleado público; organización sindical libre y democrática, reconocida por la simple inscripción en un registro especial</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Queda garantizado a los gremios: concertar convenios colectivos de trabajo; recurrir a la conciliación y al arbitraje; el derecho de huelga. Los representantes gremiales gozarán de las garantías necesarias para el cumplimiento de su gestión sindical y las relacionadas con la estabilidad de su empleo.</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El Estado otorgará los beneficios de la seguridad social, que tendrá carácter de integral e irrenunciable. En especial, la ley establecerá: el seguro social obligatorio, que estará a cargo de entidades nacionales o provinciales con autonomía financiera y económica, administradas por los interesados con participación del Estado, sin que pueda existir superposición de aportes; jubilaciones y pensiones móviles; la protección integral de la familia; la defensa del bien de familia; la compensación económica familiar y el acceso a una vivienda digna.</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15.</w:t>
      </w:r>
      <w:r w:rsidRPr="00AB08E2">
        <w:rPr>
          <w:rFonts w:ascii="Times New Roman" w:eastAsia="Times New Roman" w:hAnsi="Times New Roman" w:cs="Times New Roman"/>
          <w:i/>
          <w:iCs/>
          <w:kern w:val="28"/>
          <w:szCs w:val="20"/>
          <w:lang w:val="es-ES" w:eastAsia="es-AR"/>
        </w:rPr>
        <w:t xml:space="preserve"> En la Nación Argentina no hay esclavos: los pocos que hoy existen quedan libres desde la jura de esta Constitución; y una ley especial reglará las indemnizaciones a que </w:t>
      </w:r>
      <w:proofErr w:type="spellStart"/>
      <w:r w:rsidRPr="00AB08E2">
        <w:rPr>
          <w:rFonts w:ascii="Times New Roman" w:eastAsia="Times New Roman" w:hAnsi="Times New Roman" w:cs="Times New Roman"/>
          <w:i/>
          <w:iCs/>
          <w:kern w:val="28"/>
          <w:szCs w:val="20"/>
          <w:lang w:val="es-ES" w:eastAsia="es-AR"/>
        </w:rPr>
        <w:t>de</w:t>
      </w:r>
      <w:proofErr w:type="spellEnd"/>
      <w:r w:rsidRPr="00AB08E2">
        <w:rPr>
          <w:rFonts w:ascii="Times New Roman" w:eastAsia="Times New Roman" w:hAnsi="Times New Roman" w:cs="Times New Roman"/>
          <w:i/>
          <w:iCs/>
          <w:kern w:val="28"/>
          <w:szCs w:val="20"/>
          <w:lang w:val="es-ES" w:eastAsia="es-AR"/>
        </w:rPr>
        <w:t xml:space="preserve"> lugar esta declaración. Todo contrato de compra y venta de personas es un crimen de que serán responsables los que lo celebrasen, y el escribano o funcionario que lo autorice. Y los esclavos que de cualquier modo se introduzcan quedan libres por el solo hecho de pisar el territorio de la República.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16</w:t>
      </w:r>
      <w:r w:rsidRPr="00AB08E2">
        <w:rPr>
          <w:rFonts w:ascii="Times New Roman" w:eastAsia="Times New Roman" w:hAnsi="Times New Roman" w:cs="Times New Roman"/>
          <w:i/>
          <w:iCs/>
          <w:kern w:val="28"/>
          <w:szCs w:val="20"/>
          <w:u w:val="single"/>
          <w:lang w:val="es-ES" w:eastAsia="es-AR"/>
        </w:rPr>
        <w:t>.</w:t>
      </w:r>
      <w:r w:rsidRPr="00AB08E2">
        <w:rPr>
          <w:rFonts w:ascii="Times New Roman" w:eastAsia="Times New Roman" w:hAnsi="Times New Roman" w:cs="Times New Roman"/>
          <w:i/>
          <w:iCs/>
          <w:kern w:val="28"/>
          <w:szCs w:val="20"/>
          <w:lang w:val="es-ES" w:eastAsia="es-AR"/>
        </w:rPr>
        <w:t xml:space="preserve"> La Nación Argentina no admite prerrogativas de sangre, ni de nacimiento: no hay en ella fueros personales ni títulos de nobleza. Todos sus habitantes son iguales ante la ley, y admisibles en los empleos sin otra condición que la idoneidad. La igualdad es la base del impuesto y de las cargas públicas.</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17</w:t>
      </w:r>
      <w:r w:rsidRPr="00AB08E2">
        <w:rPr>
          <w:rFonts w:ascii="Times New Roman" w:eastAsia="Times New Roman" w:hAnsi="Times New Roman" w:cs="Times New Roman"/>
          <w:i/>
          <w:iCs/>
          <w:kern w:val="28"/>
          <w:szCs w:val="20"/>
          <w:lang w:val="es-ES" w:eastAsia="es-AR"/>
        </w:rPr>
        <w:t xml:space="preserve">. La propiedad es inviolable, y ningún habitante de la Nación puede ser privado de ella, sin o en virtud de sentencia fundada en ley. La expropiación por causa de utilidad pública, debe ser calificada por ley y previamente indemnizada. Sólo el Congreso impone las contribuciones que se expresan en el Art. 4ª. Ningún servicio personal es exigible, sino en virtud de ley o de sentencia fundada en ley. Todo autor o inventor es propietario exclusivo de su obra, invento o descubrimiento, por el término que le acuerde la ley. La confiscación de bienes queda borrada para siempre del Código Penal Argentino. Ningún cuerpo armado puede hacer requisiciones, ni exigir auxilios de ninguna especie.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b/>
          <w:i/>
          <w:iCs/>
          <w:kern w:val="28"/>
          <w:szCs w:val="20"/>
          <w:u w:val="single"/>
          <w:lang w:val="es-ES" w:eastAsia="es-AR"/>
        </w:rPr>
        <w:t>Art. 18</w:t>
      </w:r>
      <w:r w:rsidRPr="00AB08E2">
        <w:rPr>
          <w:rFonts w:ascii="Times New Roman" w:eastAsia="Times New Roman" w:hAnsi="Times New Roman" w:cs="Times New Roman"/>
          <w:i/>
          <w:iCs/>
          <w:kern w:val="28"/>
          <w:szCs w:val="20"/>
          <w:u w:val="single"/>
          <w:lang w:val="es-ES" w:eastAsia="es-AR"/>
        </w:rPr>
        <w:t>.</w:t>
      </w:r>
      <w:r w:rsidRPr="00AB08E2">
        <w:rPr>
          <w:rFonts w:ascii="Times New Roman" w:eastAsia="Times New Roman" w:hAnsi="Times New Roman" w:cs="Times New Roman"/>
          <w:i/>
          <w:iCs/>
          <w:kern w:val="28"/>
          <w:szCs w:val="20"/>
          <w:lang w:val="es-ES" w:eastAsia="es-AR"/>
        </w:rPr>
        <w:t xml:space="preserve"> Ningún habitante de la Nación puede ser penado sin juicio previo fundado en ley anterior al hecho del proceso, ni juzgado por comisione especiales, o sacado de los jueces designados por la ley antes del hecho de la causa. Nadie puede ser obligado a declarar contra sí mismo; ni arrestado sino en virtud de orden escrita de autoridad competente. Es inviolable la defensa en juicio de la persona y de los derechos. El domicilio es inviolable, como también la correspondencia epistolar y los papeles privados; y una ley determinará en qué casos y con qué justificativos podrá procederse a su allanamiento y ocupación. Quedan abolidos para siempre la pena de muerte por causas políticas, toda especie de tormento y los azotes. Las cárceles de la Nación serán sanas y limpias, para seguridad y no para castigo de los reos detenidos en ellas, y toda medida que a pretexto de precaución conduzca a mortificarlos más allá de lo que aquélla exija, hará responsable al juez que lo autorice.</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22</w:t>
      </w:r>
      <w:r w:rsidRPr="00AB08E2">
        <w:rPr>
          <w:rFonts w:ascii="Times New Roman" w:eastAsia="Times New Roman" w:hAnsi="Times New Roman" w:cs="Times New Roman"/>
          <w:i/>
          <w:iCs/>
          <w:kern w:val="28"/>
          <w:szCs w:val="20"/>
          <w:u w:val="single"/>
          <w:lang w:val="es-ES" w:eastAsia="es-AR"/>
        </w:rPr>
        <w:t>.</w:t>
      </w:r>
      <w:r w:rsidRPr="00AB08E2">
        <w:rPr>
          <w:rFonts w:ascii="Times New Roman" w:eastAsia="Times New Roman" w:hAnsi="Times New Roman" w:cs="Times New Roman"/>
          <w:i/>
          <w:iCs/>
          <w:kern w:val="28"/>
          <w:szCs w:val="20"/>
          <w:lang w:val="es-ES" w:eastAsia="es-AR"/>
        </w:rPr>
        <w:t xml:space="preserve"> el pueblo no delibera ni gobierna, sino por medio de sus representantes y autoridades creadas por esta Constitución. Toda fuerza armada o reunión de personas que se atribuya los derechos del pueblo y peticione a nombre de éste, comete delito de sedición.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kern w:val="28"/>
          <w:szCs w:val="20"/>
          <w:lang w:val="es-ES" w:eastAsia="es-AR"/>
        </w:rPr>
      </w:pPr>
      <w:r w:rsidRPr="00AB08E2">
        <w:rPr>
          <w:rFonts w:ascii="Times New Roman" w:eastAsia="Times New Roman" w:hAnsi="Times New Roman" w:cs="Times New Roman"/>
          <w:b/>
          <w:i/>
          <w:kern w:val="28"/>
          <w:szCs w:val="20"/>
          <w:u w:val="single"/>
          <w:lang w:val="es-ES" w:eastAsia="es-AR"/>
        </w:rPr>
        <w:t>Art. 28</w:t>
      </w:r>
      <w:r w:rsidRPr="00AB08E2">
        <w:rPr>
          <w:rFonts w:ascii="Times New Roman" w:eastAsia="Times New Roman" w:hAnsi="Times New Roman" w:cs="Times New Roman"/>
          <w:i/>
          <w:kern w:val="28"/>
          <w:szCs w:val="20"/>
          <w:lang w:val="es-ES" w:eastAsia="es-AR"/>
        </w:rPr>
        <w:t>. Los principios, garantías y derechos reconocidos en los anteriores artículos, no podrán ser alterados por las leyes que reglamenten su ejercicio.</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29.</w:t>
      </w:r>
      <w:r w:rsidRPr="00AB08E2">
        <w:rPr>
          <w:rFonts w:ascii="Times New Roman" w:eastAsia="Times New Roman" w:hAnsi="Times New Roman" w:cs="Times New Roman"/>
          <w:i/>
          <w:iCs/>
          <w:kern w:val="28"/>
          <w:szCs w:val="20"/>
          <w:lang w:val="es-ES" w:eastAsia="es-AR"/>
        </w:rPr>
        <w:t xml:space="preserve"> el Congreso no puede conceder al Ejecutivo nacional, ni las Legislaturas provinciales a </w:t>
      </w:r>
      <w:proofErr w:type="spellStart"/>
      <w:r w:rsidRPr="00AB08E2">
        <w:rPr>
          <w:rFonts w:ascii="Times New Roman" w:eastAsia="Times New Roman" w:hAnsi="Times New Roman" w:cs="Times New Roman"/>
          <w:i/>
          <w:iCs/>
          <w:kern w:val="28"/>
          <w:szCs w:val="20"/>
          <w:lang w:val="es-ES" w:eastAsia="es-AR"/>
        </w:rPr>
        <w:t>lo</w:t>
      </w:r>
      <w:proofErr w:type="spellEnd"/>
      <w:r w:rsidRPr="00AB08E2">
        <w:rPr>
          <w:rFonts w:ascii="Times New Roman" w:eastAsia="Times New Roman" w:hAnsi="Times New Roman" w:cs="Times New Roman"/>
          <w:i/>
          <w:iCs/>
          <w:kern w:val="28"/>
          <w:szCs w:val="20"/>
          <w:lang w:val="es-ES" w:eastAsia="es-AR"/>
        </w:rPr>
        <w:t xml:space="preserve"> gobernadores de provincia, </w:t>
      </w:r>
      <w:r w:rsidRPr="00AB08E2">
        <w:rPr>
          <w:rFonts w:ascii="Times New Roman" w:eastAsia="Times New Roman" w:hAnsi="Times New Roman" w:cs="Times New Roman"/>
          <w:kern w:val="28"/>
          <w:szCs w:val="20"/>
          <w:lang w:val="es-ES" w:eastAsia="es-AR"/>
        </w:rPr>
        <w:t>facultades extraordinarias</w:t>
      </w:r>
      <w:r w:rsidRPr="00AB08E2">
        <w:rPr>
          <w:rFonts w:ascii="Times New Roman" w:eastAsia="Times New Roman" w:hAnsi="Times New Roman" w:cs="Times New Roman"/>
          <w:i/>
          <w:iCs/>
          <w:kern w:val="28"/>
          <w:szCs w:val="20"/>
          <w:lang w:val="es-ES" w:eastAsia="es-AR"/>
        </w:rPr>
        <w:t xml:space="preserve">, ni la </w:t>
      </w:r>
      <w:r w:rsidRPr="00AB08E2">
        <w:rPr>
          <w:rFonts w:ascii="Times New Roman" w:eastAsia="Times New Roman" w:hAnsi="Times New Roman" w:cs="Times New Roman"/>
          <w:kern w:val="28"/>
          <w:szCs w:val="20"/>
          <w:lang w:val="es-ES" w:eastAsia="es-AR"/>
        </w:rPr>
        <w:t>suma del poder público</w:t>
      </w:r>
      <w:r w:rsidRPr="00AB08E2">
        <w:rPr>
          <w:rFonts w:ascii="Times New Roman" w:eastAsia="Times New Roman" w:hAnsi="Times New Roman" w:cs="Times New Roman"/>
          <w:i/>
          <w:iCs/>
          <w:kern w:val="28"/>
          <w:szCs w:val="20"/>
          <w:lang w:val="es-ES" w:eastAsia="es-AR"/>
        </w:rPr>
        <w:t xml:space="preserve">, ni otorgarles </w:t>
      </w:r>
      <w:r w:rsidRPr="00AB08E2">
        <w:rPr>
          <w:rFonts w:ascii="Times New Roman" w:eastAsia="Times New Roman" w:hAnsi="Times New Roman" w:cs="Times New Roman"/>
          <w:kern w:val="28"/>
          <w:szCs w:val="20"/>
          <w:lang w:val="es-ES" w:eastAsia="es-AR"/>
        </w:rPr>
        <w:t>sumisiones o supremacías</w:t>
      </w:r>
      <w:r w:rsidRPr="00AB08E2">
        <w:rPr>
          <w:rFonts w:ascii="Times New Roman" w:eastAsia="Times New Roman" w:hAnsi="Times New Roman" w:cs="Times New Roman"/>
          <w:i/>
          <w:iCs/>
          <w:kern w:val="28"/>
          <w:szCs w:val="20"/>
          <w:lang w:val="es-ES" w:eastAsia="es-AR"/>
        </w:rPr>
        <w:t xml:space="preserve"> por las que la vida, el honor o las fortunas de los argentinos queden a merced de gobiernos o persona alguna. Actos de esta naturaleza llevan consigo una nulidad insanable, y sujetarán a los que los formulen, consientan o firmen, a la responsabilidad y pena de los infames traidores a la patria.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33.</w:t>
      </w:r>
      <w:r w:rsidRPr="00AB08E2">
        <w:rPr>
          <w:rFonts w:ascii="Times New Roman" w:eastAsia="Times New Roman" w:hAnsi="Times New Roman" w:cs="Times New Roman"/>
          <w:i/>
          <w:iCs/>
          <w:kern w:val="28"/>
          <w:szCs w:val="20"/>
          <w:lang w:val="es-ES" w:eastAsia="es-AR"/>
        </w:rPr>
        <w:t xml:space="preserve"> Las declaraciones, derechos y garantías que enumera la Constitución, no serán entendidos como negación de otros derechos y garantías no enumerados; pero que nacen del principio de la soberanía del pueblo y de la forma republicana de gobierno.</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u w:val="single"/>
          <w:lang w:val="es-ES" w:eastAsia="es-AR"/>
        </w:rPr>
      </w:pPr>
      <w:r w:rsidRPr="00AB08E2">
        <w:rPr>
          <w:rFonts w:ascii="Times New Roman" w:eastAsia="Times New Roman" w:hAnsi="Times New Roman" w:cs="Times New Roman"/>
          <w:b/>
          <w:i/>
          <w:iCs/>
          <w:kern w:val="28"/>
          <w:szCs w:val="20"/>
          <w:u w:val="single"/>
          <w:lang w:val="es-ES" w:eastAsia="es-AR"/>
        </w:rPr>
        <w:t>Art. 99:</w:t>
      </w:r>
      <w:r w:rsidRPr="00AB08E2">
        <w:rPr>
          <w:rFonts w:ascii="Times New Roman" w:eastAsia="Times New Roman" w:hAnsi="Times New Roman" w:cs="Times New Roman"/>
          <w:i/>
          <w:iCs/>
          <w:kern w:val="28"/>
          <w:szCs w:val="20"/>
          <w:lang w:val="es-ES" w:eastAsia="es-AR"/>
        </w:rPr>
        <w:t xml:space="preserve">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Art.109</w:t>
      </w:r>
      <w:r w:rsidRPr="00AB08E2">
        <w:rPr>
          <w:rFonts w:ascii="Times New Roman" w:eastAsia="Times New Roman" w:hAnsi="Times New Roman" w:cs="Times New Roman"/>
          <w:i/>
          <w:iCs/>
          <w:kern w:val="28"/>
          <w:szCs w:val="20"/>
          <w:lang w:val="es-ES" w:eastAsia="es-AR"/>
        </w:rPr>
        <w:t>. En ningún caso el presidente de la Nación puede ejercer funciones judiciales, arrogarse el conocimiento de causas pendientes o restablecer las fenecidas.</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u w:val="single"/>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u w:val="single"/>
          <w:lang w:val="es-ES" w:eastAsia="es-AR"/>
        </w:rPr>
      </w:pPr>
      <w:r w:rsidRPr="00AB08E2">
        <w:rPr>
          <w:rFonts w:ascii="Times New Roman" w:eastAsia="Times New Roman" w:hAnsi="Times New Roman" w:cs="Times New Roman"/>
          <w:kern w:val="28"/>
          <w:szCs w:val="20"/>
          <w:u w:val="single"/>
          <w:lang w:val="es-ES" w:eastAsia="es-AR"/>
        </w:rPr>
        <w:t>EL CONTITUCIONALISMO (SINTESIS)</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Constitucionalismo, que nace en el siglo XVIII en Europa Occidental y Norteamérica (aunque sus antecedentes van mucho más atrás en el tiempo) tenía como postulados, entre otros, la libertad del hombre; la igualdad ante la ley (ya no se reconocen ya prerrogativas de sangre ni de nobleza, y no se le conceden privilegios a ciertas personas por el mero hecho de quiénes fueron sus padres); la limitación del Poder; la separación de Poderes; el sistema representativo (los gobernantes debían ser elegidos por el pueblo, no debían gobernar reyes como gobernantes absolutos, cuyo único mérito era ser hijos de otros reyes); la supremacía constitucional (los actos del poder debían estar subordinados a lo que establece la constitución, que está por encima de las disposiciones de los titulares del Poder, cuyas disposiciones deben ajustarse a la Norma Fundamental); el  principio de legalidad (la conducta del hombre solo puede ser limitada por una ley previa que establezca una previsión especifica; todo lo que no está expresamente prohibido está permitido).</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Constitucionalismo, que se plasmó en constituciones como la norteamericana de 1787 o la francesa de 1791, y las que lo siguieron en otros países a lo largo del siglo XIX, implicó cambios más o menos profundos en la forma de organización de las sociedades en las que se aplicó (tanto más profundos cuanto más absolutistas, jerarquizadas y con menor participación de la población en las decisiones gubernamentales eran las sociedades en las que se aplicó).</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Desde el punto de vista económico, este período (desde cerca de 1780 hasta cerca de 1900), de lo que se conoce como “Constitucionalismo Clásico”, coincidió con un modelo económico de corte individualista-liberal, basado en la inviolabilidad de la propiedad humana y en el respeto a la libertad individual. Bajo el Constitucionalismo, se consagraron derechos tales como la libertad de industria, la libertad para la adquisición y disposición de bienes, la inviolabilidad del domicilio, la libertad para trabajar y ejercer toda industria lícita, el derecho a enseñar y aprender, entre muchos otros.</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Dado que el Constitucionalismo nace como reacción ante el absolutismo monárquico, en el cual las decisiones estaban concentradas en monarcas que se pensaba que gobernaban por Derecho Divino, y cuyas decisiones no podían ser cuestionadas, el primer constitucionalismo buscó limitar el poder, y, consecuentemente, el Estado. Los constitucionalistas no deseaban un Estado sumamente poderoso, sino uno que fuera limitado y dejara a los individuos lo más tranquilos posible, de modo que cada persona pudiera ocuparse de sus asuntos en libertad. La idea era que el Estado se ocupase fundamentalmente de la seguridad interior y de la defensa exterior, así como también de garantizar un servicio de justicia que les permitiera a los particulares zanjar pacíficamente los conflictos que pudieran surgir entre ellos.</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Ahora bien, este modelo, que se aplicó en países de Europa y en Estados Unidos durante la primera mitad del siglo XIX (y más allá en el tiempo), coincidió con la revolución industrial. Liberadas de las restricciones que las afectaban, y garantizados los derechos de propiedad, surgieron nuevos inventos como el ferrocarril, el telégrafo, el barco de vapor y las fábricas que producían mecánicamente, sin depender sólo de la fuerza humana o animal. Se crearon numerosas fábricas, la producción se expandió enormemente, y la población campesina de los países de Europa occidental se desplazó a las ciudades a trabajar en las nuevas fábricas industriales.</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CRISIS DEL CONTITUCIONALISMO</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Con el tiempo se vio que, al mismo tiempo que crecía la prosperidad material, crecía también la desigualdad. Las condiciones de vida de los trabajadores que llegaban a las ciudades eran muy inferiores a la de los dueños de las fábricas (los dueños del capital, o “capitalistas”), cuya riqueza aumentaba día a día. Había trabajo, pero los salarios eran bajos, las viviendas muy poco dignas, y si un trabajador tenía un accidente, el patrón podía despedirlo sin ninguna indemnización. No había derecho a las vacaciones pagas, y se trabajaba de lunes a domingo. Se pensaba que los contratos laborales eran como cualquier contrato, y que las partes (empleador y empleado) eran libres como para acordar lo que quisieran, por más que una parte fuera mucho más poderosa que la otra. El estado no intervenía, porque se creía que debía limitarse a brindar justicia y seguridad, no salud ni vivienda, por ejemplo. Esos eran temas de los que cada persona tenía que ocuparse por sí misma.</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Esta situación generó descontento entre sectores de las clases trabajadoras europeas, que se organizaron en sindicatos y apoyaron nuevos partidos políticos. La teoría abstencionista respecto de cuál debía ser el rol del Estado (“laissez faire, laissez </w:t>
      </w:r>
      <w:proofErr w:type="spellStart"/>
      <w:r w:rsidRPr="00AB08E2">
        <w:rPr>
          <w:rFonts w:ascii="Times New Roman" w:eastAsia="Times New Roman" w:hAnsi="Times New Roman" w:cs="Times New Roman"/>
          <w:kern w:val="28"/>
          <w:szCs w:val="20"/>
          <w:lang w:val="es-ES" w:eastAsia="es-AR"/>
        </w:rPr>
        <w:t>passer</w:t>
      </w:r>
      <w:proofErr w:type="spellEnd"/>
      <w:r w:rsidRPr="00AB08E2">
        <w:rPr>
          <w:rFonts w:ascii="Times New Roman" w:eastAsia="Times New Roman" w:hAnsi="Times New Roman" w:cs="Times New Roman"/>
          <w:kern w:val="28"/>
          <w:szCs w:val="20"/>
          <w:lang w:val="es-ES" w:eastAsia="es-AR"/>
        </w:rPr>
        <w:t>”, “dejar hacer, dejar pasar”) no satisfizo las exigencias de la época contemporánea. El juego de las libertades y la supuesta armonía que se esperaba encumbraron al fuerte sobre el débil. Sectores de población quedaron estancados en un nivel de vida indigno de seres humanos. Al plantearse la cuestión social, se vio que había cuestiones en las que, atento a principios de justicia, el Estado no podían ser indiferente. Se llegó a pensar que el fin del Estado no podía ser solamente tutelar las libertades, interviniendo lo menos posible; había algo positivo por hacer.</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Cómo reacción a estas nuevas demandas, tras un periodo de tensión que abarcó la segunda mitad del siglo XIX y los primeros años del siglo XX, surgió el Constitucionalismo social, que amplió los derechos que se suponía que las constituciones debían garantizar. Además de los derechos tradicionales, que implicaban que el Estado no se inmiscuyera en la vida de los individuos (dejándoles expresarse libremente, hacer lo que quisieran en su domicilio, escribir lo que quisieran en su correspondencia, etc.) surgieron nuevos derechos, que implicaban una acción POSITIVA del Estado para garantizarlos: derecho a la salud, a la educación, a la vivienda digna, derechos laborales, etc. Este proceso, que se plasmó en constituciones como la mejicana de 1917 o la de Weimar de 1919, se acentuó a lo largo del siglo XX. Al momento de inflexión entre el constitucionalismo “clásico” y el constitucionalismo social” se lo conoce como “crisis del constitucionalismo clásico”.</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Decir que el constitucionalismo clásico entró en crisis quiere decir que algunas de las creencias básicas en que se sustentaba su funcionamiento perdieron vigencia. Significa que el mundo cambió su repertorio de creencias. Algunos de los problemas de los que el constitucionalismo clásico se hacía cargo (limitar el Poder del Estado) fueron desplazados por otros de importancia mayor (por ejemplo, garantizar no sólo una igualdad ante la ley, sino una igualdad real de oportunidades, la que no puede lograrse si se permite que muchas personas nazcan y vivan toda su vida sin vivienda digna, sin posibilidad de educación, sin salud y sin una posibilidad real de un trabajo digno).</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suma, a lo largo del siglo XX, el liberalismo, que coincidió con el Constitucionalismo clásico de fines del siglo XVIII y del s. XIX, entró en crisis.</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También entró crisis la idea positivista de la legalidad: en el siglo XIX, todo giraba en torno de la legalidad, de la regulación normativa, sin hacer cuestión del contenido o de la finalidad de las normas dictadas. Tras la crisis del constitucionalismo, todo ese </w:t>
      </w:r>
      <w:proofErr w:type="spellStart"/>
      <w:r w:rsidRPr="00AB08E2">
        <w:rPr>
          <w:rFonts w:ascii="Times New Roman" w:eastAsia="Times New Roman" w:hAnsi="Times New Roman" w:cs="Times New Roman"/>
          <w:kern w:val="28"/>
          <w:szCs w:val="20"/>
          <w:lang w:val="es-ES" w:eastAsia="es-AR"/>
        </w:rPr>
        <w:t>normativismo</w:t>
      </w:r>
      <w:proofErr w:type="spellEnd"/>
      <w:r w:rsidRPr="00AB08E2">
        <w:rPr>
          <w:rFonts w:ascii="Times New Roman" w:eastAsia="Times New Roman" w:hAnsi="Times New Roman" w:cs="Times New Roman"/>
          <w:kern w:val="28"/>
          <w:szCs w:val="20"/>
          <w:lang w:val="es-ES" w:eastAsia="es-AR"/>
        </w:rPr>
        <w:t xml:space="preserve"> legal ha sufrido un impacto tremendo con la vuelta a la realidad, a la vida real, a lo social; resultó necesario focalizarse en las conductas y no solamente a las normas, no solo al deber ser sino también al ser. Hoy se piensa que a la hora de interpretar la Constitución deben entrar otros elementos además de la letra de lo allí escrito: la realidad política, las conductas, y también las valoraciones. Se piensa que la ley sola no basta. Para estudiar Derecho Constitucional, no hay que ver sólo lo que dice la Constitución, sino también la práctica: de hecho, muchas de las formulaciones normativas han sido desplazadas en la práctica: por ejemplo, las delegaciones legislativas que se consideraron lesivas del principio clásico de división de poderes, en la Argentina y en muchos otros países han acentuado su vigencia, y hoy son una realidad (de hecho, terminaron siendo permitidas por la Constitución tras la reforma de 1994).</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Todo esto ha coincidido con una tendencia universal a la concentración de facultades mayores en el Poder Ejecutivo. La legislación ya no es considerada la primera ni la más importante de las funciones estatales, como lo fue a fines del siglo XVIII. La dirección política acentúa en el Poder Ejecutivo la supremacía efectiva. A lo largo del siglo XX, los parlamentos fueron perdiendo importancia relativa. Los Estados fueron adquiriendo nuevas funciones: brindar salud, educación, proteger los derechos laborales, controlar que se proteja el medio ambiente, garantizar los derechos de los consumidores, y todas esas funciones requieren de fondos públicos. Los fondos los siguen aprobando los parlamentos al aprobar el Presupuesto, pero los nuevos empleados que se contratan con esos fondos, para cumplir con las nuevas funciones asignadas al Estado, pasan a depender de los Poderes Ejecutivos. La Administración del país –función asignada al Poder Ejecutivo- se torna cada vez más compleja, </w:t>
      </w:r>
      <w:proofErr w:type="gramStart"/>
      <w:r w:rsidRPr="00AB08E2">
        <w:rPr>
          <w:rFonts w:ascii="Times New Roman" w:eastAsia="Times New Roman" w:hAnsi="Times New Roman" w:cs="Times New Roman"/>
          <w:kern w:val="28"/>
          <w:szCs w:val="20"/>
          <w:lang w:val="es-ES" w:eastAsia="es-AR"/>
        </w:rPr>
        <w:t>y</w:t>
      </w:r>
      <w:proofErr w:type="gramEnd"/>
      <w:r w:rsidRPr="00AB08E2">
        <w:rPr>
          <w:rFonts w:ascii="Times New Roman" w:eastAsia="Times New Roman" w:hAnsi="Times New Roman" w:cs="Times New Roman"/>
          <w:kern w:val="28"/>
          <w:szCs w:val="20"/>
          <w:lang w:val="es-ES" w:eastAsia="es-AR"/>
        </w:rPr>
        <w:t xml:space="preserve"> además, la realidad moderna requiere de la toma de decisiones rápidas, que no se condicen a menudo con los tiempos que demanda la aprobación de leyes en los parlamentos. Todo esto llevó a que, a lo largo del siglo XX, aún en los países más democráticos y liberales (como Estados Unidos o el Reino Unido de la Gran Bretaña e Irlanda del Norte), los Poderes Ejecutivos hayan aumentado su poder.</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muchos Estados, incluso, se abandonó por completo la democracia representativa en algún momento del siglo XX. Una sacudida tremenda en el constitucionalismo clásico fueron los totalitarismos contemporáneos. La aparición del nazismo alemán (1933-1945), el fascismo italiano (1922-1945), el bolchevismo ruso (1918-1991), propugnaron remplazar la democracia representativa por otros tipos de organización, mucho más autoritarias, en los que los estados tenían una influencia que llegaba a todos los aspectos de la vida de los individuos. En estos países, la libertad de expresión se vio suprimida o gravemente restringida, y la posibilidad de elección de los individuos se vio sumamente limitada. En Latinoamérica, la democracia se vio reemplazada en la mayoría de los países por dictaduras militares, que implicaron la concentración del poder en militares que detentaron el Poder Ejecutivo, el cierre de los parlamentos, y la restricción de derechos esenciales como el de no ser arrestado arbitrariamente ni condenado sin juicio previo fundado en ley anterior.</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Estos modelos antiliberales fueron abandonados en la mayor parte de los países latinoamericanos y de Occidente para fines del siglo XX (en muchos casos bastante antes), pero dejaron heridas profundas en todos los Estados en los que se implementaron, y llevaron a que se adoptaran diferentes medidas, constitucionales y de otro tipo, en procura de que no vuelvan a producirse crisis como las que llevaron a la implantación de regímenes autoritarios.</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Los ecos de la crisis del constitucionalismo clásico llegan hasta el día de hoy. El problema constitucional más agudo hoy no está en redactar constituciones técnicamente perfectas; está en asentar un orden que dé vigencia a las pautas de valor que se desea ver encarnadas en la realidad social. De nada sirve, por ejemplo, declarar en una Constitución derechos que nadie niega, si después esos derechos no se pueden garantizar efectivamente por falta de recursos.</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REPERCUSIÓN DE LA CRISIS DEL CONSTITUCIONALISMO CLÁSICO EN EL RÉGIMEN ARGENTINO.</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nuestro país puede decirse que el constitucionalismo social ingresa con la Constitución de 1949, reforma cuestionada por la forma en que se aprobó la convención constitucional que la redactó, lo que llevó a que fuera dejada sin efecto en 1956. La declaración de la necesidad de la reforma fue aprobada en el congreso por el voto de dos tercios de los legisladores PRESENTES, cuando muchos consideran que se requería el voto de las dos terceras partes de la TOTALIDAD de los miembros del Congreso, estuvieran presentes o ausentes. Ahora bien, no puede obviarse que tanto en la sanción de la Constitución de 1949 como en la decisión de volver a la Constitución de 1853 (con las reformas de 1860, 1866 y 1898) que se tomó en 1956 influyeron factores políticos: la reforma de 1949 había sido sancionada bajo el gobierno de Juan Domingo Perón, y fue dejada sin efecto cuando este gobierno fue derrocado.</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Un año después, con la Reforma de 1957 se incorporó el art. 14 bis, artículo en el cual quedaron consagrados derechos sociales y económicos que figuraban en la Constitución de 1949. Este artículo permanece vigente en la Constitución argentina actual.</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art. 14 bis de la CN habla de la protección del trabajo y asociación sindical (condiciones dignas y equitativas de labor del trabajador, jornada limitada, descanso y vacaciones pagados, salario mínimo vital móvil, protección contra el despido arbitrario, organización sindical libre y democrática, etc.); de los derechos gremiales (pueden los gremios concertar convenios colectivos de trabajo, recurrir a la conciliación y al arbitraje, tienen el derecho de huelga, y se establecen garantías para los representantes gremiales); y de la seguridad social (la cual tiene el carácter de integral e irrenunciable, estableciéndose un seguro social obligatorio, jubilaciones y pensiones móviles, garantizándose la protección integral de la familia, la defensa del bien de familia, la compensación económica familiar y el acceso a una vivienda digna).</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También representan una vertiente muy importante por donde ha ingresado el constitucionalismo social a nuestro orden jurídico constitucional, los tratados internacionales de derechos humanos suscriptos por nuestro país, varios de los </w:t>
      </w:r>
      <w:proofErr w:type="gramStart"/>
      <w:r w:rsidRPr="00AB08E2">
        <w:rPr>
          <w:rFonts w:ascii="Times New Roman" w:eastAsia="Times New Roman" w:hAnsi="Times New Roman" w:cs="Times New Roman"/>
          <w:kern w:val="28"/>
          <w:szCs w:val="20"/>
          <w:lang w:val="es-ES" w:eastAsia="es-AR"/>
        </w:rPr>
        <w:t>cuales,  como</w:t>
      </w:r>
      <w:proofErr w:type="gramEnd"/>
      <w:r w:rsidRPr="00AB08E2">
        <w:rPr>
          <w:rFonts w:ascii="Times New Roman" w:eastAsia="Times New Roman" w:hAnsi="Times New Roman" w:cs="Times New Roman"/>
          <w:kern w:val="28"/>
          <w:szCs w:val="20"/>
          <w:lang w:val="es-ES" w:eastAsia="es-AR"/>
        </w:rPr>
        <w:t xml:space="preserve"> el Pacto de San José de Costa Rica, gozan de jerarquía constitucional desde la Reforma constitucional de 1994 (Art. 75 inc. 22). La propia reforma constitucional de 1994 ha reforzado la trama propia del constitucionalismo social por sobre la trama de corte liberal de la Constitución histórica de 1853.</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TENDENCIAS CONSTITUCIONALES CONTEMPORÁNEAS:</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 CENTRALIZACIÓN DEL PODER</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Desde hace décadas, la centralización del poder se ha acentuado: por una parte, el poder central ha crecido en detrimento de los poderes provinciales y municipales; por otra, el Poder Ejecutivo ha aumentado su influencia en detrimento del Poder Legislativo y del Poder Judicial.</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B) CRECIMIENTO DEL PODER EJECUTIVO</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crecimiento del Poder Ejecutivo se da no sólo en los regímenes presidencialistas como el argentino, sino también en regímenes de tipo parlamentario, como los europeos. Está relacionado con el hecho de que el Poder Ejecutivo necesita a menudo dar respuestas prontas y urgentes que ni el Poder Legislativo ni el Judicial están en condiciones de dar, al menos no en el momento en que se las necesita. Cuestiones como la renegociación de un préstamo internacional, o la fijación de la política monetaria ante una crisis externa requieren, en el mundo </w:t>
      </w:r>
      <w:proofErr w:type="spellStart"/>
      <w:r w:rsidRPr="00AB08E2">
        <w:rPr>
          <w:rFonts w:ascii="Times New Roman" w:eastAsia="Times New Roman" w:hAnsi="Times New Roman" w:cs="Times New Roman"/>
          <w:kern w:val="28"/>
          <w:szCs w:val="20"/>
          <w:lang w:val="es-ES" w:eastAsia="es-AR"/>
        </w:rPr>
        <w:t>hipercomunicado</w:t>
      </w:r>
      <w:proofErr w:type="spellEnd"/>
      <w:r w:rsidRPr="00AB08E2">
        <w:rPr>
          <w:rFonts w:ascii="Times New Roman" w:eastAsia="Times New Roman" w:hAnsi="Times New Roman" w:cs="Times New Roman"/>
          <w:kern w:val="28"/>
          <w:szCs w:val="20"/>
          <w:lang w:val="es-ES" w:eastAsia="es-AR"/>
        </w:rPr>
        <w:t xml:space="preserve"> de hoy, de la toma de medidas rápidas, que exceden los tiempos que lleva la adopción de leyes en el Poder Legislativo.</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Ahora bien, es esencial, para compensar esta tendencia al crecimiento del Poder Ejecutivo, que los otros dos poderes se reserven la posibilidad de controlar, anular e incluso, reemplazar las medidas adoptadas por el Poder Ejecutivo. Es clave, por </w:t>
      </w:r>
      <w:proofErr w:type="gramStart"/>
      <w:r w:rsidRPr="00AB08E2">
        <w:rPr>
          <w:rFonts w:ascii="Times New Roman" w:eastAsia="Times New Roman" w:hAnsi="Times New Roman" w:cs="Times New Roman"/>
          <w:kern w:val="28"/>
          <w:szCs w:val="20"/>
          <w:lang w:val="es-ES" w:eastAsia="es-AR"/>
        </w:rPr>
        <w:t>ejemplo</w:t>
      </w:r>
      <w:proofErr w:type="gramEnd"/>
      <w:r w:rsidRPr="00AB08E2">
        <w:rPr>
          <w:rFonts w:ascii="Times New Roman" w:eastAsia="Times New Roman" w:hAnsi="Times New Roman" w:cs="Times New Roman"/>
          <w:kern w:val="28"/>
          <w:szCs w:val="20"/>
          <w:lang w:val="es-ES" w:eastAsia="es-AR"/>
        </w:rPr>
        <w:t xml:space="preserve"> que los Parlamentos no pierdan la facultad propiamente indelegable que es la de sancionar las normas. La Constitución argentina reformada en 1994 va en ese sentido: en 1994 se le dio al Poder Ejecutivo, en circunstancias excepcionales, la facultad de dictar medidas de carácter legislativo como lo son los decretos de necesidad y urgencia (art. 99 inciso 3): pero éstos están sujetos a revisión por el Poder Legislativo, quien puede siempre dejarlos sin efecto, sea directamente, sea sancionando una ley sobre la misma </w:t>
      </w:r>
      <w:proofErr w:type="gramStart"/>
      <w:r w:rsidRPr="00AB08E2">
        <w:rPr>
          <w:rFonts w:ascii="Times New Roman" w:eastAsia="Times New Roman" w:hAnsi="Times New Roman" w:cs="Times New Roman"/>
          <w:kern w:val="28"/>
          <w:szCs w:val="20"/>
          <w:lang w:val="es-ES" w:eastAsia="es-AR"/>
        </w:rPr>
        <w:t>materia</w:t>
      </w:r>
      <w:proofErr w:type="gramEnd"/>
      <w:r w:rsidRPr="00AB08E2">
        <w:rPr>
          <w:rFonts w:ascii="Times New Roman" w:eastAsia="Times New Roman" w:hAnsi="Times New Roman" w:cs="Times New Roman"/>
          <w:kern w:val="28"/>
          <w:szCs w:val="20"/>
          <w:lang w:val="es-ES" w:eastAsia="es-AR"/>
        </w:rPr>
        <w:t xml:space="preserve"> pero de un contenido diferente al del decreto. Algo semejante sucede con la delegación legislativa (art. 76).</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C) LIDERAZGO</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liderazgo es un fenómeno que se da tanto en países más democráticos como en países más autoritarios. La gran diferencia es que en los países democráticos el liderazgo es fluido: el pueblo elige al líder de turno, su mandato dura un tiempo limitado, el pueblo eventualmente lo sustituye por otro, y puede incluso, en muchos casos, deponerlo antes de la finalización de su mandato por los mecanismos constitucionales previstos (el juicio político los sistemas presidencialistas como el argentino). En cambio, en los regímenes de tipo personalistas o de alta concentración de poder, para que se produzca un cambio de liderazgo suelen haber rupturas violentas, pues los líderes autoritarios a menudo sólo abandonan el poder si se ven forzados a ello.</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D) INTERVENCIÓN ESTATAL</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intervención estatal en la economía no es un fenómeno reciente en la Argentina. Si bien hay ejemplos de intervención estatal previos, surge con fuerza en la década de 1930, como reacción a la crisis económica mundial de 1929. Desde 1853 y hasta ese momento, primaba la visión liberal de que lo conveniente era que el Estado no interviniera en la economía, que no se metiera en contratos privados como los de alquiler o los laborales, o que no tuviera a su cargo fábricas ni actividades productivas, sino que “dejara hacer” a los privados (laissez faire, laissez </w:t>
      </w:r>
      <w:proofErr w:type="spellStart"/>
      <w:r w:rsidRPr="00AB08E2">
        <w:rPr>
          <w:rFonts w:ascii="Times New Roman" w:eastAsia="Times New Roman" w:hAnsi="Times New Roman" w:cs="Times New Roman"/>
          <w:kern w:val="28"/>
          <w:szCs w:val="20"/>
          <w:lang w:val="es-ES" w:eastAsia="es-AR"/>
        </w:rPr>
        <w:t>passer</w:t>
      </w:r>
      <w:proofErr w:type="spellEnd"/>
      <w:r w:rsidRPr="00AB08E2">
        <w:rPr>
          <w:rFonts w:ascii="Times New Roman" w:eastAsia="Times New Roman" w:hAnsi="Times New Roman" w:cs="Times New Roman"/>
          <w:kern w:val="28"/>
          <w:szCs w:val="20"/>
          <w:lang w:val="es-ES" w:eastAsia="es-AR"/>
        </w:rPr>
        <w:t>). Pero la crisis de 1929, que redujo sensiblemente las divisas que ingresaban por la exportación de nuestros productos –y que nos permitían comprar productos manufacturados en Europa- causó una enorme cantidad de dificultades, que hizo necesario crear las juntas reguladoras (para controlar la cantidad que se producía y asegurarles un ingreso mínimo a los productores), llevó a que el congreso aprobara moratorias para pagos hipotecarios, o a que se congelaran los alquileres pactados. La Jurisprudencia argentina convalidó estas medidas en atención al contexto de emergencia en que se dictaron, a pesar que implicaron lo que se llama “limitaciones normales y permanentes de los derechos” (por ejemplo, limitaron el derecho del propietario de un inmueble a pactar con un inquilino el alquiler que desearan, porque se consideró que el inquilino estaba en inferioridad de condiciones, y que si no se limitaba temporalmente este derecho, dada la crisis económica, muchos inquilinos quedarían en la calle al no poder pagar los alquileres que pedían los propietarios). La Jurisprudencia lo justificó en el entendido de que ningún derecho es absoluto: todos los derechos son relativos y se ejercen conforme a las leyes que lo reglamentan; a veces la situación es tan grave que se justifican las limitaciones anormales de derechos; pero, eso sí, estas limitaciones deben ser transitorias: cuando cesan las causas tienen que cesar los efectos, debería volverse al régimen jurídico normal o habitual.</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Cuál es el grado de intervención estatal “adecuado” es un tema de permanente discusión en todo el mundo. Los líderes y partidos políticos suelen tener opiniones diversas sobre este tema, y esta es habitualmente una de las cuestiones que se discuten –o al menos están implícitas- en las campañas electorales en los países democráticos. A lo largo del siglo XX y de lo que va del siglo XXI, ha habido en casi todos los países –incluido el nuestro- variaciones en cuanto al grado de intervencionismo estatal. Sin perjuicio de ello, podría decirse que, en líneas generales, el grado de intervencionismo estatal en la economía en Argentina ha sido, de 1930 para acá, en promedio, mayor que el de la mayoría de los países de nuestra región (con algunas excepciones). La valoración, positiva o negativa, que pueda hacerse de esa experiencia argentina ha sido objeto de numerosos debates, que siguen hasta el día de hoy.</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 BUROCRACIA</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burocracia es un fenómeno propio de la dinámica del estado contemporáneo. El término burocracia proviene del francés “</w:t>
      </w:r>
      <w:proofErr w:type="spellStart"/>
      <w:r w:rsidRPr="00AB08E2">
        <w:rPr>
          <w:rFonts w:ascii="Times New Roman" w:eastAsia="Times New Roman" w:hAnsi="Times New Roman" w:cs="Times New Roman"/>
          <w:kern w:val="28"/>
          <w:szCs w:val="20"/>
          <w:lang w:val="es-ES" w:eastAsia="es-AR"/>
        </w:rPr>
        <w:t>bureaucratie</w:t>
      </w:r>
      <w:proofErr w:type="spellEnd"/>
      <w:r w:rsidRPr="00AB08E2">
        <w:rPr>
          <w:rFonts w:ascii="Times New Roman" w:eastAsia="Times New Roman" w:hAnsi="Times New Roman" w:cs="Times New Roman"/>
          <w:kern w:val="28"/>
          <w:szCs w:val="20"/>
          <w:lang w:val="es-ES" w:eastAsia="es-AR"/>
        </w:rPr>
        <w:t>”, cuya raíz es bureau (“oficina”). Si bien tiene una connotación negativa en el lenguaje corriente, el concepto permite nombrar a toda organización que está regulada por normas que buscan un orden racional en la gestión y distribución de sus asuntos, y se caracteriza por la existencia de procedimientos centralizados y descentralizados, división de responsabilidades, especialización del trabajo, y relaciones de jerarquía e interpersonales reguladas. Los funcionarios públicos integran la burocracia estatal: tienen funciones delimitadas, y forman parte de la estructura que les permite a los detentores del poder que sus decisiones y políticas se apliquen en el territorio nacional. La burocracia resulta necesaria para que las decisiones que se tomen en el más alto nivel político no queden en meras declaraciones: si, por ejemplo, el Gobierno federal quisiera implementar medidas para, por ejemplo, combatir la venta de drogas ilícitas o para evitar la violencia de género, necesariamente requerirá de la burocracia estatal (conformada por empleados del Gobierno Nacional, de los gobiernos provinciales y de los municipios) para que esas políticas puedan implementarse tanto en los centros urbanos más poblados como en los pueblos más alejados del país.</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el siglo XIX (de 1800 a 1900) muchos políticos y pensadores abrazaban la idea de la limitación del poder. Trataban de resumir su pensamiento con una frase muy escueta: “el mejor Estado es el menor Estado”. Los franceses acuñaron en ese siglo la expresión “laissez faire, laissez </w:t>
      </w:r>
      <w:proofErr w:type="spellStart"/>
      <w:r w:rsidRPr="00AB08E2">
        <w:rPr>
          <w:rFonts w:ascii="Times New Roman" w:eastAsia="Times New Roman" w:hAnsi="Times New Roman" w:cs="Times New Roman"/>
          <w:kern w:val="28"/>
          <w:szCs w:val="20"/>
          <w:lang w:val="es-ES" w:eastAsia="es-AR"/>
        </w:rPr>
        <w:t>paser</w:t>
      </w:r>
      <w:proofErr w:type="spellEnd"/>
      <w:r w:rsidRPr="00AB08E2">
        <w:rPr>
          <w:rFonts w:ascii="Times New Roman" w:eastAsia="Times New Roman" w:hAnsi="Times New Roman" w:cs="Times New Roman"/>
          <w:kern w:val="28"/>
          <w:szCs w:val="20"/>
          <w:lang w:val="es-ES" w:eastAsia="es-AR"/>
        </w:rPr>
        <w:t>” “dejar hacer dejar pasar”, no intervenir. Pero surgió un momento, ya entrado el siglo XX, en el cual la necesidad del Estado de intervenir en la economía y en la Sociedad se impuso atento a que cada vez eran mayores las exigencias que la sociedad demandaba o dirigía al Estado. Ese Estado tuvo que agrandarse y, obviamente, la burocracia lo acompañó. Un estado que tiene a su cargo el manejo de servicios como la energía eléctrica, la provisión de servicios telefónicos, el transporte aéreo o la exploración petrolífera (como el Estado argentino en la década de 1940) necesariamente requiere de más empleados públicos que uno en el que todas esas actividades estaban en manos privadas (como lo era el Estado argentino en los años 1920, excepto en materia petrolera); un Estado como el Argentino de 1940 requería de una burocracia más grande que el uno como el de veinte años antes.</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crecimiento de la burocracia en la Argentina a lo largo del siglo XX, especialmente a partir de 1930, llevó eventualmente a lo que algunos llamaron despectivamente, el “Estado elefante”, entendido como un estado pesado, lento, y, a la postre, ineficiente, que en definitiva no beneficiaba sino que perjudicaba a los administrados, es decir, a los propios ciudadanos o habitantes, quienes se veían en la necesidad de tener que realizar el sacrificio de aportar cada vez más recursos para el sostenimiento de un Estado de grandes dimensiones que brindaba servicios de baja calidad. Esto llevó a que, en los años 80, el déficit de las cuentas públicas fuera cada vez mayor, y a que los servicios que brindaba el Estado (luz, gas, comunicaciones telefónicas, transporte ferroviario, fluvial y marítimo, etc.) fueran de baja calidad (en los años 80, por ejemplo, se tardaba mucho tiempo en lograr que instalaran una línea telefónica fija en un domicilio particular). En este contexto, a principios de los años 90 el Estado redujo su tamaño mediante la privatización de empresas públicas (YPF, Aerolíneas Argentinas, ENTEL, SEGBA, ELMA, etc.) y la reducción del número de empleados estatales. La valoración sobre el modo en que tuvo lugar este proceso ha sido objeto de discusión hasta el día de hoy, y las opiniones sobre el período difieren enormemente según a quién se consulte. En cualquier caso, la situación reducción del tamaño del Estado se revirtió en la década del 2000, cuando el número de empleados públicos volvió a aumentar, y algunas de las empresas que habían sido privatizadas –algunas, no todas- volvieron a manos del Estado, como por ejemplo Aerolíneas Argentinas (en 2008) o YPF S.A. (en 2012). YPF sigue siendo hoy una Sociedad anónima, pero la mayoría de sus acciones están en manos del Estado.</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F) PLANIFICACIÓN</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planificación implica que los decisores –que, en el caso de la planificación estatal, normalmente son los titulares del poder Ejecutivo o los funcionarios bajo su órbita- se pongan uno o más objetivos y definan las acciones requeridas para alcanzarlos exitosamente, teniendo en cuenta la situación actual y los factores internos y externos que pueden influir en el logro de los objetivos trazados. La planificación implica la adopción de políticas que necesariamente llevan tiempo, y que deben ser sostenidas a lo largo de años para lograr cumplir con los objetivos trazados.</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planificación opera del siguiente modo: el primer paso es identificar un problema, como podría ser, por ejemplo, la falta de energía eléctrica suficiente para satisfacer la demanda actual de electricidad (y la que se espera en un futuro próximo). Luego se barajan alternativas, y finalmente se elige la que se considera más conveniente: por ejemplo, construir 10 nuevas represas </w:t>
      </w:r>
      <w:proofErr w:type="spellStart"/>
      <w:r w:rsidRPr="00AB08E2">
        <w:rPr>
          <w:rFonts w:ascii="Times New Roman" w:eastAsia="Times New Roman" w:hAnsi="Times New Roman" w:cs="Times New Roman"/>
          <w:kern w:val="28"/>
          <w:szCs w:val="20"/>
          <w:lang w:val="es-ES" w:eastAsia="es-AR"/>
        </w:rPr>
        <w:t>hirdroeléctricas</w:t>
      </w:r>
      <w:proofErr w:type="spellEnd"/>
      <w:r w:rsidRPr="00AB08E2">
        <w:rPr>
          <w:rFonts w:ascii="Times New Roman" w:eastAsia="Times New Roman" w:hAnsi="Times New Roman" w:cs="Times New Roman"/>
          <w:kern w:val="28"/>
          <w:szCs w:val="20"/>
          <w:lang w:val="es-ES" w:eastAsia="es-AR"/>
        </w:rPr>
        <w:t xml:space="preserve"> de hoy a 5 años. Luego, se dictan las normas pertinentes y se procede a la ejecución del plan.</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planificación estatal no es un fenómeno reciente, y ocurre en todos los regímenes contemporáneos. Lo que sucede es que la planificación es distinta en un estado democrático que un estado totalitario. La planificación democrática requiere todo un proceso de elaboración con notas participativas muy intensas. Hoy en día se hablan de distintas etapas en un proceso que va desde la previsión, la consulta, la planificación y después llega la decisión que puede estar en uno o varios órganos. A posteriori de la decisión se accede a la ejecución de esa decisión, y luego viene el control para verificar si la decisión ha sido ejecutada como corresponde; después del control viene la etapa de responsabilidad, es decir, el de que recaiga sobre el funcionario responsable una sanción si ha incumplido la reglamentación, o la reparación, si eso correspondiere.</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el mismo ejemplo que se planteó antes, bajo un régimen democrático el plan no se ejecutará sin consultar a las poblaciones afectadas (por ejemplo, los que viven en las zonas cercanas a donde se construirán las represas, cuyas viviendas se verán inundadas o afectadas de otro modo). En un régimen totalitario como el de Corea del Norte, en cambio, si así lo decide el detentor del poder, el plan trazado se ejecutará, aunque la población se oponga, y aunque el medio ambiente se vea seriamente afectado.</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un régimen democrático, en el que los gobernantes rotan, la planificación debe contemplar el hecho de que el gobierno bajo el que se decide empezar un plan o una obra no será necesariamente el mismo que el que la termine. Si las diferencias que existen en un país entre los diferentes partidos políticos son muy marcadas, puede suceder que los planes iniciados bajo un gobierno sean abandonados por el que sigue, y que los que el nuevo gobierno inicie no sean continuados por el que lo siga a éste, lo que dificulta la planificación a largo plazo.</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G) ORDEN PÚBLICO</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“Orden público” es un concepto que fue cobrando una dimensión a medida que el estado y los regímenes constitucionales se transformaban. El concepto jurídico de orden público difiere del que se usa en leguaje corriente: en el sentido que lo utilizamos, el concepto va mucho más allá de la connotación de “seguridad ciudadana” que tiene en el lenguaje corriente.</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realidad, el orden público tiene en el mundo jurídico múltiples manifestaciones, según sea el área del Derecho que se tome. En términos muy generales puede decirse que integra el orden público todo aquello que viene impuesto por la autoridad a las personas, y que actúa como límite a su libertad.</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De este modo, en DERECHO PRIVADO, el orden público actúa como un límite a la autonomía de la voluntad, y hace que se consideren nulos aquellos actos o contratos cuyo contenido sea contrario a los intereses colectivos de una comunidad. Según su contenido se habla de orden público económico, laboral, etc.</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cambio, en la esfera del DERECHO PÚBLICO, el orden público está representado por la tranquilidad y paz social que proviene del respeto generalizado al ordenamiento jurídico. El "mantenimiento del orden público" habilita a la Administración pública, a través dl dictado de normas, para imponer órdenes, prohibiciones y sanciones. Desde el punto de vista del Derecho administrativo, la noción de “orden público” constituye un “título de intervención”, que habilita al Estado a intervenir en una esfera habitualmente considerada privada. En un sentido similar, a causa de los procesos de expansión del derecho penal que se vive en algunos países iberoamericanos, el orden público es objeto de protección a través de sanciones en el ámbito del Derecho penal. De este modo, los “atentados al orden público”, entendido como un determinado estado de cosas en los espacios públicos, puede incluso constituir delito y llevar aparejado el cumplimiento de una pena.</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idea de orden público queda hoy un poco desdibujada, debido el uso y abuso del que se ha hecho uso para justificar la adopción de determinadas medidas estatales.</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Pero hay un consenso general en cuanto a que hay ciertas cuestiones que, por ser de orden público, constituyen es un mínimo jurídico inderogable e indisponible por las partes. Por ejemplo, no puede, válidamente, entre un menor y un mayor, celebrarse un contrato que los menores no están habilitados para celebrar, ello, aunque el menor y el mayor estén de acuerdo en celebrar ese contrato, porque eso violaría son normas de orden público. Las normas penales son normas de orden público: por más que la víctima de un delito perdone en su fuero íntimo a su agresor, el Estado sancionará al que lo cometió. Las normas vinculadas con ciertos límites que se fijan en materia indemnizatoria o a ciertos umbrales que hay que respetar en materia de sueldos, salarios o remuneraciones, son también normas de orden público que las partes no pueden modificar.</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orden público manifiesta o da testimonio de una voluntad social que se </w:t>
      </w:r>
      <w:proofErr w:type="spellStart"/>
      <w:r w:rsidRPr="00AB08E2">
        <w:rPr>
          <w:rFonts w:ascii="Times New Roman" w:eastAsia="Times New Roman" w:hAnsi="Times New Roman" w:cs="Times New Roman"/>
          <w:kern w:val="28"/>
          <w:szCs w:val="20"/>
          <w:lang w:val="es-ES" w:eastAsia="es-AR"/>
        </w:rPr>
        <w:t>sobreimpone</w:t>
      </w:r>
      <w:proofErr w:type="spellEnd"/>
      <w:r w:rsidRPr="00AB08E2">
        <w:rPr>
          <w:rFonts w:ascii="Times New Roman" w:eastAsia="Times New Roman" w:hAnsi="Times New Roman" w:cs="Times New Roman"/>
          <w:kern w:val="28"/>
          <w:szCs w:val="20"/>
          <w:lang w:val="es-ES" w:eastAsia="es-AR"/>
        </w:rPr>
        <w:t xml:space="preserve"> por encima del deseo que podría tener la parte más fuerte en un contrato de imponerle cláusulas exorbitantes a la parte más débil o más frágil.</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H) SOCIALIZACIÓN DE LOS DERECHOS</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Otra de las tendencias contemporáneas está relacionada con la socialización de los derechos. El derecho constitucional la reconoce y la recoge a través de normas que imprimen una nota de solidaridad o de </w:t>
      </w:r>
      <w:proofErr w:type="spellStart"/>
      <w:r w:rsidRPr="00AB08E2">
        <w:rPr>
          <w:rFonts w:ascii="Times New Roman" w:eastAsia="Times New Roman" w:hAnsi="Times New Roman" w:cs="Times New Roman"/>
          <w:kern w:val="28"/>
          <w:szCs w:val="20"/>
          <w:lang w:val="es-ES" w:eastAsia="es-AR"/>
        </w:rPr>
        <w:t>solidarismo</w:t>
      </w:r>
      <w:proofErr w:type="spellEnd"/>
      <w:r w:rsidRPr="00AB08E2">
        <w:rPr>
          <w:rFonts w:ascii="Times New Roman" w:eastAsia="Times New Roman" w:hAnsi="Times New Roman" w:cs="Times New Roman"/>
          <w:kern w:val="28"/>
          <w:szCs w:val="20"/>
          <w:lang w:val="es-ES" w:eastAsia="es-AR"/>
        </w:rPr>
        <w:t xml:space="preserve"> a muchos comportamientos, que se traducen a veces en normas que el Estado sanciona para darle una cierta seguridad a los individuos, que los proteja, al menos en cierta medida, de los accidentes de la vida, tanto de los evitables (una incapacidad por un accidente laboral) como los que no (la disminución de las capacidades que ocurre en la vejez).</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Para ello se establecen normas como las que obligan a todos los trabajadores activos a contribuir parte de su sueldo a un fondo de seguridad social, que permitirá pagar la jubilación de aquellos trabajadores que ya no estén, por su edad o por haber sufrido un accidente o enfermedad, en condiciones de trabajar.</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Se habla de socialización de los derechos porque, en lugar de dejar que cada individuo se las arregle lo mejor que pueda, los Estados comenzaron, en el siglo XX, a obligar a las personas a que contribuyan, solidariamente, una parte de sus recursos, para así financiar a aquellos que ya no pueden generar ingresos –en lugar de dejarlos librados a su suerte o a la de sus familias, como ocurría en el siglo XIX, por ejemplo-.</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Un famoso autor inglés habló del establecimiento de una protección que iba desde “la cuna y hasta la tumba”, es decir, que implicaba la cobertura de ciertos riesgos por parte de la sociedad, a efectos de poder proteger a aquellos que caen en situaciones de desamparo, inferioridad o de impotencia, cubriendo los riesgos de la vejez, de la niñez, de los discapacitados, de los que quedan sin trabajo en épocas de crisis, o de quienes no tienen vivienda. Con pequeñas contribuciones de cada persona, los individuos que se hallen en una situación de desamparo no quedan librados a su suerte.</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Esta socialización de los derechos puede darse –y de hecho se ha dado- bajo estados de corte liberal, que mantienen una concepción basada en la idea de libertad, pero que entienden que el Estado no puede estar ausente ante determinadas circunstancias.</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I) PARTICIPACIÓN</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Desde hace décadas muchos ciudadanos no desean que su única participación en la toma de decisiones públicas sea elegir a sus representantes cada dos, cuatro o más años, sino que buscan involucrarse más en los asuntos públicos. Las constituciones más recientes procuran darle cauces institucionales a este deseo de los ciudadanos de participar en los asuntos públicos más allá de a través de la elección periódica de sus representantes.</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Ahora bien, más allá de los mecanismos que se establezcan en las Constituciones y en otras normas (audiencias públicas, consultas populares, iniciativas populares, etc.) la participación requiere partícipes, y así como no hay república sin republicanos y no hay democracia sin demócratas, tampoco hay participación si no hay voluntad de participación. La voluntad de participación requiere de ciudadanos que salgan de la pasividad y de sus cuestiones privadas y se interesen en los asuntos públicos. A veces, el interés en participar no es suficiente: poder participar requiere de contar con tiempo, con recursos y tener un mínimo de conocimiento para tomar intervención. Si una persona trabaja 12 horas por día para mantener a su familia, difícilmente pueda ir a una audiencia pública en la que se discuta la tarifa de un determinado servicio público, por más que el tema sea de su interés. La participación requiere además de canales para ejercerse. Las audiencias públicas, los consejos económicos y sociales, son organismos de tipo consultivos no decisorios: son órganos consultivos donde se tomaba en cuenta la opinión de los principales sectores del quehacer económico y social, reemplazando las consultas ocasionales, esporádicas, por un tipo de consulta orgánica y permanente que dé participación a los sectores más relevantes en determinadas esferas, incluidas las universidades, los centros culturales y de investigación, </w:t>
      </w:r>
      <w:proofErr w:type="gramStart"/>
      <w:r w:rsidRPr="00AB08E2">
        <w:rPr>
          <w:rFonts w:ascii="Times New Roman" w:eastAsia="Times New Roman" w:hAnsi="Times New Roman" w:cs="Times New Roman"/>
          <w:kern w:val="28"/>
          <w:szCs w:val="20"/>
          <w:lang w:val="es-ES" w:eastAsia="es-AR"/>
        </w:rPr>
        <w:t>etc..</w:t>
      </w:r>
      <w:proofErr w:type="gramEnd"/>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Siempre es mejor para los gobernantes escuchar y tomar en cuenta la opinión de la ciudadanía sobre las decisiones a adoptar, porque ello puede llevar a la toma de decisiones mejores.</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Hoy en día hay muchas organizaciones no gubernamentales (O.N.G.) que participan activamente en el control de los gobernantes, señalado los errores que cometen las autoridades, las omisiones en las que incurren o los excesos que dan lugar a abusos. A través de una prensa libre y de las redes de comunicación, la opinión pública puede conocer los informes de estas </w:t>
      </w:r>
      <w:proofErr w:type="spellStart"/>
      <w:r w:rsidRPr="00AB08E2">
        <w:rPr>
          <w:rFonts w:ascii="Times New Roman" w:eastAsia="Times New Roman" w:hAnsi="Times New Roman" w:cs="Times New Roman"/>
          <w:kern w:val="28"/>
          <w:szCs w:val="20"/>
          <w:lang w:val="es-ES" w:eastAsia="es-AR"/>
        </w:rPr>
        <w:t>ONGs</w:t>
      </w:r>
      <w:proofErr w:type="spellEnd"/>
      <w:r w:rsidRPr="00AB08E2">
        <w:rPr>
          <w:rFonts w:ascii="Times New Roman" w:eastAsia="Times New Roman" w:hAnsi="Times New Roman" w:cs="Times New Roman"/>
          <w:kern w:val="28"/>
          <w:szCs w:val="20"/>
          <w:lang w:val="es-ES" w:eastAsia="es-AR"/>
        </w:rPr>
        <w:t>, e instar a los gobernantes a corregir sus errores, bajo amenaza de reemplazarlos por otros en la próxima elección si no lo hacen.</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Para que las </w:t>
      </w:r>
      <w:proofErr w:type="spellStart"/>
      <w:r w:rsidRPr="00AB08E2">
        <w:rPr>
          <w:rFonts w:ascii="Times New Roman" w:eastAsia="Times New Roman" w:hAnsi="Times New Roman" w:cs="Times New Roman"/>
          <w:kern w:val="28"/>
          <w:szCs w:val="20"/>
          <w:lang w:val="es-ES" w:eastAsia="es-AR"/>
        </w:rPr>
        <w:t>ONGs</w:t>
      </w:r>
      <w:proofErr w:type="spellEnd"/>
      <w:r w:rsidRPr="00AB08E2">
        <w:rPr>
          <w:rFonts w:ascii="Times New Roman" w:eastAsia="Times New Roman" w:hAnsi="Times New Roman" w:cs="Times New Roman"/>
          <w:kern w:val="28"/>
          <w:szCs w:val="20"/>
          <w:lang w:val="es-ES" w:eastAsia="es-AR"/>
        </w:rPr>
        <w:t xml:space="preserve"> puedan hacer su trabajo, es esencial que haya normas de acceso a la información, que obliguen a los funcionarios a brindar a la sociedad la información con la que cuentan, a efectos de hacer más transparente el funcionamiento del Estado. Ciertamente, parte de la información que manejan los Gobiernos contiene datos sensibles que no deberían ser revelados a riesgo de dañar a terceros; pero lo ideal es que las condiciones bajo las cuales la Administración puede negarse a brindar información estén reguladas y sean lo más limitadas posibles. Es clave para la sociedad conocer, por ejemplo, cuánto ganan los gobernantes, cuánto cuestan realmente las obras que se encaran o cuántos empleados tiene determinada repartición.</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TRANSFORMACIÓN DEL ESTADO: EL SURGIMIENTO DEL “ESTADO DEMOCRÁTICO Y SOCIAL DE DERECHO”</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“Estado democrático y social de derecho” surge en el siglo XX, de la mano del Constitucionalismo social. Las mayores demandas de la sociedad llevaron a que en varios países, a lo largo del siglo XX, se modificaran las constituciones y, sin abandonar la economía capitalista ni la democracia liberal, se reconociera que la desigual distribución de la riqueza nacional era un problema serio. En los países que siguieron este modelo se intentó equilibrar las asimetrías y los desfasajes que se daban entre los sectores más ricos y los menos favorecidos. Por consiguiente, estos estados procuraron reducir la desigualdad a través, entre otros mecanismos, de la seguridad social, de los impuestos progresivos, de la sanción de leyes laborales que les dieron a los trabajadores derecho, por ejemplo, a vacaciones pagas, a ganar al menos un determinado salario mínimo y no trabajar más de una determinada cantidad de horas al día.</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partir de los años 20, distintos países fueron adoptando el modelo de Estado democrático y social de derecho. Italia lo hizo en 1947, una vez liquidado el régimen fascista, al sancionar una constitución que proclama que Italia es una República democrática fundada en el trabajo. Francia y la República Federal Alemana adoptaron también el modelo de estado Democrático y Social de Derecho. España lo hizo luego del regreso de la democracia, a fines de los años 70. Incluso Estados Unidos, bajo las sucesivas presidencias de Franklin D. </w:t>
      </w:r>
      <w:proofErr w:type="spellStart"/>
      <w:r w:rsidRPr="00AB08E2">
        <w:rPr>
          <w:rFonts w:ascii="Times New Roman" w:eastAsia="Times New Roman" w:hAnsi="Times New Roman" w:cs="Times New Roman"/>
          <w:kern w:val="28"/>
          <w:szCs w:val="20"/>
          <w:lang w:val="es-ES" w:eastAsia="es-AR"/>
        </w:rPr>
        <w:t>Roosvelt</w:t>
      </w:r>
      <w:proofErr w:type="spellEnd"/>
      <w:r w:rsidRPr="00AB08E2">
        <w:rPr>
          <w:rFonts w:ascii="Times New Roman" w:eastAsia="Times New Roman" w:hAnsi="Times New Roman" w:cs="Times New Roman"/>
          <w:kern w:val="28"/>
          <w:szCs w:val="20"/>
          <w:lang w:val="es-ES" w:eastAsia="es-AR"/>
        </w:rPr>
        <w:t xml:space="preserve"> (1932 a 1945) adoptó políticas que implicaron cierta dosis de intervención del estado, para poder superar esa terrible crisis de los años 29 y 30 que durante casi toda la década siguiente sacudió a una potencia económicamente tan fuerte como EEUU. E incluso en otros países del mundo que no tienen una constitución codificada, como el Reino Unido, a través de distintos programas se incorporaron luego de 1945 muchas normas de orden social.</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los años 80 y principios de los 90, en la mayoría de los países democráticos el nivel de intervención del estado en la Economía, aunque sin llegar nunca a los niveles que existían antes de los años 1920, y sin que se dejara de considerar que los Estados debían tomar medidas para atender la cuestión de la desigualdad social. Cómo conciliar el crecimiento económico con la existencia de sociedades que no sean marcadamente desiguales es uno de los temas que todavía se discute en todos los países, incluido el nuestro.</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u w:val="single"/>
          <w:lang w:val="es-ES" w:eastAsia="es-AR"/>
        </w:rPr>
      </w:pPr>
    </w:p>
    <w:p w:rsidR="00AB08E2" w:rsidRPr="00AB08E2" w:rsidRDefault="00AB08E2" w:rsidP="00AB08E2">
      <w:pPr>
        <w:widowControl w:val="0"/>
        <w:overflowPunct w:val="0"/>
        <w:adjustRightInd w:val="0"/>
        <w:spacing w:after="0" w:line="240" w:lineRule="auto"/>
        <w:jc w:val="center"/>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Cs w:val="20"/>
          <w:lang w:val="es-ES" w:eastAsia="es-AR"/>
        </w:rPr>
      </w:pPr>
      <w:r w:rsidRPr="00AB08E2">
        <w:rPr>
          <w:rFonts w:ascii="Times New Roman" w:eastAsia="Times New Roman" w:hAnsi="Times New Roman" w:cs="Times New Roman"/>
          <w:b/>
          <w:bCs/>
          <w:kern w:val="28"/>
          <w:szCs w:val="20"/>
          <w:lang w:val="es-ES" w:eastAsia="es-AR"/>
        </w:rPr>
        <w:t xml:space="preserve">Crisis del constitucionalismo. (Clase del Dr. Jorge Reinaldo </w:t>
      </w:r>
      <w:proofErr w:type="spellStart"/>
      <w:r w:rsidRPr="00AB08E2">
        <w:rPr>
          <w:rFonts w:ascii="Times New Roman" w:eastAsia="Times New Roman" w:hAnsi="Times New Roman" w:cs="Times New Roman"/>
          <w:b/>
          <w:bCs/>
          <w:kern w:val="28"/>
          <w:szCs w:val="20"/>
          <w:lang w:val="es-ES" w:eastAsia="es-AR"/>
        </w:rPr>
        <w:t>Vanossi</w:t>
      </w:r>
      <w:proofErr w:type="spellEnd"/>
      <w:r w:rsidRPr="00AB08E2">
        <w:rPr>
          <w:rFonts w:ascii="Times New Roman" w:eastAsia="Times New Roman" w:hAnsi="Times New Roman" w:cs="Times New Roman"/>
          <w:b/>
          <w:bCs/>
          <w:kern w:val="28"/>
          <w:szCs w:val="20"/>
          <w:lang w:val="es-ES" w:eastAsia="es-AR"/>
        </w:rPr>
        <w:t>)</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autor Adolfo Posadas, un gran maestro en derecho político español, del derecho constitucional, dice: que el Estado y la constitución siempre han estado en crisis, porque en todas las épocas se han registrado cambios, en todas las épocas ha habido transformaciones, en todas las épocas ha habido situaciones imprevistas de modo que no es novedoso que aparezca una crisis, lo que puede ser novedoso es la forma con que se manifiesta y las respuestas que se dan para superarla (que mi profesor de Derecho Constitucional, Sánchez </w:t>
      </w:r>
      <w:proofErr w:type="spellStart"/>
      <w:r w:rsidRPr="00AB08E2">
        <w:rPr>
          <w:rFonts w:ascii="Times New Roman" w:eastAsia="Times New Roman" w:hAnsi="Times New Roman" w:cs="Times New Roman"/>
          <w:kern w:val="28"/>
          <w:szCs w:val="20"/>
          <w:lang w:val="es-ES" w:eastAsia="es-AR"/>
        </w:rPr>
        <w:t>Viamonte</w:t>
      </w:r>
      <w:proofErr w:type="spellEnd"/>
      <w:r w:rsidRPr="00AB08E2">
        <w:rPr>
          <w:rFonts w:ascii="Times New Roman" w:eastAsia="Times New Roman" w:hAnsi="Times New Roman" w:cs="Times New Roman"/>
          <w:kern w:val="28"/>
          <w:szCs w:val="20"/>
          <w:lang w:val="es-ES" w:eastAsia="es-AR"/>
        </w:rPr>
        <w:t xml:space="preserve"> prefería hablar de las vicisitudes del constitucionalismo y por vicisitudes, englobaba todo, tanto crisis dentro del propio sistema como así también cuando estallaba o hacía eclosión y se cambiaba un sistema de un determinado tipo de democracia por otro que podía ser otra clase de democracia o no ser, ya lisa y llanamente democracia sino que podía ser un régimen autoritario o totalitario. Por eso en nuestro programa, se habla de la transformación del Estado y de la transformación constitucional porque nos parece que es el concepto más adecuado, es mejor hablar de ¿Cómo se va transformando el régimen institucional de un Estado? ¿Qué novedades aparecen? ¿Qué instituciones desaparecen? ¿Cuáles las reemplazan? Etc.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Nuestro país ofrece alguna peculiaridad en esta materia, porque desde el surgimiento mismo de la nacionalidad hemos tenido distintas épocas en las cuales se fue gestando lo que en definitiva sería el modelo de constitución que nos rigió mucho tiempo y que ha tenido además reformas, la última de las cuales es conocida por ustedes, como es del año 1994. Otros países se organizan a la vez en todo, en un solo momento, en pocos instantes, no es el caso nuestro. Veamos las fechas: en 1810 sucede con la revolución de mayo que significa, obviamente, un proceso de onda transformación frente a la situación que estaba España ante la invasión Napoleónica; pero no se declara la independencia, es una revolución, se establece un gobierno patrio, hay autoridades propias elegidas localmente y no digitadas desde la metrópoli.</w:t>
      </w:r>
      <w:r w:rsidRPr="00AB08E2">
        <w:rPr>
          <w:rFonts w:ascii="Times New Roman" w:eastAsia="Times New Roman" w:hAnsi="Times New Roman" w:cs="Times New Roman"/>
          <w:kern w:val="28"/>
          <w:szCs w:val="20"/>
          <w:lang w:val="es-ES" w:eastAsia="es-AR"/>
        </w:rPr>
        <w:br/>
        <w:t xml:space="preserve">Recién en 1816 se declara, en Tucumán, la independencia pero no se dicta una constitución, en ese período que va hasta 1819 hay estatutos, reglamentos hay otro tipo de norma pero no una constitución propiamente dicha que recién aparece en la fecha que acabo de señalar (1819) esa constitución definía algunas cosas y dejaba otras sin definir porque la situación europea era incierta y por lo tanto era incierto también la suerte que pudieran correr las ex colonias en América. Por eso, por Ej.: no se definía abiertamente por una monarquía o por una república, en el manifiesto inicial que antecede al articulado enuncia el régimen por exclusión dice: “no adaptamos ni la democracia </w:t>
      </w:r>
      <w:proofErr w:type="spellStart"/>
      <w:r w:rsidRPr="00AB08E2">
        <w:rPr>
          <w:rFonts w:ascii="Times New Roman" w:eastAsia="Times New Roman" w:hAnsi="Times New Roman" w:cs="Times New Roman"/>
          <w:kern w:val="28"/>
          <w:szCs w:val="20"/>
          <w:lang w:val="es-ES" w:eastAsia="es-AR"/>
        </w:rPr>
        <w:t>forosa</w:t>
      </w:r>
      <w:proofErr w:type="spellEnd"/>
      <w:r w:rsidRPr="00AB08E2">
        <w:rPr>
          <w:rFonts w:ascii="Times New Roman" w:eastAsia="Times New Roman" w:hAnsi="Times New Roman" w:cs="Times New Roman"/>
          <w:kern w:val="28"/>
          <w:szCs w:val="20"/>
          <w:lang w:val="es-ES" w:eastAsia="es-AR"/>
        </w:rPr>
        <w:t xml:space="preserve"> de Atenas, ni el régimen espartano, ni la complicada federación de algunos estados, ni el despotismo de los zares y sultanes” y era todo un no, un ni, pero no decía que era, ¿por qué? Porque todavía estaba abierta la puerta para una posibilidad monárquica, que al año siguiente se </w:t>
      </w:r>
      <w:proofErr w:type="spellStart"/>
      <w:r w:rsidRPr="00AB08E2">
        <w:rPr>
          <w:rFonts w:ascii="Times New Roman" w:eastAsia="Times New Roman" w:hAnsi="Times New Roman" w:cs="Times New Roman"/>
          <w:kern w:val="28"/>
          <w:szCs w:val="20"/>
          <w:lang w:val="es-ES" w:eastAsia="es-AR"/>
        </w:rPr>
        <w:t>finiquito</w:t>
      </w:r>
      <w:proofErr w:type="spellEnd"/>
      <w:r w:rsidRPr="00AB08E2">
        <w:rPr>
          <w:rFonts w:ascii="Times New Roman" w:eastAsia="Times New Roman" w:hAnsi="Times New Roman" w:cs="Times New Roman"/>
          <w:kern w:val="28"/>
          <w:szCs w:val="20"/>
          <w:lang w:val="es-ES" w:eastAsia="es-AR"/>
        </w:rPr>
        <w:t>, se extirpó totalmente, por motivo del alzamiento de los pueblos caudillos del interior. Esa constitución no llegó a aplicarse, cayó el gobierno central de Buenos Aires y ya la república no se discutió más como una forma de gobierno para estos pueblos del Sud del continente americano.</w:t>
      </w:r>
      <w:r w:rsidRPr="00AB08E2">
        <w:rPr>
          <w:rFonts w:ascii="Times New Roman" w:eastAsia="Times New Roman" w:hAnsi="Times New Roman" w:cs="Times New Roman"/>
          <w:kern w:val="28"/>
          <w:szCs w:val="20"/>
          <w:lang w:val="es-ES" w:eastAsia="es-AR"/>
        </w:rPr>
        <w:br/>
        <w:t xml:space="preserve">Pero tampoco allí termino la cosa porque en 1826 hay una constitución de tipo unitario, es decir, ya la república no se discutía, pero el debate sobre la forma de Estado entre unidad y federación estaba caldeándose en forma cada vez más intensa, esa constitución tampoco pudo llegar a regir. Estaba muy bien redactada, habían intervenido grandes figuras, era notoria la superioridad que tenía con respecto a los ensayos anteriores, pero no fue aceptada por los pueblos, es decir, por las provincias del interior que hay famosas anécdotas que relatan un poco el espectáculo surrealista, el contraste surrealista que significaba el </w:t>
      </w:r>
      <w:proofErr w:type="spellStart"/>
      <w:r w:rsidRPr="00AB08E2">
        <w:rPr>
          <w:rFonts w:ascii="Times New Roman" w:eastAsia="Times New Roman" w:hAnsi="Times New Roman" w:cs="Times New Roman"/>
          <w:kern w:val="28"/>
          <w:szCs w:val="20"/>
          <w:lang w:val="es-ES" w:eastAsia="es-AR"/>
        </w:rPr>
        <w:t>precisismo</w:t>
      </w:r>
      <w:proofErr w:type="spellEnd"/>
      <w:r w:rsidRPr="00AB08E2">
        <w:rPr>
          <w:rFonts w:ascii="Times New Roman" w:eastAsia="Times New Roman" w:hAnsi="Times New Roman" w:cs="Times New Roman"/>
          <w:kern w:val="28"/>
          <w:szCs w:val="20"/>
          <w:lang w:val="es-ES" w:eastAsia="es-AR"/>
        </w:rPr>
        <w:t xml:space="preserve"> de las normas y la realidad social subyacente, cuando comparase uno de los distinguidos constituyentes a una de las provincias del interior en pleno mes de enero, de 1827, es decir, la constitución de 1826 se había sancionado en vísperas de navidad, ve que nadie lo está recibiendo, no hay ningún ceremonial, no hay ningún protocolo y entra a la casa de gobierno y ve que hay alguien en ropas menores, bañándose en una pileta al lado del aljibe y en ese momento se manifiesta su sorpresa y era el gobernador, era un caudillo bastante afamado en esa época y le pregunta ¿a qué viene usted? Y el constituyente explica: “le vengo a traer el texto de la constitución” ¿y cómo es esa constitución? “y es unitaria”.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Y entonces agarra y dice: ¡no sirve este cuadernito, y usted tiene 24 </w:t>
      </w:r>
      <w:proofErr w:type="spellStart"/>
      <w:r w:rsidRPr="00AB08E2">
        <w:rPr>
          <w:rFonts w:ascii="Times New Roman" w:eastAsia="Times New Roman" w:hAnsi="Times New Roman" w:cs="Times New Roman"/>
          <w:kern w:val="28"/>
          <w:szCs w:val="20"/>
          <w:lang w:val="es-ES" w:eastAsia="es-AR"/>
        </w:rPr>
        <w:t>hs</w:t>
      </w:r>
      <w:proofErr w:type="spellEnd"/>
      <w:r w:rsidRPr="00AB08E2">
        <w:rPr>
          <w:rFonts w:ascii="Times New Roman" w:eastAsia="Times New Roman" w:hAnsi="Times New Roman" w:cs="Times New Roman"/>
          <w:kern w:val="28"/>
          <w:szCs w:val="20"/>
          <w:lang w:val="es-ES" w:eastAsia="es-AR"/>
        </w:rPr>
        <w:t xml:space="preserve">. para dejar el territorio de la provincia con vida! Esa anécdota puede ser muy cruel, muy dura, pero revela lo que eran esos tiempos tan agitados.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Recién en 1831 con la celebración del Pacto Federal del 4 de enero, en Santa Fe y a los que fueron adhiriendo todas las provincias, el tema del Estado federal quedo consolidado y no se discutía ya </w:t>
      </w:r>
      <w:proofErr w:type="spellStart"/>
      <w:r w:rsidRPr="00AB08E2">
        <w:rPr>
          <w:rFonts w:ascii="Times New Roman" w:eastAsia="Times New Roman" w:hAnsi="Times New Roman" w:cs="Times New Roman"/>
          <w:kern w:val="28"/>
          <w:szCs w:val="20"/>
          <w:lang w:val="es-ES" w:eastAsia="es-AR"/>
        </w:rPr>
        <w:t>mas</w:t>
      </w:r>
      <w:proofErr w:type="spellEnd"/>
      <w:r w:rsidRPr="00AB08E2">
        <w:rPr>
          <w:rFonts w:ascii="Times New Roman" w:eastAsia="Times New Roman" w:hAnsi="Times New Roman" w:cs="Times New Roman"/>
          <w:kern w:val="28"/>
          <w:szCs w:val="20"/>
          <w:lang w:val="es-ES" w:eastAsia="es-AR"/>
        </w:rPr>
        <w:t xml:space="preserve">, es decir república y federal eran dos cosas indiscutibles, pero faltaba la organización nacional; había caudillos federales que la querían, el caso de Quiroga por ejemplo, la famosa carta de </w:t>
      </w:r>
      <w:proofErr w:type="spellStart"/>
      <w:r w:rsidRPr="00AB08E2">
        <w:rPr>
          <w:rFonts w:ascii="Times New Roman" w:eastAsia="Times New Roman" w:hAnsi="Times New Roman" w:cs="Times New Roman"/>
          <w:kern w:val="28"/>
          <w:szCs w:val="20"/>
          <w:lang w:val="es-ES" w:eastAsia="es-AR"/>
        </w:rPr>
        <w:t>al</w:t>
      </w:r>
      <w:proofErr w:type="spellEnd"/>
      <w:r w:rsidRPr="00AB08E2">
        <w:rPr>
          <w:rFonts w:ascii="Times New Roman" w:eastAsia="Times New Roman" w:hAnsi="Times New Roman" w:cs="Times New Roman"/>
          <w:kern w:val="28"/>
          <w:szCs w:val="20"/>
          <w:lang w:val="es-ES" w:eastAsia="es-AR"/>
        </w:rPr>
        <w:t xml:space="preserve"> hacienda de Figueroa, Rosas no la quería decía que no era el momento oportuno que no había llegado la oportunidad que no llegaba, viene el pronunciamiento de Urquiza en 1851, la Batalla de Caseros, la caída de Rosas, la convocatoria al congreso general constituyente en Santa Fe, se sanciona la Constitución luego de abrirse los debates a fines de 1852 y en 1853 comienzan a tratarse los despachos ¿pero qué pasaba? No era una constitución para todo el país, la provincia de Buenos Aires, la más importante en ese momento porque además tenía La Aduana había producido su secesión, e incluso va más lejos y al año siguiente sanciona su propia constitución como un estado libre en 1854. El gobierno federal se tiene que instalar en Paraná, y ese período llamado “el período de la confederación” tiene también sus vicisitudes; faltaban todavía 2 batallas la de Cepeda primero, el Pacto de San José de Flores en 1859 con la reunificación de todo el país, pero reconociéndole a Buenos Aires el derecho a examinar la constitución de 1853 en la cual no había intervenido, y ahí hay 2 convenciones que es bueno tenerlo presente porque hay hasta error en los textos, la convención examinadora que es provincial y que es la que propone las enmiendas y la convención reformadora que se reúnen nuevamente en Santa Fe y que es la que tiene que aceptar- algunas si otras no- las reformas propuestas por la provincia de Buenos Aires. Y bueno, allí sí, ya reunificado el país se tiene la estructura jurídica completa. Pero faltaban cosas, tuvo que venir otra batalla, para que en definitiva terminaran ciertas luchas que quedaban pendientes y 20 años para que se resolviera el problema de la Capital Federal, de 1860 hasta 1880 vanos intentos, varias leyes vetadas donde la capital se establecía en Rosario o se buscaba otra ciudad, finalmente el destino histórico hizo que fuera Buenos Aires, pero mediando una crisis, mediando una lucha de armada con algún derramamiento de sangre, el presidente Avellaneda tuvo que trasladar a los poderes nacionales a las afueras de Buenos Aires, a Belgrano que todavía era un distrito de la provincia no formaba parte del distrito federal y con la derrota del gobernador Tejedor finalmente se proclama capital a la ciudad de Buenos Aires. Pero también le quedaban pendientes otros problemas, quedaba sobre todo pendiente el problema del sufragio </w:t>
      </w:r>
      <w:proofErr w:type="spellStart"/>
      <w:r w:rsidRPr="00AB08E2">
        <w:rPr>
          <w:rFonts w:ascii="Times New Roman" w:eastAsia="Times New Roman" w:hAnsi="Times New Roman" w:cs="Times New Roman"/>
          <w:kern w:val="28"/>
          <w:szCs w:val="20"/>
          <w:lang w:val="es-ES" w:eastAsia="es-AR"/>
        </w:rPr>
        <w:t>de el</w:t>
      </w:r>
      <w:proofErr w:type="spellEnd"/>
      <w:r w:rsidRPr="00AB08E2">
        <w:rPr>
          <w:rFonts w:ascii="Times New Roman" w:eastAsia="Times New Roman" w:hAnsi="Times New Roman" w:cs="Times New Roman"/>
          <w:kern w:val="28"/>
          <w:szCs w:val="20"/>
          <w:lang w:val="es-ES" w:eastAsia="es-AR"/>
        </w:rPr>
        <w:t xml:space="preserve"> derecho electoral y ese tema va a llevar más que un veinteno va a llevar otros 20 años un poquito más hasta que con la presidencia de Roque Sáenz Peña y mediando en el camino 3 revoluciones la de 1890, 1893 y 1905 todas derrotadas finalmente, pero con la bandera levantada de reclamar el sufragio universal, secreto, igualitario, los padrones limpios y permanentes; y allí finalmente sale la Ley Sáenz Peña que permite el acceso de la mayoría popular, de aquel entonces, a los comicios, y la historia posterior ya es más fresca, ya es más conocida. En 1930 se inicia lo que se llama el proceso, porque algunos autores que lo denominan así de </w:t>
      </w:r>
      <w:proofErr w:type="spellStart"/>
      <w:r w:rsidRPr="00AB08E2">
        <w:rPr>
          <w:rFonts w:ascii="Times New Roman" w:eastAsia="Times New Roman" w:hAnsi="Times New Roman" w:cs="Times New Roman"/>
          <w:kern w:val="28"/>
          <w:szCs w:val="20"/>
          <w:lang w:val="es-ES" w:eastAsia="es-AR"/>
        </w:rPr>
        <w:t>desconstitucionalización</w:t>
      </w:r>
      <w:proofErr w:type="spellEnd"/>
      <w:r w:rsidRPr="00AB08E2">
        <w:rPr>
          <w:rFonts w:ascii="Times New Roman" w:eastAsia="Times New Roman" w:hAnsi="Times New Roman" w:cs="Times New Roman"/>
          <w:kern w:val="28"/>
          <w:szCs w:val="20"/>
          <w:lang w:val="es-ES" w:eastAsia="es-AR"/>
        </w:rPr>
        <w:t xml:space="preserve"> a través de la ruptura y rotura de la continuidad constitucional y la aparición de los gobiernos “de facto” que era una figura no conocida, hasta ese entonces no había ninguna revolución triunfante, salvo aquella que la corte había reconocido después de la Batalla de Pavón para reconocer la legitimidad que Mitre había celebrado en el ínterin entre ese triunfo y el acceso legal a la presidencia de la República, pero la figura de gobernante de facto fue tomado del derecho administrativo para aquellas cosas en que funcionarios de una jerarquía relativa dentro del escalafón, celebraban actos que no podían anularse erga </w:t>
      </w:r>
      <w:proofErr w:type="spellStart"/>
      <w:r w:rsidRPr="00AB08E2">
        <w:rPr>
          <w:rFonts w:ascii="Times New Roman" w:eastAsia="Times New Roman" w:hAnsi="Times New Roman" w:cs="Times New Roman"/>
          <w:kern w:val="28"/>
          <w:szCs w:val="20"/>
          <w:lang w:val="es-ES" w:eastAsia="es-AR"/>
        </w:rPr>
        <w:t>omes</w:t>
      </w:r>
      <w:proofErr w:type="spellEnd"/>
      <w:r w:rsidRPr="00AB08E2">
        <w:rPr>
          <w:rFonts w:ascii="Times New Roman" w:eastAsia="Times New Roman" w:hAnsi="Times New Roman" w:cs="Times New Roman"/>
          <w:kern w:val="28"/>
          <w:szCs w:val="20"/>
          <w:lang w:val="es-ES" w:eastAsia="es-AR"/>
        </w:rPr>
        <w:t>, todos ellos, porque si no había casamientos que no se habían celebrado, actas de defunción de gente que seguramente no se la podía resucitar y otras paradojas por el estilo, la corte dicto una acordada luego otra en 1943, y luego ya viene todo un proceso al cual nos vamos a ir refiriendo a medida que toquemos puntualmente los temas del programa.</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Hemos querido hacer esta recapitulación de fechas y de temas para demostrar como la consolidación de la organización constitucional de la República Argentina no superó en un solo acto y para todos los temas, sino en un proceso muy prolongado en el cual hay 2 etapas, diríamos, bien definidas.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Una después de 1853 y 1860 hasta la Ley Sáenz Peña que podemos llamar el régimen de los notables, el reinado de la constitución, pero el reinado a través de un proceso en el cual solo participaba la minoría de la población y los gobernantes eran elegidos dentro de ese círculo, y que por supuesto imprimieron al país una gran nota de progreso, una gran nota de crecimiento, dictaron los grandes códigos civil, comercial, penal de procedimientos en las cuales se empezaron a implementar las cláusulas de la constitución: la ley de ciudadanía, la ley de inmigración, una cantidad enorme de normas que eran fundamentales para organizar el sistema económico y rentístico del país, las finanzas, y sobre todo las leyes de educación: las leyes vinculadas con la educación popular entre las cuales la 1420 tuvo en su momento una gran importancia, surgieron instituciones dedicadas a la investigación, a la ciencia, a la cultura; al progreso del país. Pero faltaba, esa sabia nutritiva que significaba la participación de voluntad popular y por eso puede decirse que la segunda etapa se inicia con lo que alguien llamo la revolución por las urnas o la quimera de un romántico porque se creía que Roque Sáenz Peña, como quienes luchaban también por la misma bandera, estaban adornados por un romanticismo, pero percibían muy bien algo que en la misma época y en otros países de América ya se hacías sentir. En México la revolución que llevo al presidente Madero en reemplazo del </w:t>
      </w:r>
      <w:proofErr w:type="spellStart"/>
      <w:r w:rsidRPr="00AB08E2">
        <w:rPr>
          <w:rFonts w:ascii="Times New Roman" w:eastAsia="Times New Roman" w:hAnsi="Times New Roman" w:cs="Times New Roman"/>
          <w:kern w:val="28"/>
          <w:szCs w:val="20"/>
          <w:lang w:val="es-ES" w:eastAsia="es-AR"/>
        </w:rPr>
        <w:t>porfiriato</w:t>
      </w:r>
      <w:proofErr w:type="spellEnd"/>
      <w:r w:rsidRPr="00AB08E2">
        <w:rPr>
          <w:rFonts w:ascii="Times New Roman" w:eastAsia="Times New Roman" w:hAnsi="Times New Roman" w:cs="Times New Roman"/>
          <w:kern w:val="28"/>
          <w:szCs w:val="20"/>
          <w:lang w:val="es-ES" w:eastAsia="es-AR"/>
        </w:rPr>
        <w:t xml:space="preserve">, el </w:t>
      </w:r>
      <w:proofErr w:type="spellStart"/>
      <w:r w:rsidRPr="00AB08E2">
        <w:rPr>
          <w:rFonts w:ascii="Times New Roman" w:eastAsia="Times New Roman" w:hAnsi="Times New Roman" w:cs="Times New Roman"/>
          <w:kern w:val="28"/>
          <w:szCs w:val="20"/>
          <w:lang w:val="es-ES" w:eastAsia="es-AR"/>
        </w:rPr>
        <w:t>porfiriato</w:t>
      </w:r>
      <w:proofErr w:type="spellEnd"/>
      <w:r w:rsidRPr="00AB08E2">
        <w:rPr>
          <w:rFonts w:ascii="Times New Roman" w:eastAsia="Times New Roman" w:hAnsi="Times New Roman" w:cs="Times New Roman"/>
          <w:kern w:val="28"/>
          <w:szCs w:val="20"/>
          <w:lang w:val="es-ES" w:eastAsia="es-AR"/>
        </w:rPr>
        <w:t xml:space="preserve"> se llamaba así por el presidente Porfirio Días que se hacía reelegir ininterrumpidamente y gobernaba en forma totalmente elitista. Y en Brasil la lucha de Luis Barbosa por el sufragio universal limpio transparente frente a las viejas oligarquías que habían hecho un régimen de cacicazgo en los estados de Brasil, país que llega mucho después que nosotros a la república porque recién fue proclamada cuando se abolió el imperio en 1890.</w:t>
      </w:r>
      <w:r w:rsidRPr="00AB08E2">
        <w:rPr>
          <w:rFonts w:ascii="Times New Roman" w:eastAsia="Times New Roman" w:hAnsi="Times New Roman" w:cs="Times New Roman"/>
          <w:kern w:val="28"/>
          <w:szCs w:val="20"/>
          <w:lang w:val="es-ES" w:eastAsia="es-AR"/>
        </w:rPr>
        <w:br/>
        <w:t xml:space="preserve">¿Qué queremos significar también con esto? Que muchas de las TENDENCIAS CONSTITUCIONALES CONTEMPORANEAS que se señalan aquí (en la parte final del primer módulo) tienen su raíz, tienen su origen en antecedentes que vienen de lejos, no son producto de una improvisación, no hay una barita mágica del rey Midas que todo lo que toca lo transforma.  Aquí van a ver ustedes en los textos la </w:t>
      </w:r>
      <w:r w:rsidRPr="00AB08E2">
        <w:rPr>
          <w:rFonts w:ascii="Times New Roman" w:eastAsia="Times New Roman" w:hAnsi="Times New Roman" w:cs="Times New Roman"/>
          <w:kern w:val="28"/>
          <w:szCs w:val="20"/>
          <w:u w:val="single"/>
          <w:lang w:val="es-ES" w:eastAsia="es-AR"/>
        </w:rPr>
        <w:t>centralización del poder</w:t>
      </w:r>
      <w:r w:rsidRPr="00AB08E2">
        <w:rPr>
          <w:rFonts w:ascii="Times New Roman" w:eastAsia="Times New Roman" w:hAnsi="Times New Roman" w:cs="Times New Roman"/>
          <w:kern w:val="28"/>
          <w:szCs w:val="20"/>
          <w:lang w:val="es-ES" w:eastAsia="es-AR"/>
        </w:rPr>
        <w:t xml:space="preserve"> que se ha acentuado, a veces en poder central en detrimento de los poderes provinciales y municipales, otras veces en el poder ejecutivo en detrimento del poder legislativo y del poder judicial.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u w:val="single"/>
          <w:lang w:val="es-ES" w:eastAsia="es-AR"/>
        </w:rPr>
        <w:t>El crecimiento del poder ejecutivo</w:t>
      </w:r>
      <w:r w:rsidRPr="00AB08E2">
        <w:rPr>
          <w:rFonts w:ascii="Times New Roman" w:eastAsia="Times New Roman" w:hAnsi="Times New Roman" w:cs="Times New Roman"/>
          <w:kern w:val="28"/>
          <w:szCs w:val="20"/>
          <w:lang w:val="es-ES" w:eastAsia="es-AR"/>
        </w:rPr>
        <w:t xml:space="preserve"> se da no solo en los regímenes presidencialistas como el nuestro donde se llega a hablar del </w:t>
      </w:r>
      <w:proofErr w:type="spellStart"/>
      <w:r w:rsidRPr="00AB08E2">
        <w:rPr>
          <w:rFonts w:ascii="Times New Roman" w:eastAsia="Times New Roman" w:hAnsi="Times New Roman" w:cs="Times New Roman"/>
          <w:kern w:val="28"/>
          <w:szCs w:val="20"/>
          <w:lang w:val="es-ES" w:eastAsia="es-AR"/>
        </w:rPr>
        <w:t>hiperpresidencialismo</w:t>
      </w:r>
      <w:proofErr w:type="spellEnd"/>
      <w:r w:rsidRPr="00AB08E2">
        <w:rPr>
          <w:rFonts w:ascii="Times New Roman" w:eastAsia="Times New Roman" w:hAnsi="Times New Roman" w:cs="Times New Roman"/>
          <w:kern w:val="28"/>
          <w:szCs w:val="20"/>
          <w:lang w:val="es-ES" w:eastAsia="es-AR"/>
        </w:rPr>
        <w:t xml:space="preserve"> ya como una deformación patológica del presidencialismo, sino también en regímenes de tipo parlamentario donde el brazo ejecutivo, por la exigencias propias de la dinámica de la sociedad contemporánea requieren respuestas prontas y urgentes que no están los demás órganos del poder en condiciones de dar en el momento exacto, pero si tienen que reservarse la posibilidad de controlar, anular o reemplazar es decir de no perder la facultad propiamente indelegable que es la de sancionar las normas.</w:t>
      </w:r>
      <w:r w:rsidRPr="00AB08E2">
        <w:rPr>
          <w:rFonts w:ascii="Times New Roman" w:eastAsia="Times New Roman" w:hAnsi="Times New Roman" w:cs="Times New Roman"/>
          <w:kern w:val="28"/>
          <w:szCs w:val="20"/>
          <w:lang w:val="es-ES" w:eastAsia="es-AR"/>
        </w:rPr>
        <w:br/>
      </w:r>
      <w:r w:rsidRPr="00AB08E2">
        <w:rPr>
          <w:rFonts w:ascii="Times New Roman" w:eastAsia="Times New Roman" w:hAnsi="Times New Roman" w:cs="Times New Roman"/>
          <w:kern w:val="28"/>
          <w:szCs w:val="20"/>
          <w:u w:val="single"/>
          <w:lang w:val="es-ES" w:eastAsia="es-AR"/>
        </w:rPr>
        <w:t>Liderazgo</w:t>
      </w:r>
      <w:r w:rsidRPr="00AB08E2">
        <w:rPr>
          <w:rFonts w:ascii="Times New Roman" w:eastAsia="Times New Roman" w:hAnsi="Times New Roman" w:cs="Times New Roman"/>
          <w:kern w:val="28"/>
          <w:szCs w:val="20"/>
          <w:lang w:val="es-ES" w:eastAsia="es-AR"/>
        </w:rPr>
        <w:t xml:space="preserve"> se da en países </w:t>
      </w:r>
      <w:proofErr w:type="spellStart"/>
      <w:r w:rsidRPr="00AB08E2">
        <w:rPr>
          <w:rFonts w:ascii="Times New Roman" w:eastAsia="Times New Roman" w:hAnsi="Times New Roman" w:cs="Times New Roman"/>
          <w:kern w:val="28"/>
          <w:szCs w:val="20"/>
          <w:lang w:val="es-ES" w:eastAsia="es-AR"/>
        </w:rPr>
        <w:t>archi</w:t>
      </w:r>
      <w:proofErr w:type="spellEnd"/>
      <w:r w:rsidRPr="00AB08E2">
        <w:rPr>
          <w:rFonts w:ascii="Times New Roman" w:eastAsia="Times New Roman" w:hAnsi="Times New Roman" w:cs="Times New Roman"/>
          <w:kern w:val="28"/>
          <w:szCs w:val="20"/>
          <w:lang w:val="es-ES" w:eastAsia="es-AR"/>
        </w:rPr>
        <w:t xml:space="preserve">-democráticos, como en países contrarios a la democracia, solo que en los países </w:t>
      </w:r>
      <w:proofErr w:type="spellStart"/>
      <w:r w:rsidRPr="00AB08E2">
        <w:rPr>
          <w:rFonts w:ascii="Times New Roman" w:eastAsia="Times New Roman" w:hAnsi="Times New Roman" w:cs="Times New Roman"/>
          <w:kern w:val="28"/>
          <w:szCs w:val="20"/>
          <w:lang w:val="es-ES" w:eastAsia="es-AR"/>
        </w:rPr>
        <w:t>archi</w:t>
      </w:r>
      <w:proofErr w:type="spellEnd"/>
      <w:r w:rsidRPr="00AB08E2">
        <w:rPr>
          <w:rFonts w:ascii="Times New Roman" w:eastAsia="Times New Roman" w:hAnsi="Times New Roman" w:cs="Times New Roman"/>
          <w:kern w:val="28"/>
          <w:szCs w:val="20"/>
          <w:lang w:val="es-ES" w:eastAsia="es-AR"/>
        </w:rPr>
        <w:t xml:space="preserve">-democráticos el liderazgo es fluido: la circulación de las elites permite que vayan cambiando los líderes, el pueblo los reemplaza, los elige, los sustituye, los puede incluso deponer por los mecanismos constitucionales previstos (como el </w:t>
      </w:r>
      <w:proofErr w:type="spellStart"/>
      <w:r w:rsidRPr="00AB08E2">
        <w:rPr>
          <w:rFonts w:ascii="Times New Roman" w:eastAsia="Times New Roman" w:hAnsi="Times New Roman" w:cs="Times New Roman"/>
          <w:kern w:val="28"/>
          <w:szCs w:val="20"/>
          <w:lang w:val="es-ES" w:eastAsia="es-AR"/>
        </w:rPr>
        <w:t>stigman</w:t>
      </w:r>
      <w:proofErr w:type="spellEnd"/>
      <w:r w:rsidRPr="00AB08E2">
        <w:rPr>
          <w:rFonts w:ascii="Times New Roman" w:eastAsia="Times New Roman" w:hAnsi="Times New Roman" w:cs="Times New Roman"/>
          <w:kern w:val="28"/>
          <w:szCs w:val="20"/>
          <w:lang w:val="es-ES" w:eastAsia="es-AR"/>
        </w:rPr>
        <w:t xml:space="preserve"> en EE UU); el voto de censura en los regímenes parlamentarios, el juicio político entre nosotros, en cambio el los regímenes de tipo personalistas o altamente de alta concentración de poder suele haber rupturas que requieren expresiones de violencia (que no son obviamente de desear)</w:t>
      </w:r>
      <w:r w:rsidRPr="00AB08E2">
        <w:rPr>
          <w:rFonts w:ascii="Times New Roman" w:eastAsia="Times New Roman" w:hAnsi="Times New Roman" w:cs="Times New Roman"/>
          <w:kern w:val="28"/>
          <w:szCs w:val="20"/>
          <w:lang w:val="es-ES" w:eastAsia="es-AR"/>
        </w:rPr>
        <w:br/>
      </w:r>
      <w:r w:rsidRPr="00AB08E2">
        <w:rPr>
          <w:rFonts w:ascii="Times New Roman" w:eastAsia="Times New Roman" w:hAnsi="Times New Roman" w:cs="Times New Roman"/>
          <w:kern w:val="28"/>
          <w:szCs w:val="20"/>
          <w:u w:val="single"/>
          <w:lang w:val="es-ES" w:eastAsia="es-AR"/>
        </w:rPr>
        <w:t>La intervención estatal</w:t>
      </w:r>
      <w:r w:rsidRPr="00AB08E2">
        <w:rPr>
          <w:rFonts w:ascii="Times New Roman" w:eastAsia="Times New Roman" w:hAnsi="Times New Roman" w:cs="Times New Roman"/>
          <w:kern w:val="28"/>
          <w:szCs w:val="20"/>
          <w:lang w:val="es-ES" w:eastAsia="es-AR"/>
        </w:rPr>
        <w:t xml:space="preserve"> no es un fenómeno de hoy o de ayer o de antes de ayer en nuestro país, aún bajo gobiernos de inspiración liberal conservadora y liberal y conservadora en la década del 30 se vieron precisadas a crear las juntas reguladoras, a crear o disponer por el congreso moratorias para pagos hipotecarios, congelar alquileres frente a situaciones en que lo que habitualmente se llama “limitaciones normales y permanentes de los derechos”, porque ningún derecho es absoluto todos los derechos son relativos y se ejercen conforme a las leyes que lo reglamentan; a veces las situación es tan grave, el estado de necesidad es tan acuciante que se sancionan las limitaciones anormales, pero eso si transitorias cuando cesan las causas tienen que cesar los efectos, cuando termina la situación de crisis que generó esa medida de carácter excepcional tiene que volverse al régimen jurídico normal o habitual, es decir, con menos restricciones a los derechos individuales.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u w:val="single"/>
          <w:lang w:val="es-ES" w:eastAsia="es-AR"/>
        </w:rPr>
        <w:t>La burocracia</w:t>
      </w:r>
      <w:r w:rsidRPr="00AB08E2">
        <w:rPr>
          <w:rFonts w:ascii="Times New Roman" w:eastAsia="Times New Roman" w:hAnsi="Times New Roman" w:cs="Times New Roman"/>
          <w:kern w:val="28"/>
          <w:szCs w:val="20"/>
          <w:lang w:val="es-ES" w:eastAsia="es-AR"/>
        </w:rPr>
        <w:t>: La burocracia es también un fenómeno propio de la dinámica del estado contemporáneo. En el siglo XIX muchos políticos y pensadores que abrazaban la idea de la limitación del poder en términos muy estrictos, como había sido predicado por quienes crearon la doctrina de la separación de poderes y por lo tanto la limitación del poder para que sólo el poder contenga al poder. Como decía Montesquieu, trataban de resumir su pensamiento con una frese muy escueta “ el mejor Estado es el menor Estado” y los franceses acuñaron la expresión “</w:t>
      </w:r>
      <w:proofErr w:type="spellStart"/>
      <w:r w:rsidRPr="00AB08E2">
        <w:rPr>
          <w:rFonts w:ascii="Times New Roman" w:eastAsia="Times New Roman" w:hAnsi="Times New Roman" w:cs="Times New Roman"/>
          <w:kern w:val="28"/>
          <w:szCs w:val="20"/>
          <w:lang w:val="es-ES" w:eastAsia="es-AR"/>
        </w:rPr>
        <w:t>laiser</w:t>
      </w:r>
      <w:proofErr w:type="spellEnd"/>
      <w:r w:rsidRPr="00AB08E2">
        <w:rPr>
          <w:rFonts w:ascii="Times New Roman" w:eastAsia="Times New Roman" w:hAnsi="Times New Roman" w:cs="Times New Roman"/>
          <w:kern w:val="28"/>
          <w:szCs w:val="20"/>
          <w:lang w:val="es-ES" w:eastAsia="es-AR"/>
        </w:rPr>
        <w:t xml:space="preserve"> faire </w:t>
      </w:r>
      <w:proofErr w:type="spellStart"/>
      <w:r w:rsidRPr="00AB08E2">
        <w:rPr>
          <w:rFonts w:ascii="Times New Roman" w:eastAsia="Times New Roman" w:hAnsi="Times New Roman" w:cs="Times New Roman"/>
          <w:kern w:val="28"/>
          <w:szCs w:val="20"/>
          <w:lang w:val="es-ES" w:eastAsia="es-AR"/>
        </w:rPr>
        <w:t>laise</w:t>
      </w:r>
      <w:proofErr w:type="spellEnd"/>
      <w:r w:rsidRPr="00AB08E2">
        <w:rPr>
          <w:rFonts w:ascii="Times New Roman" w:eastAsia="Times New Roman" w:hAnsi="Times New Roman" w:cs="Times New Roman"/>
          <w:kern w:val="28"/>
          <w:szCs w:val="20"/>
          <w:lang w:val="es-ES" w:eastAsia="es-AR"/>
        </w:rPr>
        <w:t xml:space="preserve"> </w:t>
      </w:r>
      <w:proofErr w:type="spellStart"/>
      <w:r w:rsidRPr="00AB08E2">
        <w:rPr>
          <w:rFonts w:ascii="Times New Roman" w:eastAsia="Times New Roman" w:hAnsi="Times New Roman" w:cs="Times New Roman"/>
          <w:kern w:val="28"/>
          <w:szCs w:val="20"/>
          <w:lang w:val="es-ES" w:eastAsia="es-AR"/>
        </w:rPr>
        <w:t>paser</w:t>
      </w:r>
      <w:proofErr w:type="spellEnd"/>
      <w:r w:rsidRPr="00AB08E2">
        <w:rPr>
          <w:rFonts w:ascii="Times New Roman" w:eastAsia="Times New Roman" w:hAnsi="Times New Roman" w:cs="Times New Roman"/>
          <w:kern w:val="28"/>
          <w:szCs w:val="20"/>
          <w:lang w:val="es-ES" w:eastAsia="es-AR"/>
        </w:rPr>
        <w:t xml:space="preserve">” “dejar hacer dejar pasar” no intervenir , pero surgió un momento en el cual la necesidad de intervenir se impuso y necesidad de intervenir frente a que cada vez eran mayores las exigencias que la sociedad demandaba o dirigía al Estado en el que el estado dejaba de ser un Estado pasivo para ser un estado activo, en el que el Estado no se limitaba ya a garantizar los derechos sino a brindar ciertas prestaciones concretas que se le podían requerir porque aparecieron normas que así la proclamaron y así lo consagraban .Ese Estado tuvo que agrandarse, tuvo que dimensionarse de otra manera y en algunos casos se sobredimensionó y obviamente la burocracia lo acompañó: y dentro de la burocracia surgió como género una especie </w:t>
      </w:r>
      <w:r w:rsidRPr="00AB08E2">
        <w:rPr>
          <w:rFonts w:ascii="Times New Roman" w:eastAsia="Times New Roman" w:hAnsi="Times New Roman" w:cs="Times New Roman"/>
          <w:kern w:val="28"/>
          <w:szCs w:val="20"/>
          <w:lang w:eastAsia="es-AR"/>
        </w:rPr>
        <w:t>–</w:t>
      </w:r>
      <w:r w:rsidRPr="00AB08E2">
        <w:rPr>
          <w:rFonts w:ascii="Times New Roman" w:eastAsia="Times New Roman" w:hAnsi="Times New Roman" w:cs="Times New Roman"/>
          <w:kern w:val="28"/>
          <w:szCs w:val="20"/>
          <w:lang w:val="es-ES" w:eastAsia="es-AR"/>
        </w:rPr>
        <w:t>dentro de ese género- la tecno-burocracia porque el avance de la tecnología llevó a que también el Estado tuviera que contar con las novedades, con elementos, con los instrumentos, con las herramientas que pudieran satisfacer de una forma más adecuada los requerimientos que la sociedad le dirigía a ese Estado. Y esto creó lo que despectivamente, lo que algunos han llamado, pero una expresión muy elocuente: El Estado elefantiásico, un elefante. Un estado pesado, lento que se había traducido, a la postre, en ineficiencia, y eso lo que en definitiva no beneficiaba, sino que perjudicaba a los administrados, es decir, a los propios ciudadanos o habitantes que tenían que gozar del beneficio y no del sacrificio de tener que aportar más recursos para el sostenimiento de un Estado de mayores dimensiones que en definitiva no prestaba equivalentes retribuciones a quienes se sentían acreedores a recibir mejores beneficios. De modo que entonces nada de esto es novedoso.</w:t>
      </w:r>
      <w:r w:rsidRPr="00AB08E2">
        <w:rPr>
          <w:rFonts w:ascii="Times New Roman" w:eastAsia="Times New Roman" w:hAnsi="Times New Roman" w:cs="Times New Roman"/>
          <w:kern w:val="28"/>
          <w:szCs w:val="20"/>
          <w:lang w:val="es-ES" w:eastAsia="es-AR"/>
        </w:rPr>
        <w:br/>
      </w:r>
      <w:r w:rsidRPr="00AB08E2">
        <w:rPr>
          <w:rFonts w:ascii="Times New Roman" w:eastAsia="Times New Roman" w:hAnsi="Times New Roman" w:cs="Times New Roman"/>
          <w:kern w:val="28"/>
          <w:szCs w:val="20"/>
          <w:u w:val="single"/>
          <w:lang w:val="es-ES" w:eastAsia="es-AR"/>
        </w:rPr>
        <w:t>Planificación</w:t>
      </w:r>
      <w:r w:rsidRPr="00AB08E2">
        <w:rPr>
          <w:rFonts w:ascii="Times New Roman" w:eastAsia="Times New Roman" w:hAnsi="Times New Roman" w:cs="Times New Roman"/>
          <w:kern w:val="28"/>
          <w:szCs w:val="20"/>
          <w:lang w:val="es-ES" w:eastAsia="es-AR"/>
        </w:rPr>
        <w:t xml:space="preserve">: la planificación surge de mucho tiempo lo que ocurre es que la planificación es distinta en un estado democrático que un estado totalitario. La planificación democrática requiere todo un proceso de elaboración con notas participativas muy intensas en las cuales se escucha, se toma en cuenta, se atienden las razones de muchos, y esto le vale incluso de encarar de otra manera las viejas separaciones de poder, que ya no puede coincidir en forma tan aritmética, tan geométricamente simétrica como en otras épocas el poder ejecutivo, legislativo y judicial, y punto, ¡NO! Hoy en día se hablan de distintas etapas en un ítem o un proceso que va desde la previsión la consulta, la planificación y después llega la decisión que puede estar en uno o varios órganos a posteriori de la decisión se accede a la ejecución de esa decisión, luego viene el control para verificar si la decisión ha sido ejecutado como corresponde o con desviación de poder o demasía exorbitancias y después del control viene la etapa de responsabilidad, es decir, el de que recaiga sobre el responsable la sanción, si lo ha hecho mal, o la reparación, si eso correspondiere, y en definitiva la responsabilidad es lo que la ciudadanía persigue como una de las notas esenciales de la forma republicana de gobierno, que como ustedes saben, incluye la voluntad popular, incluye la separación de poderes, incluye la igualdad ante la ley, incluye la periodicidad en los cargos públicos, incluye la publicidad de los actos estatales, incluye la responsabilidad de los gobernantes no solo de los funcionarios sino de todos </w:t>
      </w:r>
      <w:proofErr w:type="spellStart"/>
      <w:r w:rsidRPr="00AB08E2">
        <w:rPr>
          <w:rFonts w:ascii="Times New Roman" w:eastAsia="Times New Roman" w:hAnsi="Times New Roman" w:cs="Times New Roman"/>
          <w:kern w:val="28"/>
          <w:szCs w:val="20"/>
          <w:lang w:val="es-ES" w:eastAsia="es-AR"/>
        </w:rPr>
        <w:t>cualesquiera</w:t>
      </w:r>
      <w:proofErr w:type="spellEnd"/>
      <w:r w:rsidRPr="00AB08E2">
        <w:rPr>
          <w:rFonts w:ascii="Times New Roman" w:eastAsia="Times New Roman" w:hAnsi="Times New Roman" w:cs="Times New Roman"/>
          <w:kern w:val="28"/>
          <w:szCs w:val="20"/>
          <w:lang w:val="es-ES" w:eastAsia="es-AR"/>
        </w:rPr>
        <w:t xml:space="preserve"> sea la categoría en el empleo público; hasta hay autores que desde el punto de vista de acentuar la responsabilidad elude la distinción entre funcionario y empleado porque dice que todo empleo público va acompañado de una determinada responsabilidad cuya dosis puede variar de acuerdo a una regla según la cual “a mayores alturas hay mayores responsabilidades” si esto lo dice el propio Cód. Civil para regir el comportamiento de los particulares, es decir de las personas privadas, y hay un artículo específicamente dedicadas a señalar eso, con mayor razón hay que admitirlo en el Derecho Constitucional, y conviene recordar que muchos artículos del Cód. Civil, ya sea en el capítulo inicial o en estos que me estoy refiriendo en materia de responsabilidades deberían tener jerarquía constitucional porque son principios elementales del sentido común.</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mayor jerarquía, a mayor ubicación en la pirámide del </w:t>
      </w:r>
      <w:proofErr w:type="spellStart"/>
      <w:r w:rsidRPr="00AB08E2">
        <w:rPr>
          <w:rFonts w:ascii="Times New Roman" w:eastAsia="Times New Roman" w:hAnsi="Times New Roman" w:cs="Times New Roman"/>
          <w:kern w:val="28"/>
          <w:szCs w:val="20"/>
          <w:lang w:val="es-ES" w:eastAsia="es-AR"/>
        </w:rPr>
        <w:t>escalafonamiento</w:t>
      </w:r>
      <w:proofErr w:type="spellEnd"/>
      <w:r w:rsidRPr="00AB08E2">
        <w:rPr>
          <w:rFonts w:ascii="Times New Roman" w:eastAsia="Times New Roman" w:hAnsi="Times New Roman" w:cs="Times New Roman"/>
          <w:kern w:val="28"/>
          <w:szCs w:val="20"/>
          <w:lang w:val="es-ES" w:eastAsia="es-AR"/>
        </w:rPr>
        <w:t xml:space="preserve"> estatal tiene que haber mayores responsabilidades.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u w:val="single"/>
          <w:lang w:val="es-ES" w:eastAsia="es-AR"/>
        </w:rPr>
        <w:t>Orden público</w:t>
      </w:r>
      <w:r w:rsidRPr="00AB08E2">
        <w:rPr>
          <w:rFonts w:ascii="Times New Roman" w:eastAsia="Times New Roman" w:hAnsi="Times New Roman" w:cs="Times New Roman"/>
          <w:kern w:val="28"/>
          <w:szCs w:val="20"/>
          <w:lang w:val="es-ES" w:eastAsia="es-AR"/>
        </w:rPr>
        <w:t xml:space="preserve">: es un concepto que fue cobrando una dimensión a medida que el estado y los regímenes constitucionales se transformaban y por supuesto cuando las transformaciones llegaban al nivel de una crisis propiamente dicha, con mayor razón la idea de orden público, que hoy se hace uso y abuso de ella tanto que llega a quedar un poco desdibujada, un poco perdida ahí en una nebulosa, significa que hay ciertas partes del derecho que los interesados pueden reemplazar por normas haciendo jugar la autonomía de su voluntad, el famoso artículo 1197 del CC: el contrato es la ley para las partes, las partes acuerdan las cláusulas que más les convienen, los términos y contenidos que resultan del consenso del común acuerdo. Pero hay ciertas cosas que están en el nivel de las normas del orden público que es un mínimo jurídico inderogable e indisponible por las partes, no puede entre un menor y un mayor celebrarse un contrato que los menores no pueden celebrar aunque se quieran poner de acuerdo el menor con el mayor y el mayor esté de acuerdo con el menor de edad lo celebre porque son normas de orden público, los delitos son normas de orden público: la víctima no tiene </w:t>
      </w:r>
      <w:proofErr w:type="spellStart"/>
      <w:r w:rsidRPr="00AB08E2">
        <w:rPr>
          <w:rFonts w:ascii="Times New Roman" w:eastAsia="Times New Roman" w:hAnsi="Times New Roman" w:cs="Times New Roman"/>
          <w:kern w:val="28"/>
          <w:szCs w:val="20"/>
          <w:lang w:val="es-ES" w:eastAsia="es-AR"/>
        </w:rPr>
        <w:t>porque</w:t>
      </w:r>
      <w:proofErr w:type="spellEnd"/>
      <w:r w:rsidRPr="00AB08E2">
        <w:rPr>
          <w:rFonts w:ascii="Times New Roman" w:eastAsia="Times New Roman" w:hAnsi="Times New Roman" w:cs="Times New Roman"/>
          <w:kern w:val="28"/>
          <w:szCs w:val="20"/>
          <w:lang w:val="es-ES" w:eastAsia="es-AR"/>
        </w:rPr>
        <w:t xml:space="preserve"> consentir el delito que va a sufrir (aunque sea un ejemplo disparatado) las normas vinculadas con ciertos límites que se fijan en materia de indemnizatoria o ciertos umbrales que hay que respetar en materia de sueldos, salarios o remuneraciones son también normas de orden público que las partes no pueden variar, pueden variar en las que no sean de orden público. El orden público manifiesto o da testimonio de una voluntad social que se sobre </w:t>
      </w:r>
      <w:proofErr w:type="spellStart"/>
      <w:r w:rsidRPr="00AB08E2">
        <w:rPr>
          <w:rFonts w:ascii="Times New Roman" w:eastAsia="Times New Roman" w:hAnsi="Times New Roman" w:cs="Times New Roman"/>
          <w:kern w:val="28"/>
          <w:szCs w:val="20"/>
          <w:lang w:val="es-ES" w:eastAsia="es-AR"/>
        </w:rPr>
        <w:t>impone</w:t>
      </w:r>
      <w:proofErr w:type="spellEnd"/>
      <w:r w:rsidRPr="00AB08E2">
        <w:rPr>
          <w:rFonts w:ascii="Times New Roman" w:eastAsia="Times New Roman" w:hAnsi="Times New Roman" w:cs="Times New Roman"/>
          <w:kern w:val="28"/>
          <w:szCs w:val="20"/>
          <w:lang w:val="es-ES" w:eastAsia="es-AR"/>
        </w:rPr>
        <w:t xml:space="preserve"> por encima del egoísmo con que la parte más fuerte puede imponerle cláusulas exorbitantes, en una contratación, a la parte más débil o la parte más frágil. De modo que el orden público es un concepto muy útil en la medida que no se lo degenere no se lo pervierta pero muy valioso y de mucha equidad cuando se trata de hacer justicia, de guardar equidad y tomar en cuenta las desigualdades que existen en el orden de la realidad o de las realidades sociales y económicas.</w:t>
      </w:r>
      <w:r w:rsidRPr="00AB08E2">
        <w:rPr>
          <w:rFonts w:ascii="Times New Roman" w:eastAsia="Times New Roman" w:hAnsi="Times New Roman" w:cs="Times New Roman"/>
          <w:kern w:val="28"/>
          <w:szCs w:val="20"/>
          <w:lang w:val="es-ES" w:eastAsia="es-AR"/>
        </w:rPr>
        <w:br/>
      </w:r>
      <w:r w:rsidRPr="00AB08E2">
        <w:rPr>
          <w:rFonts w:ascii="Times New Roman" w:eastAsia="Times New Roman" w:hAnsi="Times New Roman" w:cs="Times New Roman"/>
          <w:kern w:val="28"/>
          <w:szCs w:val="20"/>
          <w:u w:val="single"/>
          <w:lang w:val="es-ES" w:eastAsia="es-AR"/>
        </w:rPr>
        <w:t>La socialización de los derechos</w:t>
      </w:r>
      <w:r w:rsidRPr="00AB08E2">
        <w:rPr>
          <w:rFonts w:ascii="Times New Roman" w:eastAsia="Times New Roman" w:hAnsi="Times New Roman" w:cs="Times New Roman"/>
          <w:kern w:val="28"/>
          <w:szCs w:val="20"/>
          <w:lang w:val="es-ES" w:eastAsia="es-AR"/>
        </w:rPr>
        <w:t xml:space="preserve">: acá la palabra está aplicada no en los términos de una ideología, sino en los términos de que el individualismo puro, es decir, la concepción del individuo, del ciudadano aislado como alguien que no está interdependiente involucrado en una sociedad también ha sido superado. Y en derecho constitucional la reconoce y los recoge a través de normas que imprimen una nota de solidaridad o de </w:t>
      </w:r>
      <w:proofErr w:type="spellStart"/>
      <w:r w:rsidRPr="00AB08E2">
        <w:rPr>
          <w:rFonts w:ascii="Times New Roman" w:eastAsia="Times New Roman" w:hAnsi="Times New Roman" w:cs="Times New Roman"/>
          <w:kern w:val="28"/>
          <w:szCs w:val="20"/>
          <w:lang w:val="es-ES" w:eastAsia="es-AR"/>
        </w:rPr>
        <w:t>solidarismo</w:t>
      </w:r>
      <w:proofErr w:type="spellEnd"/>
      <w:r w:rsidRPr="00AB08E2">
        <w:rPr>
          <w:rFonts w:ascii="Times New Roman" w:eastAsia="Times New Roman" w:hAnsi="Times New Roman" w:cs="Times New Roman"/>
          <w:kern w:val="28"/>
          <w:szCs w:val="20"/>
          <w:lang w:val="es-ES" w:eastAsia="es-AR"/>
        </w:rPr>
        <w:t xml:space="preserve"> a muchos comportamientos que se traducen a veces en normas que el Estado sanciona para proteger la seguridad social, incluso el famoso autor inglés habló de la protección desde “la cuna y hasta la tumba”, es decir, la cobertura de ciertos riesgos por la sociedad a efectos de poder cubrir situaciones de desamparo, inferioridad o de impotencia, cubrir los riesgos de la vejez, cubrir los riesgos de la niñez, cubrir los riesgos de los discapacitados, cubrir los riesgos de los que quedan sin trabajo en épocas de crisis, cubrir los riesgos del que no tiene vivienda, etc. Eso dentro de una concepción que sigue estando amparada por una idea de libertad, de propiedad, de ahorro, de inversión, etc. pero donde el Estado no puede estar ausente porque ciertos derechos implican también ciertos deberes, ciertos derechos tienen que ser ejercidos de manera tal que no entren en conflicto con el ejercicio de otros derechos, o impliquen el olvido de los deberes de solidaridad , que están consagrados en otras normas a las cuales no puede uno decir , como en el derecho sucesorio cuando se acepta una herencia con beneficio de inventario ( quiere decir que sólo se acepta el haber)pero no las deudas.</w:t>
      </w:r>
      <w:r w:rsidRPr="00AB08E2">
        <w:rPr>
          <w:rFonts w:ascii="Times New Roman" w:eastAsia="Times New Roman" w:hAnsi="Times New Roman" w:cs="Times New Roman"/>
          <w:kern w:val="28"/>
          <w:szCs w:val="20"/>
          <w:lang w:val="es-ES" w:eastAsia="es-AR"/>
        </w:rPr>
        <w:br/>
        <w:t>En el derecho constitucional hay que anotarse como dirían los romanos en “</w:t>
      </w:r>
      <w:proofErr w:type="spellStart"/>
      <w:r w:rsidRPr="00AB08E2">
        <w:rPr>
          <w:rFonts w:ascii="Times New Roman" w:eastAsia="Times New Roman" w:hAnsi="Times New Roman" w:cs="Times New Roman"/>
          <w:kern w:val="28"/>
          <w:szCs w:val="20"/>
          <w:lang w:val="es-ES" w:eastAsia="es-AR"/>
        </w:rPr>
        <w:t>connubium</w:t>
      </w:r>
      <w:proofErr w:type="spellEnd"/>
      <w:r w:rsidRPr="00AB08E2">
        <w:rPr>
          <w:rFonts w:ascii="Times New Roman" w:eastAsia="Times New Roman" w:hAnsi="Times New Roman" w:cs="Times New Roman"/>
          <w:kern w:val="28"/>
          <w:szCs w:val="20"/>
          <w:lang w:val="es-ES" w:eastAsia="es-AR"/>
        </w:rPr>
        <w:t>”-la ventaja- pero sabiendo que también hay que soportar el riesgo</w:t>
      </w:r>
      <w:r w:rsidRPr="00AB08E2">
        <w:rPr>
          <w:rFonts w:ascii="Times New Roman" w:eastAsia="Times New Roman" w:hAnsi="Times New Roman" w:cs="Times New Roman"/>
          <w:kern w:val="28"/>
          <w:szCs w:val="20"/>
          <w:lang w:val="es-ES" w:eastAsia="es-AR"/>
        </w:rPr>
        <w:br/>
      </w:r>
      <w:r w:rsidRPr="00AB08E2">
        <w:rPr>
          <w:rFonts w:ascii="Times New Roman" w:eastAsia="Times New Roman" w:hAnsi="Times New Roman" w:cs="Times New Roman"/>
          <w:kern w:val="28"/>
          <w:szCs w:val="20"/>
          <w:u w:val="single"/>
          <w:lang w:val="es-ES" w:eastAsia="es-AR"/>
        </w:rPr>
        <w:t>La participación</w:t>
      </w:r>
      <w:r w:rsidRPr="00AB08E2">
        <w:rPr>
          <w:rFonts w:ascii="Times New Roman" w:eastAsia="Times New Roman" w:hAnsi="Times New Roman" w:cs="Times New Roman"/>
          <w:kern w:val="28"/>
          <w:szCs w:val="20"/>
          <w:lang w:val="es-ES" w:eastAsia="es-AR"/>
        </w:rPr>
        <w:t xml:space="preserve">. Esta nota, propia de la evolución del constitucionalismo es sumamente importante porque hoy en día el hombre se lo considera por lo que es, pero también por lo que hace, es decir por su situación concreta en la sociedad El hombre vale por lo que es `por lo que hace y es respetable en ambas calidades, porque de esto no se puede escindir. El individualismo puro, el individualismo egoísta creía que solo debía considerar la igualdad legal, el hombre: somos todos iguales ante la ley , hombres mujeres </w:t>
      </w:r>
      <w:proofErr w:type="spellStart"/>
      <w:r w:rsidRPr="00AB08E2">
        <w:rPr>
          <w:rFonts w:ascii="Times New Roman" w:eastAsia="Times New Roman" w:hAnsi="Times New Roman" w:cs="Times New Roman"/>
          <w:kern w:val="28"/>
          <w:szCs w:val="20"/>
          <w:lang w:val="es-ES" w:eastAsia="es-AR"/>
        </w:rPr>
        <w:t>genero</w:t>
      </w:r>
      <w:proofErr w:type="spellEnd"/>
      <w:r w:rsidRPr="00AB08E2">
        <w:rPr>
          <w:rFonts w:ascii="Times New Roman" w:eastAsia="Times New Roman" w:hAnsi="Times New Roman" w:cs="Times New Roman"/>
          <w:kern w:val="28"/>
          <w:szCs w:val="20"/>
          <w:lang w:val="es-ES" w:eastAsia="es-AR"/>
        </w:rPr>
        <w:t xml:space="preserve">( yo prefiero hablar de sexo y no de género porque es una terminología que puede prestarse </w:t>
      </w:r>
      <w:proofErr w:type="spellStart"/>
      <w:r w:rsidRPr="00AB08E2">
        <w:rPr>
          <w:rFonts w:ascii="Times New Roman" w:eastAsia="Times New Roman" w:hAnsi="Times New Roman" w:cs="Times New Roman"/>
          <w:kern w:val="28"/>
          <w:szCs w:val="20"/>
          <w:lang w:val="es-ES" w:eastAsia="es-AR"/>
        </w:rPr>
        <w:t>ha</w:t>
      </w:r>
      <w:proofErr w:type="spellEnd"/>
      <w:r w:rsidRPr="00AB08E2">
        <w:rPr>
          <w:rFonts w:ascii="Times New Roman" w:eastAsia="Times New Roman" w:hAnsi="Times New Roman" w:cs="Times New Roman"/>
          <w:kern w:val="28"/>
          <w:szCs w:val="20"/>
          <w:lang w:val="es-ES" w:eastAsia="es-AR"/>
        </w:rPr>
        <w:t xml:space="preserve"> mucho debate) la igualdad formal la igualdad puramente legal ,</w:t>
      </w:r>
      <w:proofErr w:type="spellStart"/>
      <w:r w:rsidRPr="00AB08E2">
        <w:rPr>
          <w:rFonts w:ascii="Times New Roman" w:eastAsia="Times New Roman" w:hAnsi="Times New Roman" w:cs="Times New Roman"/>
          <w:kern w:val="28"/>
          <w:szCs w:val="20"/>
          <w:lang w:val="es-ES" w:eastAsia="es-AR"/>
        </w:rPr>
        <w:t>esta</w:t>
      </w:r>
      <w:proofErr w:type="spellEnd"/>
      <w:r w:rsidRPr="00AB08E2">
        <w:rPr>
          <w:rFonts w:ascii="Times New Roman" w:eastAsia="Times New Roman" w:hAnsi="Times New Roman" w:cs="Times New Roman"/>
          <w:kern w:val="28"/>
          <w:szCs w:val="20"/>
          <w:lang w:val="es-ES" w:eastAsia="es-AR"/>
        </w:rPr>
        <w:t xml:space="preserve"> hoy complementada , no por la igualdad real , que es una meta ,que es una utopía es un ideal , pero si por la llamada igualdad de oportunidades, la posibilidad de tener más derecho de acceso, la posibilidad de que haya una realidad de oportunidades a la mano tangible que a veces no se ven pero que se pueden obtener con la ayuda de toda la sociedad y también de planes para eso está la planificación en el cual estado puede dar prioridad en sus recursos para que, sobre todo, a través de la capacitación que es el gran capital del futuro la juventud pueda estar dotada de mejores herramientas para afrontar la lucha por la vida. Ya pensadores de varios siglos: “el conocimiento es riqueza” “el conocimiento es poder porque precisamente la posibilidad de participar está vinculada con tener tiempo, recursos y tener un mínimo de conocimiento para tomar intervención, injerencia en los temas donde hay que dar opinión u ofrecer alternativas a los planes o a los proyectos que se </w:t>
      </w:r>
      <w:proofErr w:type="gramStart"/>
      <w:r w:rsidRPr="00AB08E2">
        <w:rPr>
          <w:rFonts w:ascii="Times New Roman" w:eastAsia="Times New Roman" w:hAnsi="Times New Roman" w:cs="Times New Roman"/>
          <w:kern w:val="28"/>
          <w:szCs w:val="20"/>
          <w:lang w:val="es-ES" w:eastAsia="es-AR"/>
        </w:rPr>
        <w:t>le</w:t>
      </w:r>
      <w:proofErr w:type="gramEnd"/>
      <w:r w:rsidRPr="00AB08E2">
        <w:rPr>
          <w:rFonts w:ascii="Times New Roman" w:eastAsia="Times New Roman" w:hAnsi="Times New Roman" w:cs="Times New Roman"/>
          <w:kern w:val="28"/>
          <w:szCs w:val="20"/>
          <w:lang w:val="es-ES" w:eastAsia="es-AR"/>
        </w:rPr>
        <w:t xml:space="preserve"> ofrecen a las ciudadanías.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Pero la participación requiere partícipes, así como se ha dicho que no hay república sin republicanos y no hay democracia sin demócratas, no hay participación si no hay voluntad de participación. Y la voluntad de participación impone salir de la pasividad del decir no me interesas, del desentenderse de la suerte común, del egoísmo de no dedicar alguna parte del tiempo al bien común, al buen interés general y aprovechar esa oportunidad de volver al resto de la sociedad lo mucho que se recibe por quienes tienen la posibilidad de acceder a niveles de mejor capacitación.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participación requiere canales, ¿Cómo de distintas maneras se abren esos canales? Las audiencias públicas (que están muy de moda e incluso en nuestro país se han puesto en varias constituciones como la de ciudad de Buenos Aires y otras provincias del interior)los consejos económicos y sociales (que se inauguraron en Europa después la primer guerra mundial), son organismos de tipo consultivos no decisorios, para evitar todo tipo de confusión con el corporativismo: son órganos consultivos donde se tomaba en cuenta la opinión de los principales sectores del quehacer económico y social, reemplazando esas consultas ocasionales, esporádicas muchas veces selectivas o caprichosamente selectivas por un tipo de consulta orgánica y permanente que diera participación a los sectores más importantes incluidas las universidades, los centros culturales y de investigación etc.; a fin de dar idea o criterio respecto de normas que hay que sancionar, todavía no están sancionadas o que hay que reformar ya son viejas y no responden a las realidades de otra época. Entonces es mejor escuchar y tomar en cuenta la participación porque eso enriquece el contenido y puede dar un mayor éxito en el hallazgo, en el acierto; en el hallazgo de las soluciones, y por lo tanto, facilitar la implementación, y porque no la participación en el control, hoy en día hay muchos organismos no gubernamentales (ONG) que participan activamente en el control de los estatales, del funcionamiento de los cuerpos públicos señalando qué errores cometen o en qué omisiones incurren o en qué casos están dando notas de abusos, y eso ilustra a la opinión pública y a través de una prensa libre y a través de la posibilidad de tener al acceso a la información, hoy muy postergada por nuestro congreso y que no termina nunca de sancionarse porque muchos funcionarios temen que la transparencia y el libre conocimiento de los datos públicos acopien su poder, les impida desenvolverse libremente, concepto que es erróneo. El acceso a la información permite que haya mayor participación a efectos de que conociendo muchos más datos se puedan dar opiniones y ofrecer alternativas valiosas.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u w:val="single"/>
          <w:lang w:val="es-ES" w:eastAsia="es-AR"/>
        </w:rPr>
        <w:t>Surgimiento del Estado democrático y social de derecho</w:t>
      </w:r>
      <w:r w:rsidRPr="00AB08E2">
        <w:rPr>
          <w:rFonts w:ascii="Times New Roman" w:eastAsia="Times New Roman" w:hAnsi="Times New Roman" w:cs="Times New Roman"/>
          <w:kern w:val="28"/>
          <w:szCs w:val="20"/>
          <w:lang w:val="es-ES" w:eastAsia="es-AR"/>
        </w:rPr>
        <w:t>: el surgimiento de un estado que se ha llamado democrático y social de derecho, esto está incorporado ya a muchas constituciones que se manejan con un sistema capitalista, con un sistema liberal, con un sistema de democracia constitucional clásico, pero que reconozcan esa faceta social de una problemática, que ya sea a través de la seguridad social y de otras formas de acudir, tiene predisposición y deber para tratar de equilibrar las asimetrías y los desfasajes que se dan en esos grandes sadismos que hay entre los que están tan altos en la escala de poder que ni siquiera miran hacia abajo y los que están tan abajo que ni siquiera pueden mirar arriba porque sus lomos están doblados trabajando y no tienen tiempo libre para poderse ocupar de otras cosas.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Alemania en su constitución se proclama una democracia social, Francia también, Italia: la constitución que rige desde 1948 se proclama una república social fundada en el trabajo y eso fue votado por unanimidad por los constituyentes. España en su constitución de la era democrática que vive España desde hace ya más de un cuarto de siglo se proclama un estado democrático y social de derecho y han gobernado partidos </w:t>
      </w:r>
      <w:r w:rsidRPr="00AB08E2">
        <w:rPr>
          <w:rFonts w:ascii="Times New Roman" w:eastAsia="Times New Roman" w:hAnsi="Times New Roman" w:cs="Times New Roman"/>
          <w:kern w:val="28"/>
          <w:szCs w:val="20"/>
          <w:lang w:eastAsia="es-AR"/>
        </w:rPr>
        <w:t>–</w:t>
      </w:r>
      <w:r w:rsidRPr="00AB08E2">
        <w:rPr>
          <w:rFonts w:ascii="Times New Roman" w:eastAsia="Times New Roman" w:hAnsi="Times New Roman" w:cs="Times New Roman"/>
          <w:kern w:val="28"/>
          <w:szCs w:val="20"/>
          <w:lang w:val="es-ES" w:eastAsia="es-AR"/>
        </w:rPr>
        <w:t xml:space="preserve">social demócrata, social cristiano, liberales- bajo el reinado de una constitución y una monarquía que respeta esa regla fundamental. Lo mismo ocurre en muchos estados de América, hay estados que por origen lingüístico y tradición cultural no utilizan esa expresión ¿pero qué otra cosa puede urdir del presidente Roosevelt en EEUU sino una forma de constitucionalismo social y de cierta dosis de intervención del estado para poder superar esa terrible crisis de los años 29 y 30 que durante casi toda la década siguiente sacudió a una potencia económicamente tan fuerte como EEUU pero donde el cimbronazo de Wall </w:t>
      </w:r>
      <w:proofErr w:type="spellStart"/>
      <w:r w:rsidRPr="00AB08E2">
        <w:rPr>
          <w:rFonts w:ascii="Times New Roman" w:eastAsia="Times New Roman" w:hAnsi="Times New Roman" w:cs="Times New Roman"/>
          <w:kern w:val="28"/>
          <w:szCs w:val="20"/>
          <w:lang w:val="es-ES" w:eastAsia="es-AR"/>
        </w:rPr>
        <w:t>Strite</w:t>
      </w:r>
      <w:proofErr w:type="spellEnd"/>
      <w:r w:rsidRPr="00AB08E2">
        <w:rPr>
          <w:rFonts w:ascii="Times New Roman" w:eastAsia="Times New Roman" w:hAnsi="Times New Roman" w:cs="Times New Roman"/>
          <w:kern w:val="28"/>
          <w:szCs w:val="20"/>
          <w:lang w:val="es-ES" w:eastAsia="es-AR"/>
        </w:rPr>
        <w:t>, octubre de29, sacudió a todos los sectores y creo grandes masas de desocupados y una miseria muy generalizada.</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Y así también en otros países del mundo que no tienen constitución codificada como Inglaterra, donde solo una parte pequeñísima de las cláusulas constitucionales están por escrito y el resto son lo que se llama convenciones constitucionales es decir costumbres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y prácticas que han quedado incorporadas al sistema, pero en Inglaterra precisamente a través de los programas, no solo del partido laborista, sino también de los propios conservadores y antes de los conservadores los liberales se incorporaron muchas normas de orden social. De modo que la palabra social no tiene </w:t>
      </w:r>
      <w:proofErr w:type="spellStart"/>
      <w:r w:rsidRPr="00AB08E2">
        <w:rPr>
          <w:rFonts w:ascii="Times New Roman" w:eastAsia="Times New Roman" w:hAnsi="Times New Roman" w:cs="Times New Roman"/>
          <w:kern w:val="28"/>
          <w:szCs w:val="20"/>
          <w:lang w:val="es-ES" w:eastAsia="es-AR"/>
        </w:rPr>
        <w:t>porque</w:t>
      </w:r>
      <w:proofErr w:type="spellEnd"/>
      <w:r w:rsidRPr="00AB08E2">
        <w:rPr>
          <w:rFonts w:ascii="Times New Roman" w:eastAsia="Times New Roman" w:hAnsi="Times New Roman" w:cs="Times New Roman"/>
          <w:kern w:val="28"/>
          <w:szCs w:val="20"/>
          <w:lang w:val="es-ES" w:eastAsia="es-AR"/>
        </w:rPr>
        <w:t xml:space="preserve"> ser demonizada ni tiene porque asustarnos, como otras palabras que están también, están hoy demonizadas como gestionar: cumplir una buena gestión, saber administrar, es algo positivo y no debe ser demonizado. Garantías o garantimos, todo el derecho constitucional es un sistema de garantías, por supuesto no hay que confundirlo con el abolicionismo de las penas que es otro caso totalmente diferente.</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UNIDAD IV</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u w:val="single"/>
          <w:lang w:val="es-ES" w:eastAsia="es-AR"/>
        </w:rPr>
      </w:pPr>
      <w:r w:rsidRPr="00AB08E2">
        <w:rPr>
          <w:rFonts w:ascii="Times New Roman" w:eastAsia="Times New Roman" w:hAnsi="Times New Roman" w:cs="Times New Roman"/>
          <w:b/>
          <w:i/>
          <w:iCs/>
          <w:kern w:val="28"/>
          <w:szCs w:val="20"/>
          <w:u w:val="single"/>
          <w:lang w:val="es-ES" w:eastAsia="es-AR"/>
        </w:rPr>
        <w:t>Art. 31</w:t>
      </w:r>
      <w:r w:rsidRPr="00AB08E2">
        <w:rPr>
          <w:rFonts w:ascii="Times New Roman" w:eastAsia="Times New Roman" w:hAnsi="Times New Roman" w:cs="Times New Roman"/>
          <w:i/>
          <w:iCs/>
          <w:kern w:val="28"/>
          <w:szCs w:val="20"/>
          <w:u w:val="single"/>
          <w:lang w:val="es-ES" w:eastAsia="es-AR"/>
        </w:rPr>
        <w:t>.</w:t>
      </w:r>
      <w:r w:rsidRPr="00AB08E2">
        <w:rPr>
          <w:rFonts w:ascii="Times New Roman" w:eastAsia="Times New Roman" w:hAnsi="Times New Roman" w:cs="Times New Roman"/>
          <w:i/>
          <w:iCs/>
          <w:kern w:val="28"/>
          <w:szCs w:val="20"/>
          <w:lang w:val="es-ES" w:eastAsia="es-AR"/>
        </w:rPr>
        <w:t xml:space="preserve"> Esta Constitución, las leyes de la Nación que en su consecuencia se dicten por el Congreso y los tratados con las potencias extranjeras son la ley suprema de la Nación; y las autoridades de cada provincia está obligadas a conformarse a ellas, no obstante, cualquiera disposición en contrario que contengan las leyes o constituciones provinciales, salvo para la provincia de buenos Aires, los tratados ratificados después del Pacto de 11 de noviembre de 1859.</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116</w:t>
      </w:r>
      <w:r w:rsidRPr="00AB08E2">
        <w:rPr>
          <w:rFonts w:ascii="Times New Roman" w:eastAsia="Times New Roman" w:hAnsi="Times New Roman" w:cs="Times New Roman"/>
          <w:i/>
          <w:iCs/>
          <w:kern w:val="28"/>
          <w:szCs w:val="20"/>
          <w:lang w:val="es-ES" w:eastAsia="es-AR"/>
        </w:rPr>
        <w:t xml:space="preserve"> Corresponde a la Corte Suprema y a los tribunales inferiores de la Nación, el conocimiento y decisión de todas las causas que versen sobre puntos regidos por la Constitución, y por las leyes de la Nación, con la reserva hecha en el inc. 12 del </w:t>
      </w:r>
      <w:r w:rsidRPr="00AB08E2">
        <w:rPr>
          <w:rFonts w:ascii="Times New Roman" w:eastAsia="Times New Roman" w:hAnsi="Times New Roman" w:cs="Times New Roman"/>
          <w:b/>
          <w:i/>
          <w:iCs/>
          <w:kern w:val="28"/>
          <w:szCs w:val="20"/>
          <w:u w:val="single"/>
          <w:lang w:val="es-ES" w:eastAsia="es-AR"/>
        </w:rPr>
        <w:t>Art. 75</w:t>
      </w:r>
      <w:r w:rsidRPr="00AB08E2">
        <w:rPr>
          <w:rFonts w:ascii="Times New Roman" w:eastAsia="Times New Roman" w:hAnsi="Times New Roman" w:cs="Times New Roman"/>
          <w:i/>
          <w:iCs/>
          <w:kern w:val="28"/>
          <w:szCs w:val="20"/>
          <w:lang w:val="es-ES" w:eastAsia="es-AR"/>
        </w:rPr>
        <w:t>; y por los tratados con las naciones extranjeras; de las causas concernientes a embajadores, ministros públicos y cónsules extranjeros; de las causas de almirantazgo y jurisdicción marítima; de los asuntos en que la Nación sea parte: de las causas que se susciten entre dos o más provincias; entre una provincia y los vecinos de otra; entre los vecinos de diferentes provincias, y entre una provincia o sus vecinos, contra un Estado o ciudadano extranjero.</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117.</w:t>
      </w:r>
      <w:r w:rsidRPr="00AB08E2">
        <w:rPr>
          <w:rFonts w:ascii="Times New Roman" w:eastAsia="Times New Roman" w:hAnsi="Times New Roman" w:cs="Times New Roman"/>
          <w:i/>
          <w:iCs/>
          <w:kern w:val="28"/>
          <w:szCs w:val="20"/>
          <w:lang w:val="es-ES" w:eastAsia="es-AR"/>
        </w:rPr>
        <w:t xml:space="preserve"> En estos casos la Corte Suprema ejercerá su jurisdicción por apelación según las reglas y excepciones que prescriba el Congreso; pero en todos los asuntos concernientes a embajadores, ministros y cónsules extranjeros, y en lo que alguna provincia fuese parte, la ejercerá originaria y exclusivamente.</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keepNext/>
        <w:widowControl w:val="0"/>
        <w:overflowPunct w:val="0"/>
        <w:adjustRightInd w:val="0"/>
        <w:spacing w:after="0" w:line="240" w:lineRule="auto"/>
        <w:jc w:val="both"/>
        <w:outlineLvl w:val="0"/>
        <w:rPr>
          <w:rFonts w:ascii="Times New Roman" w:eastAsia="Times New Roman" w:hAnsi="Times New Roman" w:cs="Times New Roman"/>
          <w:b/>
          <w:bCs/>
          <w:kern w:val="28"/>
          <w:szCs w:val="20"/>
          <w:lang w:val="es-ES" w:eastAsia="es-AR"/>
        </w:rPr>
      </w:pPr>
    </w:p>
    <w:p w:rsidR="00AB08E2" w:rsidRPr="00AB08E2" w:rsidRDefault="00AB08E2" w:rsidP="00AB08E2">
      <w:pPr>
        <w:keepNext/>
        <w:widowControl w:val="0"/>
        <w:overflowPunct w:val="0"/>
        <w:adjustRightInd w:val="0"/>
        <w:spacing w:after="0" w:line="240" w:lineRule="auto"/>
        <w:jc w:val="both"/>
        <w:outlineLvl w:val="0"/>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 xml:space="preserve">El control de constitucionalidad. Concepto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 un instrumento con eficacia suficiente para resguardarla de los posibles ataques que pudiera sufrir. Es el régimen con el cual se asegura la supremacía constitucional. El control judicial es realizado a través de la actividad judicial. El control jurisdiccional puede subdividirse en: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1) </w:t>
      </w:r>
      <w:r w:rsidRPr="00AB08E2">
        <w:rPr>
          <w:rFonts w:ascii="Times New Roman" w:eastAsia="Times New Roman" w:hAnsi="Times New Roman" w:cs="Times New Roman"/>
          <w:i/>
          <w:iCs/>
          <w:kern w:val="28"/>
          <w:szCs w:val="20"/>
          <w:lang w:val="es-ES" w:eastAsia="es-AR"/>
        </w:rPr>
        <w:t>difuso</w:t>
      </w:r>
      <w:r w:rsidRPr="00AB08E2">
        <w:rPr>
          <w:rFonts w:ascii="Times New Roman" w:eastAsia="Times New Roman" w:hAnsi="Times New Roman" w:cs="Times New Roman"/>
          <w:kern w:val="28"/>
          <w:szCs w:val="20"/>
          <w:lang w:val="es-ES" w:eastAsia="es-AR"/>
        </w:rPr>
        <w:t xml:space="preserve">: cuando cualquier órgano judicial puede ejercerlo.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2) </w:t>
      </w:r>
      <w:r w:rsidRPr="00AB08E2">
        <w:rPr>
          <w:rFonts w:ascii="Times New Roman" w:eastAsia="Times New Roman" w:hAnsi="Times New Roman" w:cs="Times New Roman"/>
          <w:i/>
          <w:iCs/>
          <w:kern w:val="28"/>
          <w:szCs w:val="20"/>
          <w:lang w:val="es-ES" w:eastAsia="es-AR"/>
        </w:rPr>
        <w:t>concentrado</w:t>
      </w:r>
      <w:r w:rsidRPr="00AB08E2">
        <w:rPr>
          <w:rFonts w:ascii="Times New Roman" w:eastAsia="Times New Roman" w:hAnsi="Times New Roman" w:cs="Times New Roman"/>
          <w:kern w:val="28"/>
          <w:szCs w:val="20"/>
          <w:lang w:val="es-ES" w:eastAsia="es-AR"/>
        </w:rPr>
        <w:t xml:space="preserve">: cuando corresponde a un órgano jurisdiccional único y específico que ejerce con exclusividad el control.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Con respecto a las vías procesales pueden ser: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1) </w:t>
      </w:r>
      <w:r w:rsidRPr="00AB08E2">
        <w:rPr>
          <w:rFonts w:ascii="Times New Roman" w:eastAsia="Times New Roman" w:hAnsi="Times New Roman" w:cs="Times New Roman"/>
          <w:i/>
          <w:iCs/>
          <w:kern w:val="28"/>
          <w:szCs w:val="20"/>
          <w:lang w:val="es-ES" w:eastAsia="es-AR"/>
        </w:rPr>
        <w:t>por vía directa</w:t>
      </w:r>
      <w:r w:rsidRPr="00AB08E2">
        <w:rPr>
          <w:rFonts w:ascii="Times New Roman" w:eastAsia="Times New Roman" w:hAnsi="Times New Roman" w:cs="Times New Roman"/>
          <w:kern w:val="28"/>
          <w:szCs w:val="20"/>
          <w:lang w:val="es-ES" w:eastAsia="es-AR"/>
        </w:rPr>
        <w:t xml:space="preserve">: el proceso se promueve con el objeto de atacar la presunta inconstitucionalidad de una norma.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2) </w:t>
      </w:r>
      <w:r w:rsidRPr="00AB08E2">
        <w:rPr>
          <w:rFonts w:ascii="Times New Roman" w:eastAsia="Times New Roman" w:hAnsi="Times New Roman" w:cs="Times New Roman"/>
          <w:i/>
          <w:iCs/>
          <w:kern w:val="28"/>
          <w:szCs w:val="20"/>
          <w:lang w:val="es-ES" w:eastAsia="es-AR"/>
        </w:rPr>
        <w:t>por vía indirecta</w:t>
      </w:r>
      <w:r w:rsidRPr="00AB08E2">
        <w:rPr>
          <w:rFonts w:ascii="Times New Roman" w:eastAsia="Times New Roman" w:hAnsi="Times New Roman" w:cs="Times New Roman"/>
          <w:kern w:val="28"/>
          <w:szCs w:val="20"/>
          <w:lang w:val="es-ES" w:eastAsia="es-AR"/>
        </w:rPr>
        <w:t xml:space="preserve">: la cuestión de constitucionalidad se introduce en forma incidental dentro de un proceso cuyo objeto principal no es la posible declaración de inconstitucionalidad.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Con respecto al sujeto que </w:t>
      </w:r>
      <w:proofErr w:type="spellStart"/>
      <w:r w:rsidRPr="00AB08E2">
        <w:rPr>
          <w:rFonts w:ascii="Times New Roman" w:eastAsia="Times New Roman" w:hAnsi="Times New Roman" w:cs="Times New Roman"/>
          <w:kern w:val="28"/>
          <w:szCs w:val="20"/>
          <w:lang w:val="es-ES" w:eastAsia="es-AR"/>
        </w:rPr>
        <w:t>esta</w:t>
      </w:r>
      <w:proofErr w:type="spellEnd"/>
      <w:r w:rsidRPr="00AB08E2">
        <w:rPr>
          <w:rFonts w:ascii="Times New Roman" w:eastAsia="Times New Roman" w:hAnsi="Times New Roman" w:cs="Times New Roman"/>
          <w:kern w:val="28"/>
          <w:szCs w:val="20"/>
          <w:lang w:val="es-ES" w:eastAsia="es-AR"/>
        </w:rPr>
        <w:t xml:space="preserve"> legitimado para provocar el control puede ser: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1) </w:t>
      </w:r>
      <w:r w:rsidRPr="00AB08E2">
        <w:rPr>
          <w:rFonts w:ascii="Times New Roman" w:eastAsia="Times New Roman" w:hAnsi="Times New Roman" w:cs="Times New Roman"/>
          <w:i/>
          <w:iCs/>
          <w:kern w:val="28"/>
          <w:szCs w:val="20"/>
          <w:lang w:val="es-ES" w:eastAsia="es-AR"/>
        </w:rPr>
        <w:t>el titular de un derecho</w:t>
      </w:r>
      <w:r w:rsidRPr="00AB08E2">
        <w:rPr>
          <w:rFonts w:ascii="Times New Roman" w:eastAsia="Times New Roman" w:hAnsi="Times New Roman" w:cs="Times New Roman"/>
          <w:kern w:val="28"/>
          <w:szCs w:val="20"/>
          <w:lang w:val="es-ES" w:eastAsia="es-AR"/>
        </w:rPr>
        <w:t xml:space="preserve"> o un interés </w:t>
      </w:r>
      <w:proofErr w:type="spellStart"/>
      <w:r w:rsidRPr="00AB08E2">
        <w:rPr>
          <w:rFonts w:ascii="Times New Roman" w:eastAsia="Times New Roman" w:hAnsi="Times New Roman" w:cs="Times New Roman"/>
          <w:kern w:val="28"/>
          <w:szCs w:val="20"/>
          <w:lang w:val="es-ES" w:eastAsia="es-AR"/>
        </w:rPr>
        <w:t>legitimo</w:t>
      </w:r>
      <w:proofErr w:type="spellEnd"/>
      <w:r w:rsidRPr="00AB08E2">
        <w:rPr>
          <w:rFonts w:ascii="Times New Roman" w:eastAsia="Times New Roman" w:hAnsi="Times New Roman" w:cs="Times New Roman"/>
          <w:kern w:val="28"/>
          <w:szCs w:val="20"/>
          <w:lang w:val="es-ES" w:eastAsia="es-AR"/>
        </w:rPr>
        <w:t xml:space="preserve"> que se ve agraviado por una norma o acto inconstitucional.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2) </w:t>
      </w:r>
      <w:r w:rsidRPr="00AB08E2">
        <w:rPr>
          <w:rFonts w:ascii="Times New Roman" w:eastAsia="Times New Roman" w:hAnsi="Times New Roman" w:cs="Times New Roman"/>
          <w:i/>
          <w:iCs/>
          <w:kern w:val="28"/>
          <w:szCs w:val="20"/>
          <w:lang w:val="es-ES" w:eastAsia="es-AR"/>
        </w:rPr>
        <w:t>cualquier persona</w:t>
      </w:r>
      <w:r w:rsidRPr="00AB08E2">
        <w:rPr>
          <w:rFonts w:ascii="Times New Roman" w:eastAsia="Times New Roman" w:hAnsi="Times New Roman" w:cs="Times New Roman"/>
          <w:kern w:val="28"/>
          <w:szCs w:val="20"/>
          <w:lang w:val="es-ES" w:eastAsia="es-AR"/>
        </w:rPr>
        <w:t xml:space="preserve">, en cuyo caso la acción es directa.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3) </w:t>
      </w:r>
      <w:r w:rsidRPr="00AB08E2">
        <w:rPr>
          <w:rFonts w:ascii="Times New Roman" w:eastAsia="Times New Roman" w:hAnsi="Times New Roman" w:cs="Times New Roman"/>
          <w:i/>
          <w:iCs/>
          <w:kern w:val="28"/>
          <w:szCs w:val="20"/>
          <w:lang w:val="es-ES" w:eastAsia="es-AR"/>
        </w:rPr>
        <w:t>un tercero</w:t>
      </w:r>
      <w:r w:rsidRPr="00AB08E2">
        <w:rPr>
          <w:rFonts w:ascii="Times New Roman" w:eastAsia="Times New Roman" w:hAnsi="Times New Roman" w:cs="Times New Roman"/>
          <w:kern w:val="28"/>
          <w:szCs w:val="20"/>
          <w:lang w:val="es-ES" w:eastAsia="es-AR"/>
        </w:rPr>
        <w:t xml:space="preserve"> 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4) </w:t>
      </w:r>
      <w:r w:rsidRPr="00AB08E2">
        <w:rPr>
          <w:rFonts w:ascii="Times New Roman" w:eastAsia="Times New Roman" w:hAnsi="Times New Roman" w:cs="Times New Roman"/>
          <w:i/>
          <w:iCs/>
          <w:kern w:val="28"/>
          <w:szCs w:val="20"/>
          <w:lang w:val="es-ES" w:eastAsia="es-AR"/>
        </w:rPr>
        <w:t>el propio juez de la causa</w:t>
      </w: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respecto a los efectos del control puede agruparse en dos grandes grupos: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1) cuando la sentencia declarativa de inconstitucionalidad solo implica no aplicar la norma en el caso resuelto, el efecto es limitado.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2) cuando la sentencia invalida la norma declarada inconstitucional va </w:t>
      </w:r>
      <w:proofErr w:type="spellStart"/>
      <w:r w:rsidRPr="00AB08E2">
        <w:rPr>
          <w:rFonts w:ascii="Times New Roman" w:eastAsia="Times New Roman" w:hAnsi="Times New Roman" w:cs="Times New Roman"/>
          <w:kern w:val="28"/>
          <w:szCs w:val="20"/>
          <w:lang w:val="es-ES" w:eastAsia="es-AR"/>
        </w:rPr>
        <w:t>mas</w:t>
      </w:r>
      <w:proofErr w:type="spellEnd"/>
      <w:r w:rsidRPr="00AB08E2">
        <w:rPr>
          <w:rFonts w:ascii="Times New Roman" w:eastAsia="Times New Roman" w:hAnsi="Times New Roman" w:cs="Times New Roman"/>
          <w:kern w:val="28"/>
          <w:szCs w:val="20"/>
          <w:lang w:val="es-ES" w:eastAsia="es-AR"/>
        </w:rPr>
        <w:t xml:space="preserve"> allá del caso, el efecto es amplio. Este puede revestir dos modalidades: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que la norma quede automáticamente derogada 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b) que la sentencia irrogue la obligación de derogar la norma inconstitucional por parte del órgano que la dictó.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4"/>
          <w:szCs w:val="20"/>
          <w:u w:val="single"/>
          <w:lang w:val="es-ES" w:eastAsia="es-AR"/>
        </w:rPr>
      </w:pPr>
      <w:r w:rsidRPr="00AB08E2">
        <w:rPr>
          <w:rFonts w:ascii="Times New Roman" w:eastAsia="Times New Roman" w:hAnsi="Times New Roman" w:cs="Times New Roman"/>
          <w:kern w:val="28"/>
          <w:sz w:val="24"/>
          <w:szCs w:val="20"/>
          <w:u w:val="single"/>
          <w:lang w:val="es-ES" w:eastAsia="es-AR"/>
        </w:rPr>
        <w:t xml:space="preserve"> </w:t>
      </w:r>
      <w:r w:rsidRPr="00AB08E2">
        <w:rPr>
          <w:rFonts w:ascii="Times New Roman" w:eastAsia="Times New Roman" w:hAnsi="Times New Roman" w:cs="Times New Roman"/>
          <w:b/>
          <w:bCs/>
          <w:kern w:val="28"/>
          <w:sz w:val="24"/>
          <w:szCs w:val="20"/>
          <w:u w:val="single"/>
          <w:lang w:val="es-ES" w:eastAsia="es-AR"/>
        </w:rPr>
        <w:t xml:space="preserve">Diversos sistemas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Clasificaciones de los sistemas de control en el </w:t>
      </w:r>
      <w:r w:rsidRPr="00AB08E2">
        <w:rPr>
          <w:rFonts w:ascii="Times New Roman" w:eastAsia="Times New Roman" w:hAnsi="Times New Roman" w:cs="Times New Roman"/>
          <w:i/>
          <w:iCs/>
          <w:kern w:val="28"/>
          <w:szCs w:val="20"/>
          <w:lang w:val="es-ES" w:eastAsia="es-AR"/>
        </w:rPr>
        <w:t xml:space="preserve">derecho comparado: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1- En función de su admisión: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Positivos: completos, incompletos, expresos e implícitos.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Negativos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2- En función del órgano: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Por su dependencia: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judiciales o con fisonomía judicial: comunes (difusos o concentrados) y especializados, mixtos.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No judiciales: parlamentarios, institucional, ejecutivos, electorales, órganos sui generis.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Nacionales- internacionales.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3- De control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Por su composición: letrados, legos, mixtos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Por su duración: permanentes, ad-Hoc.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4- En función del procedimiento de control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Por el momento: preventivo, reparados y mixto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Por el modo de articularlo: como acción, como excepción.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Por la forma de tramitarlo: condicionada, incondicionada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En razón de los sujetos que lo impulsan: restringido, amplio, amplísimo, automático.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5- En función del radio de acción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Por la cobertura del control: total, parcial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Por la naturaleza del acto controlado: actos, omisiones.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6- En función del efecto: </w:t>
      </w:r>
    </w:p>
    <w:p w:rsidR="00AB08E2" w:rsidRPr="00AB08E2" w:rsidRDefault="00AB08E2" w:rsidP="00AB08E2">
      <w:pPr>
        <w:widowControl w:val="0"/>
        <w:tabs>
          <w:tab w:val="left" w:pos="892"/>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b/>
        <w:t xml:space="preserve">-no decisorio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Decisorio: para el caso concreto, erga omnes, intermedios.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 xml:space="preserve">Sistemas políticos y judiciales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Los sistemas de control de constitucionalidad ofrecen múltiples variantes, según el órgano que lo lleve </w:t>
      </w:r>
      <w:proofErr w:type="spellStart"/>
      <w:r w:rsidRPr="00AB08E2">
        <w:rPr>
          <w:rFonts w:ascii="Times New Roman" w:eastAsia="Times New Roman" w:hAnsi="Times New Roman" w:cs="Times New Roman"/>
          <w:kern w:val="28"/>
          <w:szCs w:val="20"/>
          <w:lang w:val="es-ES" w:eastAsia="es-AR"/>
        </w:rPr>
        <w:t>acabo</w:t>
      </w:r>
      <w:proofErr w:type="spellEnd"/>
      <w:r w:rsidRPr="00AB08E2">
        <w:rPr>
          <w:rFonts w:ascii="Times New Roman" w:eastAsia="Times New Roman" w:hAnsi="Times New Roman" w:cs="Times New Roman"/>
          <w:kern w:val="28"/>
          <w:szCs w:val="20"/>
          <w:lang w:val="es-ES" w:eastAsia="es-AR"/>
        </w:rPr>
        <w:t xml:space="preserve">, el modo de promoverlo y los alcances o los efectos de la eventual declaración de inconstitucionalidad. Según el órgano competente, los sistemas de control se distinguen en políticos y judiciales. En el primer caso el control </w:t>
      </w:r>
      <w:proofErr w:type="spellStart"/>
      <w:r w:rsidRPr="00AB08E2">
        <w:rPr>
          <w:rFonts w:ascii="Times New Roman" w:eastAsia="Times New Roman" w:hAnsi="Times New Roman" w:cs="Times New Roman"/>
          <w:kern w:val="28"/>
          <w:szCs w:val="20"/>
          <w:lang w:val="es-ES" w:eastAsia="es-AR"/>
        </w:rPr>
        <w:t>esta</w:t>
      </w:r>
      <w:proofErr w:type="spellEnd"/>
      <w:r w:rsidRPr="00AB08E2">
        <w:rPr>
          <w:rFonts w:ascii="Times New Roman" w:eastAsia="Times New Roman" w:hAnsi="Times New Roman" w:cs="Times New Roman"/>
          <w:kern w:val="28"/>
          <w:szCs w:val="20"/>
          <w:lang w:val="es-ES" w:eastAsia="es-AR"/>
        </w:rPr>
        <w:t xml:space="preserve"> a cargo de los propios poderes políticos, generalmente el legislativo. Aquí se encuentra limitada la participación del ciudadano. En el segundo lo realiza el poder judicial. Uno de las innegables ventajas que presenta el sistema de control judicial es la de permitir que cualquier ciudadano pueda impugnar la constitucionalidad de una norma. También hay regímenes mixtos.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1- Sistema político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función de asegurar la supremacía constitucional está a cargo de un órgano de naturaleza política, ya sea que se trate de un órgano político ordinario (congreso) o de un órgano político extraordinario (órgano creado exclusivamente para ejercer el control de constitucionalidad).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Quienes idearon el sistema político sostenían que el parlamento cuando dictaban leyes estaba representando la voluntad popular ya que sus integrantes eran elegidos por el pueblo. Para controlar la constitucionalidad de estas leyes debe designarse a un órgano político (senado) porque representa mejor al pueblo que un órgano judicial.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Estaba mal visto que un juez que nunca es elegido por el pueblo, declarara la inconstitucionalidad de una ley.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caso más significativo es el que estableció la constitución francesa de 1958: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1- El control de constitucionalidad es ejercido por un órgano político extraordinario. El consejo constitucional.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2- Este órgano control a la constitucionalidad de las leyes antes de que sean sancionadas.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3- Si considera que una ley es inconstitucional, impide su sanción y entrada en vigencia.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4- Sus decisiones son definitivas e inapelables.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5- Los partidos no pueden acudir a este órgano para pedir la inconstitucionalidad de una norma.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2- Sistema judicial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función de velar por la supremacía de la constitución le corresponde a un órgano judicial.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Este sistema comenzó a gestarse en los EE. UU en el siglo XVIII. Su antecedente es el caso de </w:t>
      </w:r>
      <w:proofErr w:type="spellStart"/>
      <w:r w:rsidRPr="00AB08E2">
        <w:rPr>
          <w:rFonts w:ascii="Times New Roman" w:eastAsia="Times New Roman" w:hAnsi="Times New Roman" w:cs="Times New Roman"/>
          <w:kern w:val="28"/>
          <w:szCs w:val="20"/>
          <w:lang w:val="es-ES" w:eastAsia="es-AR"/>
        </w:rPr>
        <w:t>Marbury</w:t>
      </w:r>
      <w:proofErr w:type="spellEnd"/>
      <w:r w:rsidRPr="00AB08E2">
        <w:rPr>
          <w:rFonts w:ascii="Times New Roman" w:eastAsia="Times New Roman" w:hAnsi="Times New Roman" w:cs="Times New Roman"/>
          <w:kern w:val="28"/>
          <w:szCs w:val="20"/>
          <w:lang w:val="es-ES" w:eastAsia="es-AR"/>
        </w:rPr>
        <w:t xml:space="preserve"> vs Madison año 1803 (ver pág. 62 cartilla).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Quienes consagran el sistema judicial afirman que es mucho más eficaz que el sistema político. Sostiene que la tarea de verificar si una ley contradice a la constitución es una función esencialmente jurídica y es por eso que la tarea debe ser asignada a los órganos mejor preparados en la materia, los órganos judiciales.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Los jueces cuando ejercen el control de constitucionalidad, no analizan la utilidad o conveniencia de la ley. Solamente se limita a verificar si contradice en algún punto a la constitución y si así fuera proceden a declararla inconstitucional.</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Los tribunales constitucionales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Los tribunales constitucionales son órganos jurídico - políticos especializados en el control de constitucionalidad, tiene a su cargo otras funciones como, el control de constitucionalidad de las leyes. Sus miembros son designados por los poderes políticos y gozan de inamovilidad. Tienen origen y mayor desarrollo en Europa.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nuestro país, la constitución de la provincia de Tucumán de 1990 creó un tribunal constitucional compuesto por cinco miembros, designados por el poder ejecutivo de una nómina elegida por la Corte Suprema y las cámaras de apelación de la provincia. Duran en sus funciones diez años y pueden ser removidos. Aquel tiene a su cargo, entre otras atribuciones, la declaración de inconstitucionalidad de las leyes.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 w:val="24"/>
          <w:szCs w:val="20"/>
          <w:u w:val="single"/>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El control de constitucionalidad en el derecho argentino.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Caracteres. Bases constitucionales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nuestro país, el control de constitucionalidad esta ejercido por el poder judicial. La constitución adoptó el sistema norteamericano (arts. 31, 27, 28, 99 inc. 2, 116, 108, 5), disponiendo en art. 116, corresponde a la Corte Suprema de justicia y a los tribunales inferiores de la nación, el conocimiento y decisión de todas las causas que versen sobre puntos regidos por la Constitución. Es aplicable, en principio, a las leyes y los demás actos de los poderes públicos federales y provinciales (ejecutivo, las cámaras legislativas, los órganos administrativos de toda especie, así como las sentencias judiciales) y a los tratados. Es ejercido por la vía indirecta, esto significa que puede ser planteado al órgano competente por la persona que tenga un interés afectado, y únicamente como excepción o defensa. No se puede reclamar por la norma en </w:t>
      </w:r>
      <w:proofErr w:type="spellStart"/>
      <w:r w:rsidRPr="00AB08E2">
        <w:rPr>
          <w:rFonts w:ascii="Times New Roman" w:eastAsia="Times New Roman" w:hAnsi="Times New Roman" w:cs="Times New Roman"/>
          <w:kern w:val="28"/>
          <w:szCs w:val="20"/>
          <w:lang w:val="es-ES" w:eastAsia="es-AR"/>
        </w:rPr>
        <w:t>si</w:t>
      </w:r>
      <w:proofErr w:type="spellEnd"/>
      <w:r w:rsidRPr="00AB08E2">
        <w:rPr>
          <w:rFonts w:ascii="Times New Roman" w:eastAsia="Times New Roman" w:hAnsi="Times New Roman" w:cs="Times New Roman"/>
          <w:kern w:val="28"/>
          <w:szCs w:val="20"/>
          <w:lang w:val="es-ES" w:eastAsia="es-AR"/>
        </w:rPr>
        <w:t xml:space="preserve">, nos tiene que afectar. La declaración de inconstitucionalidad acarrea en el derecho federal argentino, la inaplicabilidad de la norma o acto así declarado al caso concreto que fue planteado. En el derecho constitucional federal de nuestro país podemos sintetizar el control así: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 difuso </w:t>
      </w:r>
      <w:proofErr w:type="spellStart"/>
      <w:r w:rsidRPr="00AB08E2">
        <w:rPr>
          <w:rFonts w:ascii="Times New Roman" w:eastAsia="Times New Roman" w:hAnsi="Times New Roman" w:cs="Times New Roman"/>
          <w:kern w:val="28"/>
          <w:szCs w:val="20"/>
          <w:lang w:val="es-ES" w:eastAsia="es-AR"/>
        </w:rPr>
        <w:t>por que</w:t>
      </w:r>
      <w:proofErr w:type="spellEnd"/>
      <w:r w:rsidRPr="00AB08E2">
        <w:rPr>
          <w:rFonts w:ascii="Times New Roman" w:eastAsia="Times New Roman" w:hAnsi="Times New Roman" w:cs="Times New Roman"/>
          <w:kern w:val="28"/>
          <w:szCs w:val="20"/>
          <w:lang w:val="es-ES" w:eastAsia="es-AR"/>
        </w:rPr>
        <w:t xml:space="preserve"> todos los jueces pueden llevarlo a cabo, sin perjuicio de llegar a la Corte Suprema como tribunal ultimo por vía del recurso extraordinario; solo el poder judicial puede ejercer control, es el único habilitado para juzgar la validez de las normas dictadas por el Poder Legislativo. En cuanto a las vías procesales utilizables no existe vía directa, de acción o de demanda. El art. 2 de la ley 27 prescribe que los tribunales federales solo ejercen jurisdicción en casos contenciosas. No procede por vía de consulta sobre la inconstitucionalidad de la legislación. Como sujeto legitimado para provocar el control, la corte suprema solo reconoce al titular actual de un derecho propio que se pretende ofendido. El interés que puede tener un tercero en impugnar como inconstitucional una norma que él debe cumplir no es aceptada por la corte para investirlo de legitimación con la promoción del control. Inconstitucionalidad de oficio significa que, si el juez advierte que una norma es inconstitucional, pero ello no ha sido planteado por las partes, no puede declararlo. Solo procede a pedido de parte interesada. El control de constitucionalidad es aplicable a las leyes y a los demás actos de los poderes públicos federales y provinciales. Este solo puede efectuarse en el marco de una causa judicial conforme lo determina el art. 116 de la Constitución Nacional. También se aplica a los tratados, sentencias judiciales y actos particulares. Quedan excluidas las cuestiones hipotéticas, las consultas, las causas simuladas, las abstractas y las causas políticas. En lo referente a las causas políticas, la jurisprudencia las excluye del control constitucional por considerarlas no </w:t>
      </w:r>
      <w:proofErr w:type="spellStart"/>
      <w:r w:rsidRPr="00AB08E2">
        <w:rPr>
          <w:rFonts w:ascii="Times New Roman" w:eastAsia="Times New Roman" w:hAnsi="Times New Roman" w:cs="Times New Roman"/>
          <w:kern w:val="28"/>
          <w:szCs w:val="20"/>
          <w:lang w:val="es-ES" w:eastAsia="es-AR"/>
        </w:rPr>
        <w:t>judiciables</w:t>
      </w:r>
      <w:proofErr w:type="spellEnd"/>
      <w:r w:rsidRPr="00AB08E2">
        <w:rPr>
          <w:rFonts w:ascii="Times New Roman" w:eastAsia="Times New Roman" w:hAnsi="Times New Roman" w:cs="Times New Roman"/>
          <w:kern w:val="28"/>
          <w:szCs w:val="20"/>
          <w:lang w:val="es-ES" w:eastAsia="es-AR"/>
        </w:rPr>
        <w:t xml:space="preserve">. Se incluyen entre otras: la declaración de la intervención federal, la declaración del estado de sitio, la reforma constitucional, la declaración de la utilidad pública de la expropiación, el proceso de formación y sanción de leyes, el ejercicio de los poderes de guerra, el juicio político, el indulto y la acefalía presidencial.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Las materias controlables y excluidas. Fundamentos. Jurisprudencia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jurisprudencia de nuestros tribunales, siguiendo el criterio de los tribunales de los Estados Unidos, excluye del control de constitucionalidad las causas políticas, por considerar que estas no son </w:t>
      </w:r>
      <w:proofErr w:type="spellStart"/>
      <w:r w:rsidRPr="00AB08E2">
        <w:rPr>
          <w:rFonts w:ascii="Times New Roman" w:eastAsia="Times New Roman" w:hAnsi="Times New Roman" w:cs="Times New Roman"/>
          <w:kern w:val="28"/>
          <w:szCs w:val="20"/>
          <w:lang w:val="es-ES" w:eastAsia="es-AR"/>
        </w:rPr>
        <w:t>judiciables</w:t>
      </w:r>
      <w:proofErr w:type="spellEnd"/>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No se trata, en el caso, de seguir un mandamiento constitucional específico, sino, </w:t>
      </w:r>
      <w:proofErr w:type="spellStart"/>
      <w:r w:rsidRPr="00AB08E2">
        <w:rPr>
          <w:rFonts w:ascii="Times New Roman" w:eastAsia="Times New Roman" w:hAnsi="Times New Roman" w:cs="Times New Roman"/>
          <w:kern w:val="28"/>
          <w:szCs w:val="20"/>
          <w:lang w:val="es-ES" w:eastAsia="es-AR"/>
        </w:rPr>
        <w:t>mas</w:t>
      </w:r>
      <w:proofErr w:type="spellEnd"/>
      <w:r w:rsidRPr="00AB08E2">
        <w:rPr>
          <w:rFonts w:ascii="Times New Roman" w:eastAsia="Times New Roman" w:hAnsi="Times New Roman" w:cs="Times New Roman"/>
          <w:kern w:val="28"/>
          <w:szCs w:val="20"/>
          <w:lang w:val="es-ES" w:eastAsia="es-AR"/>
        </w:rPr>
        <w:t xml:space="preserve"> bien, de una </w:t>
      </w:r>
      <w:proofErr w:type="spellStart"/>
      <w:r w:rsidRPr="00AB08E2">
        <w:rPr>
          <w:rFonts w:ascii="Times New Roman" w:eastAsia="Times New Roman" w:hAnsi="Times New Roman" w:cs="Times New Roman"/>
          <w:kern w:val="28"/>
          <w:szCs w:val="20"/>
          <w:lang w:val="es-ES" w:eastAsia="es-AR"/>
        </w:rPr>
        <w:t>autorrestricción</w:t>
      </w:r>
      <w:proofErr w:type="spellEnd"/>
      <w:r w:rsidRPr="00AB08E2">
        <w:rPr>
          <w:rFonts w:ascii="Times New Roman" w:eastAsia="Times New Roman" w:hAnsi="Times New Roman" w:cs="Times New Roman"/>
          <w:kern w:val="28"/>
          <w:szCs w:val="20"/>
          <w:lang w:val="es-ES" w:eastAsia="es-AR"/>
        </w:rPr>
        <w:t xml:space="preserve"> del poder judicial, que tiene su fundamento principal en el principio de la división y el equilibrio de los poderes, propio de la forma republicana de gobierno. Se sostiene siguiendo esta línea argumental, que, si los jueces y tribunales juzgasen acerca de cuestiones estrictamente reservadas a los poderes políticos, se distorsionaría el reparto de competencias previsto en la constitución y estaríamos ante un sistema de gobierno de los jueces.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Según esta doctrina, cada uno de los poderes políticos del estado tiene una zona de reserva que no puede ser invadida por el poder judicial. Se trata de las decisiones políticas, en las cuales el mérito, la oportunidad o la conveniencia del acto son sustancias.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Dentro de esta categoría de cuestiones políticas no </w:t>
      </w:r>
      <w:proofErr w:type="spellStart"/>
      <w:r w:rsidRPr="00AB08E2">
        <w:rPr>
          <w:rFonts w:ascii="Times New Roman" w:eastAsia="Times New Roman" w:hAnsi="Times New Roman" w:cs="Times New Roman"/>
          <w:kern w:val="28"/>
          <w:szCs w:val="20"/>
          <w:lang w:val="es-ES" w:eastAsia="es-AR"/>
        </w:rPr>
        <w:t>judiciables</w:t>
      </w:r>
      <w:proofErr w:type="spellEnd"/>
      <w:r w:rsidRPr="00AB08E2">
        <w:rPr>
          <w:rFonts w:ascii="Times New Roman" w:eastAsia="Times New Roman" w:hAnsi="Times New Roman" w:cs="Times New Roman"/>
          <w:kern w:val="28"/>
          <w:szCs w:val="20"/>
          <w:lang w:val="es-ES" w:eastAsia="es-AR"/>
        </w:rPr>
        <w:t xml:space="preserve">, la jurisprudencia de la Corte Suprema se encuentra: la declaración de la intervención federal, la declaración del estado de sitio, la reforma constitucional, la declaración de la utilidad pública en la expropiación; el proceso de formación y sanción de las leyes, el ejercicio de los poderes de guerra, el juicio político, el indulto y la acefalía presidencial.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b/>
          <w:bCs/>
          <w:kern w:val="28"/>
          <w:szCs w:val="20"/>
          <w:lang w:val="es-ES" w:eastAsia="es-AR"/>
        </w:rPr>
      </w:pP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Control de constitucionalidad.</w:t>
      </w: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Poco vale el principio de supremacía constitucional si no se planifica un aparato de control de esa supremacía. Esto es, una </w:t>
      </w:r>
      <w:r w:rsidRPr="00AB08E2">
        <w:rPr>
          <w:rFonts w:ascii="Times New Roman" w:eastAsia="Times New Roman" w:hAnsi="Times New Roman" w:cs="Times New Roman"/>
          <w:i/>
          <w:iCs/>
          <w:kern w:val="28"/>
          <w:szCs w:val="20"/>
          <w:lang w:val="es-ES" w:eastAsia="es-AR"/>
        </w:rPr>
        <w:t xml:space="preserve">magistratura constitucional, </w:t>
      </w:r>
      <w:r w:rsidRPr="00AB08E2">
        <w:rPr>
          <w:rFonts w:ascii="Times New Roman" w:eastAsia="Times New Roman" w:hAnsi="Times New Roman" w:cs="Times New Roman"/>
          <w:kern w:val="28"/>
          <w:szCs w:val="20"/>
          <w:lang w:val="es-ES" w:eastAsia="es-AR"/>
        </w:rPr>
        <w:t xml:space="preserve">que opere como órgano de control, y </w:t>
      </w:r>
      <w:r w:rsidRPr="00AB08E2">
        <w:rPr>
          <w:rFonts w:ascii="Times New Roman" w:eastAsia="Times New Roman" w:hAnsi="Times New Roman" w:cs="Times New Roman"/>
          <w:i/>
          <w:iCs/>
          <w:kern w:val="28"/>
          <w:szCs w:val="20"/>
          <w:lang w:val="es-ES" w:eastAsia="es-AR"/>
        </w:rPr>
        <w:t>procesos constitucionales,</w:t>
      </w:r>
      <w:r w:rsidRPr="00AB08E2">
        <w:rPr>
          <w:rFonts w:ascii="Times New Roman" w:eastAsia="Times New Roman" w:hAnsi="Times New Roman" w:cs="Times New Roman"/>
          <w:kern w:val="28"/>
          <w:szCs w:val="20"/>
          <w:lang w:val="es-ES" w:eastAsia="es-AR"/>
        </w:rPr>
        <w:t xml:space="preserve"> mediante los cuales pueda efectivizarse realmente la superioridad de la constitución, cuando es infringida por normas, omisiones y actos de los poderes constituidos o de los particulares.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importancia de este tema ha hecho nacer una nueva disciplina, el </w:t>
      </w:r>
      <w:r w:rsidRPr="00AB08E2">
        <w:rPr>
          <w:rFonts w:ascii="Times New Roman" w:eastAsia="Times New Roman" w:hAnsi="Times New Roman" w:cs="Times New Roman"/>
          <w:i/>
          <w:iCs/>
          <w:kern w:val="28"/>
          <w:szCs w:val="20"/>
          <w:lang w:val="es-ES" w:eastAsia="es-AR"/>
        </w:rPr>
        <w:t>derecho procesal constitucional,</w:t>
      </w:r>
      <w:r w:rsidRPr="00AB08E2">
        <w:rPr>
          <w:rFonts w:ascii="Times New Roman" w:eastAsia="Times New Roman" w:hAnsi="Times New Roman" w:cs="Times New Roman"/>
          <w:kern w:val="28"/>
          <w:szCs w:val="20"/>
          <w:lang w:val="es-ES" w:eastAsia="es-AR"/>
        </w:rPr>
        <w:t xml:space="preserve"> que precisamente se ocupa de la magistratura constitucional y de los procesos constitucionales.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Condiciones: </w:t>
      </w:r>
    </w:p>
    <w:p w:rsidR="00AB08E2" w:rsidRPr="00AB08E2" w:rsidRDefault="00AB08E2" w:rsidP="00AB08E2">
      <w:pPr>
        <w:widowControl w:val="0"/>
        <w:tabs>
          <w:tab w:val="left" w:pos="180"/>
          <w:tab w:val="left" w:pos="72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Constitución rígida</w:t>
      </w:r>
    </w:p>
    <w:p w:rsidR="00AB08E2" w:rsidRPr="00AB08E2" w:rsidRDefault="00AB08E2" w:rsidP="00AB08E2">
      <w:pPr>
        <w:widowControl w:val="0"/>
        <w:tabs>
          <w:tab w:val="left" w:pos="180"/>
          <w:tab w:val="left" w:pos="72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un órgano de control independiente del órgano controlado</w:t>
      </w:r>
    </w:p>
    <w:p w:rsidR="00AB08E2" w:rsidRPr="00AB08E2" w:rsidRDefault="00AB08E2" w:rsidP="00AB08E2">
      <w:pPr>
        <w:widowControl w:val="0"/>
        <w:tabs>
          <w:tab w:val="left" w:pos="180"/>
          <w:tab w:val="left" w:pos="72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Facultades decisorias del órgano de control</w:t>
      </w:r>
    </w:p>
    <w:p w:rsidR="00AB08E2" w:rsidRPr="00AB08E2" w:rsidRDefault="00AB08E2" w:rsidP="00AB08E2">
      <w:pPr>
        <w:widowControl w:val="0"/>
        <w:tabs>
          <w:tab w:val="left" w:pos="180"/>
          <w:tab w:val="left" w:pos="72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Derecho de los perjudicados a reclamar e impulsar el control</w:t>
      </w:r>
    </w:p>
    <w:p w:rsidR="00AB08E2" w:rsidRPr="00AB08E2" w:rsidRDefault="00AB08E2" w:rsidP="00AB08E2">
      <w:pPr>
        <w:widowControl w:val="0"/>
        <w:tabs>
          <w:tab w:val="left" w:pos="180"/>
          <w:tab w:val="left" w:pos="72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Sometimiento de todo el mundo jurídico al control</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Clasificaciones de los sistemas de control en el derecho comparado:</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noProof/>
          <w:kern w:val="28"/>
          <w:szCs w:val="20"/>
          <w:lang w:eastAsia="es-AR"/>
        </w:rPr>
        <mc:AlternateContent>
          <mc:Choice Requires="wps">
            <w:drawing>
              <wp:anchor distT="0" distB="0" distL="114300" distR="114300" simplePos="0" relativeHeight="251676672" behindDoc="0" locked="0" layoutInCell="1" allowOverlap="1" wp14:anchorId="70D98919" wp14:editId="646D6650">
                <wp:simplePos x="0" y="0"/>
                <wp:positionH relativeFrom="column">
                  <wp:posOffset>1600200</wp:posOffset>
                </wp:positionH>
                <wp:positionV relativeFrom="paragraph">
                  <wp:posOffset>114300</wp:posOffset>
                </wp:positionV>
                <wp:extent cx="76200" cy="762000"/>
                <wp:effectExtent l="9525" t="8255" r="9525" b="10795"/>
                <wp:wrapNone/>
                <wp:docPr id="36" name="Abrir llav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lef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5A42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36" o:spid="_x0000_s1026" type="#_x0000_t87" style="position:absolute;margin-left:126pt;margin-top:9pt;width:6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"/>
            </w:pict>
          </mc:Fallback>
        </mc:AlternateConten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noProof/>
          <w:kern w:val="28"/>
          <w:szCs w:val="20"/>
          <w:lang w:eastAsia="es-AR"/>
        </w:rPr>
        <mc:AlternateContent>
          <mc:Choice Requires="wps">
            <w:drawing>
              <wp:anchor distT="0" distB="0" distL="114300" distR="114300" simplePos="0" relativeHeight="251659264" behindDoc="0" locked="0" layoutInCell="1" allowOverlap="1" wp14:anchorId="53FAE9FF" wp14:editId="5BEFBACB">
                <wp:simplePos x="0" y="0"/>
                <wp:positionH relativeFrom="column">
                  <wp:posOffset>838200</wp:posOffset>
                </wp:positionH>
                <wp:positionV relativeFrom="paragraph">
                  <wp:posOffset>15240</wp:posOffset>
                </wp:positionV>
                <wp:extent cx="76200" cy="914400"/>
                <wp:effectExtent l="9525" t="7620" r="9525" b="11430"/>
                <wp:wrapNone/>
                <wp:docPr id="35" name="Abrir llav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lef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B1576" id="Abrir llave 35" o:spid="_x0000_s1026" type="#_x0000_t87" style="position:absolute;margin-left:66pt;margin-top:1.2pt;width: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"/>
            </w:pict>
          </mc:Fallback>
        </mc:AlternateContent>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 xml:space="preserve">Completos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En función</w:t>
      </w:r>
      <w:r w:rsidRPr="00AB08E2">
        <w:rPr>
          <w:rFonts w:ascii="Times New Roman" w:eastAsia="Times New Roman" w:hAnsi="Times New Roman" w:cs="Times New Roman"/>
          <w:kern w:val="28"/>
          <w:szCs w:val="20"/>
          <w:lang w:val="es-ES" w:eastAsia="es-AR"/>
        </w:rPr>
        <w:t xml:space="preserve">           Positivos</w:t>
      </w:r>
      <w:r w:rsidRPr="00AB08E2">
        <w:rPr>
          <w:rFonts w:ascii="Times New Roman" w:eastAsia="Times New Roman" w:hAnsi="Times New Roman" w:cs="Times New Roman"/>
          <w:kern w:val="28"/>
          <w:szCs w:val="20"/>
          <w:lang w:val="es-ES" w:eastAsia="es-AR"/>
        </w:rPr>
        <w:tab/>
        <w:t>Incompletos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De su </w:t>
      </w:r>
      <w:r w:rsidRPr="00AB08E2">
        <w:rPr>
          <w:rFonts w:ascii="Times New Roman" w:eastAsia="Times New Roman" w:hAnsi="Times New Roman" w:cs="Times New Roman"/>
          <w:i/>
          <w:iCs/>
          <w:kern w:val="28"/>
          <w:szCs w:val="20"/>
          <w:lang w:val="es-ES" w:eastAsia="es-AR"/>
        </w:rPr>
        <w:tab/>
      </w:r>
      <w:r w:rsidRPr="00AB08E2">
        <w:rPr>
          <w:rFonts w:ascii="Times New Roman" w:eastAsia="Times New Roman" w:hAnsi="Times New Roman" w:cs="Times New Roman"/>
          <w:kern w:val="28"/>
          <w:szCs w:val="20"/>
          <w:lang w:val="es-ES" w:eastAsia="es-AR"/>
        </w:rPr>
        <w:tab/>
        <w:t xml:space="preserve"> </w:t>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Expresos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Admisión</w:t>
      </w:r>
      <w:r w:rsidRPr="00AB08E2">
        <w:rPr>
          <w:rFonts w:ascii="Times New Roman" w:eastAsia="Times New Roman" w:hAnsi="Times New Roman" w:cs="Times New Roman"/>
          <w:i/>
          <w:iCs/>
          <w:kern w:val="28"/>
          <w:szCs w:val="20"/>
          <w:lang w:val="es-ES" w:eastAsia="es-AR"/>
        </w:rPr>
        <w:tab/>
        <w:t xml:space="preserve"> </w:t>
      </w:r>
      <w:r w:rsidRPr="00AB08E2">
        <w:rPr>
          <w:rFonts w:ascii="Times New Roman" w:eastAsia="Times New Roman" w:hAnsi="Times New Roman" w:cs="Times New Roman"/>
          <w:kern w:val="28"/>
          <w:szCs w:val="20"/>
          <w:lang w:val="es-ES" w:eastAsia="es-AR"/>
        </w:rPr>
        <w:tab/>
        <w:t xml:space="preserve">               </w:t>
      </w:r>
      <w:r w:rsidRPr="00AB08E2">
        <w:rPr>
          <w:rFonts w:ascii="Times New Roman" w:eastAsia="Times New Roman" w:hAnsi="Times New Roman" w:cs="Times New Roman"/>
          <w:kern w:val="28"/>
          <w:szCs w:val="20"/>
          <w:lang w:val="es-ES" w:eastAsia="es-AR"/>
        </w:rPr>
        <w:tab/>
        <w:t>Implícitos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 xml:space="preserve">  Negativos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noProof/>
          <w:kern w:val="28"/>
          <w:szCs w:val="20"/>
          <w:lang w:eastAsia="es-AR"/>
        </w:rPr>
        <mc:AlternateContent>
          <mc:Choice Requires="wps">
            <w:drawing>
              <wp:anchor distT="0" distB="0" distL="114300" distR="114300" simplePos="0" relativeHeight="251675648" behindDoc="0" locked="0" layoutInCell="1" allowOverlap="1" wp14:anchorId="16DDF1D0" wp14:editId="5B9279E6">
                <wp:simplePos x="0" y="0"/>
                <wp:positionH relativeFrom="column">
                  <wp:posOffset>3429000</wp:posOffset>
                </wp:positionH>
                <wp:positionV relativeFrom="paragraph">
                  <wp:posOffset>-84455</wp:posOffset>
                </wp:positionV>
                <wp:extent cx="76200" cy="609600"/>
                <wp:effectExtent l="9525" t="12700" r="9525" b="6350"/>
                <wp:wrapNone/>
                <wp:docPr id="34" name="Abrir llav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35B39" id="Abrir llave 34" o:spid="_x0000_s1026" type="#_x0000_t87" style="position:absolute;margin-left:270pt;margin-top:-6.65pt;width:6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"/>
            </w:pict>
          </mc:Fallback>
        </mc:AlternateContent>
      </w:r>
      <w:r w:rsidRPr="00AB08E2">
        <w:rPr>
          <w:rFonts w:ascii="Times New Roman" w:eastAsia="Times New Roman" w:hAnsi="Times New Roman" w:cs="Times New Roman"/>
          <w:noProof/>
          <w:kern w:val="28"/>
          <w:szCs w:val="20"/>
          <w:lang w:eastAsia="es-AR"/>
        </w:rPr>
        <mc:AlternateContent>
          <mc:Choice Requires="wps">
            <w:drawing>
              <wp:anchor distT="0" distB="0" distL="114300" distR="114300" simplePos="0" relativeHeight="251673600" behindDoc="0" locked="0" layoutInCell="1" allowOverlap="1" wp14:anchorId="1D5B5562" wp14:editId="53E7487F">
                <wp:simplePos x="0" y="0"/>
                <wp:positionH relativeFrom="column">
                  <wp:posOffset>2057400</wp:posOffset>
                </wp:positionH>
                <wp:positionV relativeFrom="paragraph">
                  <wp:posOffset>-8255</wp:posOffset>
                </wp:positionV>
                <wp:extent cx="76200" cy="2133600"/>
                <wp:effectExtent l="9525" t="12700" r="9525" b="6350"/>
                <wp:wrapNone/>
                <wp:docPr id="33" name="Abrir llav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133600"/>
                        </a:xfrm>
                        <a:prstGeom prst="leftBrace">
                          <a:avLst>
                            <a:gd name="adj1" fmla="val 2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A26C9" id="Abrir llave 33" o:spid="_x0000_s1026" type="#_x0000_t87" style="position:absolute;margin-left:162pt;margin-top:-.65pt;width:6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"/>
            </w:pict>
          </mc:Fallback>
        </mc:AlternateContent>
      </w:r>
      <w:r w:rsidRPr="00AB08E2">
        <w:rPr>
          <w:rFonts w:ascii="Times New Roman" w:eastAsia="Times New Roman" w:hAnsi="Times New Roman" w:cs="Times New Roman"/>
          <w:noProof/>
          <w:kern w:val="28"/>
          <w:szCs w:val="20"/>
          <w:lang w:eastAsia="es-AR"/>
        </w:rPr>
        <mc:AlternateContent>
          <mc:Choice Requires="wps">
            <w:drawing>
              <wp:anchor distT="0" distB="0" distL="114300" distR="114300" simplePos="0" relativeHeight="251660288" behindDoc="0" locked="0" layoutInCell="1" allowOverlap="1" wp14:anchorId="6AD51D4E" wp14:editId="0CD22C21">
                <wp:simplePos x="0" y="0"/>
                <wp:positionH relativeFrom="column">
                  <wp:posOffset>685800</wp:posOffset>
                </wp:positionH>
                <wp:positionV relativeFrom="paragraph">
                  <wp:posOffset>-84455</wp:posOffset>
                </wp:positionV>
                <wp:extent cx="228600" cy="3581400"/>
                <wp:effectExtent l="9525" t="12700" r="9525" b="6350"/>
                <wp:wrapNone/>
                <wp:docPr id="32" name="Abrir llav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581400"/>
                        </a:xfrm>
                        <a:prstGeom prst="leftBrace">
                          <a:avLst>
                            <a:gd name="adj1" fmla="val 130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AA2E1" id="Abrir llave 32" o:spid="_x0000_s1026" type="#_x0000_t87" style="position:absolute;margin-left:54pt;margin-top:-6.65pt;width:18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"/>
            </w:pict>
          </mc:Fallback>
        </mc:AlternateContent>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Judiciales o con                Comunes (difusos, concentrados)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Fisonomía</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Judicial</w:t>
      </w:r>
      <w:r w:rsidRPr="00AB08E2">
        <w:rPr>
          <w:rFonts w:ascii="Times New Roman" w:eastAsia="Times New Roman" w:hAnsi="Times New Roman" w:cs="Times New Roman"/>
          <w:kern w:val="28"/>
          <w:szCs w:val="20"/>
          <w:lang w:val="es-ES" w:eastAsia="es-AR"/>
        </w:rPr>
        <w:tab/>
        <w:t xml:space="preserve">                            Especializados mixtos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noProof/>
          <w:kern w:val="28"/>
          <w:szCs w:val="20"/>
          <w:lang w:eastAsia="es-AR"/>
        </w:rPr>
        <mc:AlternateContent>
          <mc:Choice Requires="wps">
            <w:drawing>
              <wp:anchor distT="0" distB="0" distL="114300" distR="114300" simplePos="0" relativeHeight="251674624" behindDoc="0" locked="0" layoutInCell="1" allowOverlap="1" wp14:anchorId="75F3ABF3" wp14:editId="201891CD">
                <wp:simplePos x="0" y="0"/>
                <wp:positionH relativeFrom="column">
                  <wp:posOffset>3276600</wp:posOffset>
                </wp:positionH>
                <wp:positionV relativeFrom="paragraph">
                  <wp:posOffset>151765</wp:posOffset>
                </wp:positionV>
                <wp:extent cx="152400" cy="914400"/>
                <wp:effectExtent l="9525" t="10795" r="9525" b="8255"/>
                <wp:wrapNone/>
                <wp:docPr id="31" name="Abrir llav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2C5B6" id="Abrir llave 31" o:spid="_x0000_s1026" type="#_x0000_t87" style="position:absolute;margin-left:258pt;margin-top:11.95pt;width:12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"/>
            </w:pict>
          </mc:Fallback>
        </mc:AlternateConten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Por su dependencia</w:t>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Parlamentarios</w:t>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 xml:space="preserve">                             institucional</w:t>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No judiciales</w:t>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ejecutivos</w:t>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 xml:space="preserve">               electorales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 xml:space="preserve">Órganos </w:t>
      </w:r>
      <w:r w:rsidRPr="00AB08E2">
        <w:rPr>
          <w:rFonts w:ascii="Times New Roman" w:eastAsia="Times New Roman" w:hAnsi="Times New Roman" w:cs="Times New Roman"/>
          <w:i/>
          <w:iCs/>
          <w:kern w:val="28"/>
          <w:szCs w:val="20"/>
          <w:lang w:val="es-ES" w:eastAsia="es-AR"/>
        </w:rPr>
        <w:t>sui generis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función</w:t>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 xml:space="preserve">                 Nacionales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Del órgano</w:t>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 xml:space="preserve">                  Internacionales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noProof/>
          <w:kern w:val="28"/>
          <w:szCs w:val="20"/>
          <w:lang w:eastAsia="es-AR"/>
        </w:rPr>
        <mc:AlternateContent>
          <mc:Choice Requires="wps">
            <w:drawing>
              <wp:anchor distT="0" distB="0" distL="114300" distR="114300" simplePos="0" relativeHeight="251672576" behindDoc="0" locked="0" layoutInCell="1" allowOverlap="1" wp14:anchorId="699E1726" wp14:editId="70EAF70D">
                <wp:simplePos x="0" y="0"/>
                <wp:positionH relativeFrom="column">
                  <wp:posOffset>2133600</wp:posOffset>
                </wp:positionH>
                <wp:positionV relativeFrom="paragraph">
                  <wp:posOffset>98425</wp:posOffset>
                </wp:positionV>
                <wp:extent cx="76200" cy="685800"/>
                <wp:effectExtent l="9525" t="5080" r="9525" b="13970"/>
                <wp:wrapNone/>
                <wp:docPr id="30" name="Abrir llav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85800"/>
                        </a:xfrm>
                        <a:prstGeom prst="lef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1C4D0" id="Abrir llave 30" o:spid="_x0000_s1026" type="#_x0000_t87" style="position:absolute;margin-left:168pt;margin-top:7.75pt;width:6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"/>
            </w:pict>
          </mc:Fallback>
        </mc:AlternateContent>
      </w:r>
      <w:r w:rsidRPr="00AB08E2">
        <w:rPr>
          <w:rFonts w:ascii="Times New Roman" w:eastAsia="Times New Roman" w:hAnsi="Times New Roman" w:cs="Times New Roman"/>
          <w:kern w:val="28"/>
          <w:szCs w:val="20"/>
          <w:lang w:val="es-ES" w:eastAsia="es-AR"/>
        </w:rPr>
        <w:t>De control</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Letrados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Por su composición</w:t>
      </w:r>
      <w:r w:rsidRPr="00AB08E2">
        <w:rPr>
          <w:rFonts w:ascii="Times New Roman" w:eastAsia="Times New Roman" w:hAnsi="Times New Roman" w:cs="Times New Roman"/>
          <w:kern w:val="28"/>
          <w:szCs w:val="20"/>
          <w:lang w:val="es-ES" w:eastAsia="es-AR"/>
        </w:rPr>
        <w:tab/>
        <w:t>Legos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Mixtos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noProof/>
          <w:kern w:val="28"/>
          <w:szCs w:val="20"/>
          <w:lang w:eastAsia="es-AR"/>
        </w:rPr>
        <mc:AlternateContent>
          <mc:Choice Requires="wps">
            <w:drawing>
              <wp:anchor distT="0" distB="0" distL="114300" distR="114300" simplePos="0" relativeHeight="251671552" behindDoc="0" locked="0" layoutInCell="1" allowOverlap="1" wp14:anchorId="01149D4C" wp14:editId="0EE30B8F">
                <wp:simplePos x="0" y="0"/>
                <wp:positionH relativeFrom="column">
                  <wp:posOffset>1981200</wp:posOffset>
                </wp:positionH>
                <wp:positionV relativeFrom="paragraph">
                  <wp:posOffset>159385</wp:posOffset>
                </wp:positionV>
                <wp:extent cx="152400" cy="609600"/>
                <wp:effectExtent l="9525" t="12065" r="9525" b="6985"/>
                <wp:wrapNone/>
                <wp:docPr id="29" name="Abrir llav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096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D49DE" id="Abrir llave 29" o:spid="_x0000_s1026" type="#_x0000_t87" style="position:absolute;margin-left:156pt;margin-top:12.55pt;width:12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WThQIAADA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"/>
            </w:pict>
          </mc:Fallback>
        </mc:AlternateConten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Permanentes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Por su duración</w:t>
      </w:r>
      <w:r w:rsidRPr="00AB08E2">
        <w:rPr>
          <w:rFonts w:ascii="Times New Roman" w:eastAsia="Times New Roman" w:hAnsi="Times New Roman" w:cs="Times New Roman"/>
          <w:kern w:val="28"/>
          <w:szCs w:val="20"/>
          <w:lang w:val="es-ES" w:eastAsia="es-AR"/>
        </w:rPr>
        <w:tab/>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Ad-Hoc</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noProof/>
          <w:kern w:val="28"/>
          <w:szCs w:val="20"/>
          <w:lang w:eastAsia="es-AR"/>
        </w:rPr>
        <mc:AlternateContent>
          <mc:Choice Requires="wps">
            <w:drawing>
              <wp:anchor distT="0" distB="0" distL="114300" distR="114300" simplePos="0" relativeHeight="251670528" behindDoc="0" locked="0" layoutInCell="1" allowOverlap="1" wp14:anchorId="373F211A" wp14:editId="0BE5B19C">
                <wp:simplePos x="0" y="0"/>
                <wp:positionH relativeFrom="column">
                  <wp:posOffset>2438400</wp:posOffset>
                </wp:positionH>
                <wp:positionV relativeFrom="paragraph">
                  <wp:posOffset>144780</wp:posOffset>
                </wp:positionV>
                <wp:extent cx="76200" cy="533400"/>
                <wp:effectExtent l="9525" t="10160" r="9525" b="8890"/>
                <wp:wrapNone/>
                <wp:docPr id="28" name="Abrir llav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34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35D66" id="Abrir llave 28" o:spid="_x0000_s1026" type="#_x0000_t87" style="position:absolute;margin-left:192pt;margin-top:11.4pt;width:6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thgIAAC8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"/>
            </w:pict>
          </mc:Fallback>
        </mc:AlternateContent>
      </w:r>
      <w:r w:rsidRPr="00AB08E2">
        <w:rPr>
          <w:rFonts w:ascii="Times New Roman" w:eastAsia="Times New Roman" w:hAnsi="Times New Roman" w:cs="Times New Roman"/>
          <w:noProof/>
          <w:kern w:val="28"/>
          <w:szCs w:val="20"/>
          <w:lang w:eastAsia="es-AR"/>
        </w:rPr>
        <mc:AlternateContent>
          <mc:Choice Requires="wps">
            <w:drawing>
              <wp:anchor distT="0" distB="0" distL="114300" distR="114300" simplePos="0" relativeHeight="251661312" behindDoc="0" locked="0" layoutInCell="1" allowOverlap="1" wp14:anchorId="05DB70A9" wp14:editId="4E7DC5B5">
                <wp:simplePos x="0" y="0"/>
                <wp:positionH relativeFrom="column">
                  <wp:posOffset>1219200</wp:posOffset>
                </wp:positionH>
                <wp:positionV relativeFrom="paragraph">
                  <wp:posOffset>144780</wp:posOffset>
                </wp:positionV>
                <wp:extent cx="76200" cy="1981200"/>
                <wp:effectExtent l="9525" t="10160" r="9525" b="8890"/>
                <wp:wrapNone/>
                <wp:docPr id="27" name="Abrir llav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981200"/>
                        </a:xfrm>
                        <a:prstGeom prst="leftBrace">
                          <a:avLst>
                            <a:gd name="adj1" fmla="val 2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801EC" id="Abrir llave 27" o:spid="_x0000_s1026" type="#_x0000_t87" style="position:absolute;margin-left:96pt;margin-top:11.4pt;width: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"/>
            </w:pict>
          </mc:Fallback>
        </mc:AlternateConten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 xml:space="preserve">         Preventivo</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Por el momento             Reparador</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noProof/>
          <w:kern w:val="28"/>
          <w:szCs w:val="20"/>
          <w:lang w:eastAsia="es-AR"/>
        </w:rPr>
        <mc:AlternateContent>
          <mc:Choice Requires="wps">
            <w:drawing>
              <wp:anchor distT="0" distB="0" distL="114300" distR="114300" simplePos="0" relativeHeight="251669504" behindDoc="0" locked="0" layoutInCell="1" allowOverlap="1" wp14:anchorId="4A168114" wp14:editId="5C62AB50">
                <wp:simplePos x="0" y="0"/>
                <wp:positionH relativeFrom="column">
                  <wp:posOffset>2209800</wp:posOffset>
                </wp:positionH>
                <wp:positionV relativeFrom="paragraph">
                  <wp:posOffset>152400</wp:posOffset>
                </wp:positionV>
                <wp:extent cx="76200" cy="381000"/>
                <wp:effectExtent l="9525" t="5715" r="9525" b="13335"/>
                <wp:wrapNone/>
                <wp:docPr id="26" name="Abrir llav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06334" id="Abrir llave 26" o:spid="_x0000_s1026" type="#_x0000_t87" style="position:absolute;margin-left:174pt;margin-top:12pt;width:6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n1hQ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"/>
            </w:pict>
          </mc:Fallback>
        </mc:AlternateContent>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 xml:space="preserve">         Mixto</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Por el modo</w:t>
      </w:r>
      <w:r w:rsidRPr="00AB08E2">
        <w:rPr>
          <w:rFonts w:ascii="Times New Roman" w:eastAsia="Times New Roman" w:hAnsi="Times New Roman" w:cs="Times New Roman"/>
          <w:kern w:val="28"/>
          <w:szCs w:val="20"/>
          <w:lang w:val="es-ES" w:eastAsia="es-AR"/>
        </w:rPr>
        <w:tab/>
        <w:t xml:space="preserve"> Como Acción</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función</w:t>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 xml:space="preserve">               de articularlo</w:t>
      </w:r>
      <w:r w:rsidRPr="00AB08E2">
        <w:rPr>
          <w:rFonts w:ascii="Times New Roman" w:eastAsia="Times New Roman" w:hAnsi="Times New Roman" w:cs="Times New Roman"/>
          <w:kern w:val="28"/>
          <w:szCs w:val="20"/>
          <w:lang w:val="es-ES" w:eastAsia="es-AR"/>
        </w:rPr>
        <w:tab/>
        <w:t xml:space="preserve"> Como excepción</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noProof/>
          <w:kern w:val="28"/>
          <w:szCs w:val="20"/>
          <w:lang w:eastAsia="es-AR"/>
        </w:rPr>
        <mc:AlternateContent>
          <mc:Choice Requires="wps">
            <w:drawing>
              <wp:anchor distT="0" distB="0" distL="114300" distR="114300" simplePos="0" relativeHeight="251668480" behindDoc="0" locked="0" layoutInCell="1" allowOverlap="1" wp14:anchorId="50530E1A" wp14:editId="1D50E6D2">
                <wp:simplePos x="0" y="0"/>
                <wp:positionH relativeFrom="column">
                  <wp:posOffset>2209800</wp:posOffset>
                </wp:positionH>
                <wp:positionV relativeFrom="paragraph">
                  <wp:posOffset>7620</wp:posOffset>
                </wp:positionV>
                <wp:extent cx="76200" cy="381000"/>
                <wp:effectExtent l="9525" t="13335" r="9525" b="5715"/>
                <wp:wrapNone/>
                <wp:docPr id="25" name="Abrir llav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1F880" id="Abrir llave 25" o:spid="_x0000_s1026" type="#_x0000_t87" style="position:absolute;margin-left:174pt;margin-top:.6pt;width:6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"/>
            </w:pict>
          </mc:Fallback>
        </mc:AlternateContent>
      </w:r>
      <w:r w:rsidRPr="00AB08E2">
        <w:rPr>
          <w:rFonts w:ascii="Times New Roman" w:eastAsia="Times New Roman" w:hAnsi="Times New Roman" w:cs="Times New Roman"/>
          <w:kern w:val="28"/>
          <w:szCs w:val="20"/>
          <w:lang w:val="es-ES" w:eastAsia="es-AR"/>
        </w:rPr>
        <w:t>Del procedimiento</w:t>
      </w:r>
      <w:r w:rsidRPr="00AB08E2">
        <w:rPr>
          <w:rFonts w:ascii="Times New Roman" w:eastAsia="Times New Roman" w:hAnsi="Times New Roman" w:cs="Times New Roman"/>
          <w:kern w:val="28"/>
          <w:szCs w:val="20"/>
          <w:lang w:val="es-ES" w:eastAsia="es-AR"/>
        </w:rPr>
        <w:tab/>
        <w:t>Por la forma</w:t>
      </w:r>
      <w:r w:rsidRPr="00AB08E2">
        <w:rPr>
          <w:rFonts w:ascii="Times New Roman" w:eastAsia="Times New Roman" w:hAnsi="Times New Roman" w:cs="Times New Roman"/>
          <w:kern w:val="28"/>
          <w:szCs w:val="20"/>
          <w:lang w:val="es-ES" w:eastAsia="es-AR"/>
        </w:rPr>
        <w:tab/>
        <w:t xml:space="preserve"> Condicionado</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noProof/>
          <w:kern w:val="28"/>
          <w:szCs w:val="20"/>
          <w:lang w:eastAsia="es-AR"/>
        </w:rPr>
        <mc:AlternateContent>
          <mc:Choice Requires="wps">
            <w:drawing>
              <wp:anchor distT="0" distB="0" distL="114300" distR="114300" simplePos="0" relativeHeight="251667456" behindDoc="0" locked="0" layoutInCell="1" allowOverlap="1" wp14:anchorId="43B3C4EE" wp14:editId="6296B29B">
                <wp:simplePos x="0" y="0"/>
                <wp:positionH relativeFrom="column">
                  <wp:posOffset>2819400</wp:posOffset>
                </wp:positionH>
                <wp:positionV relativeFrom="paragraph">
                  <wp:posOffset>137160</wp:posOffset>
                </wp:positionV>
                <wp:extent cx="76200" cy="762000"/>
                <wp:effectExtent l="9525" t="12700" r="9525" b="6350"/>
                <wp:wrapNone/>
                <wp:docPr id="24" name="Abrir llav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lef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583E1" id="Abrir llave 24" o:spid="_x0000_s1026" type="#_x0000_t87" style="position:absolute;margin-left:222pt;margin-top:10.8pt;width:6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"/>
            </w:pict>
          </mc:Fallback>
        </mc:AlternateContent>
      </w:r>
      <w:r w:rsidRPr="00AB08E2">
        <w:rPr>
          <w:rFonts w:ascii="Times New Roman" w:eastAsia="Times New Roman" w:hAnsi="Times New Roman" w:cs="Times New Roman"/>
          <w:kern w:val="28"/>
          <w:szCs w:val="20"/>
          <w:lang w:val="es-ES" w:eastAsia="es-AR"/>
        </w:rPr>
        <w:t>De control</w:t>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 xml:space="preserve">               de tramitarlo</w:t>
      </w:r>
      <w:r w:rsidRPr="00AB08E2">
        <w:rPr>
          <w:rFonts w:ascii="Times New Roman" w:eastAsia="Times New Roman" w:hAnsi="Times New Roman" w:cs="Times New Roman"/>
          <w:kern w:val="28"/>
          <w:szCs w:val="20"/>
          <w:lang w:val="es-ES" w:eastAsia="es-AR"/>
        </w:rPr>
        <w:tab/>
        <w:t xml:space="preserve"> incondicionado</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 xml:space="preserve">      Restringido </w:t>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En razón de los sujetos    Amplio</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Que lo impulsan</w:t>
      </w:r>
      <w:r w:rsidRPr="00AB08E2">
        <w:rPr>
          <w:rFonts w:ascii="Times New Roman" w:eastAsia="Times New Roman" w:hAnsi="Times New Roman" w:cs="Times New Roman"/>
          <w:kern w:val="28"/>
          <w:szCs w:val="20"/>
          <w:lang w:val="es-ES" w:eastAsia="es-AR"/>
        </w:rPr>
        <w:tab/>
        <w:t xml:space="preserve">      Amplísimo</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 xml:space="preserve">      Automático</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noProof/>
          <w:kern w:val="28"/>
          <w:szCs w:val="20"/>
          <w:lang w:eastAsia="es-AR"/>
        </w:rPr>
        <mc:AlternateContent>
          <mc:Choice Requires="wps">
            <w:drawing>
              <wp:anchor distT="0" distB="0" distL="114300" distR="114300" simplePos="0" relativeHeight="251666432" behindDoc="0" locked="0" layoutInCell="1" allowOverlap="1" wp14:anchorId="4A4EBD79" wp14:editId="49C7AAA4">
                <wp:simplePos x="0" y="0"/>
                <wp:positionH relativeFrom="column">
                  <wp:posOffset>2133600</wp:posOffset>
                </wp:positionH>
                <wp:positionV relativeFrom="paragraph">
                  <wp:posOffset>99060</wp:posOffset>
                </wp:positionV>
                <wp:extent cx="76200" cy="457200"/>
                <wp:effectExtent l="9525" t="9525" r="9525" b="9525"/>
                <wp:wrapNone/>
                <wp:docPr id="23" name="Abrir llav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1C1DE" id="Abrir llave 23" o:spid="_x0000_s1026" type="#_x0000_t87" style="position:absolute;margin-left:168pt;margin-top:7.8pt;width: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"/>
            </w:pict>
          </mc:Fallback>
        </mc:AlternateContent>
      </w:r>
    </w:p>
    <w:p w:rsidR="00AB08E2" w:rsidRPr="00AB08E2" w:rsidRDefault="00AB08E2" w:rsidP="00AB08E2">
      <w:pPr>
        <w:widowControl w:val="0"/>
        <w:tabs>
          <w:tab w:val="left" w:pos="180"/>
          <w:tab w:val="left" w:pos="900"/>
          <w:tab w:val="left" w:pos="1416"/>
          <w:tab w:val="left" w:pos="2124"/>
          <w:tab w:val="left" w:pos="2832"/>
          <w:tab w:val="left" w:pos="3540"/>
          <w:tab w:val="center" w:pos="4876"/>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noProof/>
          <w:kern w:val="28"/>
          <w:szCs w:val="20"/>
          <w:lang w:eastAsia="es-AR"/>
        </w:rPr>
        <mc:AlternateContent>
          <mc:Choice Requires="wps">
            <w:drawing>
              <wp:anchor distT="0" distB="0" distL="114300" distR="114300" simplePos="0" relativeHeight="251662336" behindDoc="0" locked="0" layoutInCell="1" allowOverlap="1" wp14:anchorId="0BEA2DB3" wp14:editId="31E7D085">
                <wp:simplePos x="0" y="0"/>
                <wp:positionH relativeFrom="column">
                  <wp:posOffset>762000</wp:posOffset>
                </wp:positionH>
                <wp:positionV relativeFrom="paragraph">
                  <wp:posOffset>0</wp:posOffset>
                </wp:positionV>
                <wp:extent cx="76200" cy="914400"/>
                <wp:effectExtent l="9525" t="8890" r="9525" b="10160"/>
                <wp:wrapNone/>
                <wp:docPr id="22" name="Abrir llav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lef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B5DFA" id="Abrir llave 22" o:spid="_x0000_s1026" type="#_x0000_t87" style="position:absolute;margin-left:60pt;margin-top:0;width: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"/>
            </w:pict>
          </mc:Fallback>
        </mc:AlternateContent>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 xml:space="preserve">  Por la cobertura</w:t>
      </w:r>
      <w:r w:rsidRPr="00AB08E2">
        <w:rPr>
          <w:rFonts w:ascii="Times New Roman" w:eastAsia="Times New Roman" w:hAnsi="Times New Roman" w:cs="Times New Roman"/>
          <w:kern w:val="28"/>
          <w:szCs w:val="20"/>
          <w:lang w:val="es-ES" w:eastAsia="es-AR"/>
        </w:rPr>
        <w:tab/>
        <w:t>Total</w:t>
      </w:r>
      <w:r w:rsidRPr="00AB08E2">
        <w:rPr>
          <w:rFonts w:ascii="Times New Roman" w:eastAsia="Times New Roman" w:hAnsi="Times New Roman" w:cs="Times New Roman"/>
          <w:kern w:val="28"/>
          <w:szCs w:val="20"/>
          <w:lang w:val="es-ES" w:eastAsia="es-AR"/>
        </w:rPr>
        <w:tab/>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función</w:t>
      </w:r>
      <w:r w:rsidRPr="00AB08E2">
        <w:rPr>
          <w:rFonts w:ascii="Times New Roman" w:eastAsia="Times New Roman" w:hAnsi="Times New Roman" w:cs="Times New Roman"/>
          <w:kern w:val="28"/>
          <w:szCs w:val="20"/>
          <w:lang w:val="es-ES" w:eastAsia="es-AR"/>
        </w:rPr>
        <w:tab/>
        <w:t xml:space="preserve">              del control</w:t>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Parcial</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Del radio</w:t>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noProof/>
          <w:kern w:val="28"/>
          <w:szCs w:val="20"/>
          <w:lang w:eastAsia="es-AR"/>
        </w:rPr>
        <mc:AlternateContent>
          <mc:Choice Requires="wps">
            <w:drawing>
              <wp:anchor distT="0" distB="0" distL="114300" distR="114300" simplePos="0" relativeHeight="251665408" behindDoc="0" locked="0" layoutInCell="1" allowOverlap="1" wp14:anchorId="25374367" wp14:editId="54218C07">
                <wp:simplePos x="0" y="0"/>
                <wp:positionH relativeFrom="column">
                  <wp:posOffset>2133600</wp:posOffset>
                </wp:positionH>
                <wp:positionV relativeFrom="paragraph">
                  <wp:posOffset>7620</wp:posOffset>
                </wp:positionV>
                <wp:extent cx="76200" cy="381000"/>
                <wp:effectExtent l="9525" t="6985" r="9525" b="12065"/>
                <wp:wrapNone/>
                <wp:docPr id="21" name="Abrir llav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917C5" id="Abrir llave 21" o:spid="_x0000_s1026" type="#_x0000_t87" style="position:absolute;margin-left:168pt;margin-top:.6pt;width: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XNhQ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"/>
            </w:pict>
          </mc:Fallback>
        </mc:AlternateContent>
      </w:r>
      <w:r w:rsidRPr="00AB08E2">
        <w:rPr>
          <w:rFonts w:ascii="Times New Roman" w:eastAsia="Times New Roman" w:hAnsi="Times New Roman" w:cs="Times New Roman"/>
          <w:kern w:val="28"/>
          <w:szCs w:val="20"/>
          <w:lang w:val="es-ES" w:eastAsia="es-AR"/>
        </w:rPr>
        <w:t>De acción</w:t>
      </w:r>
      <w:r w:rsidRPr="00AB08E2">
        <w:rPr>
          <w:rFonts w:ascii="Times New Roman" w:eastAsia="Times New Roman" w:hAnsi="Times New Roman" w:cs="Times New Roman"/>
          <w:kern w:val="28"/>
          <w:szCs w:val="20"/>
          <w:lang w:val="es-ES" w:eastAsia="es-AR"/>
        </w:rPr>
        <w:tab/>
        <w:t xml:space="preserve">             Por la naturaleza</w:t>
      </w:r>
      <w:r w:rsidRPr="00AB08E2">
        <w:rPr>
          <w:rFonts w:ascii="Times New Roman" w:eastAsia="Times New Roman" w:hAnsi="Times New Roman" w:cs="Times New Roman"/>
          <w:kern w:val="28"/>
          <w:szCs w:val="20"/>
          <w:lang w:val="es-ES" w:eastAsia="es-AR"/>
        </w:rPr>
        <w:tab/>
        <w:t>Actos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 xml:space="preserve">  del acto controlado</w:t>
      </w:r>
      <w:r w:rsidRPr="00AB08E2">
        <w:rPr>
          <w:rFonts w:ascii="Times New Roman" w:eastAsia="Times New Roman" w:hAnsi="Times New Roman" w:cs="Times New Roman"/>
          <w:kern w:val="28"/>
          <w:szCs w:val="20"/>
          <w:lang w:val="es-ES" w:eastAsia="es-AR"/>
        </w:rPr>
        <w:tab/>
        <w:t>Omisiones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noProof/>
          <w:kern w:val="28"/>
          <w:szCs w:val="20"/>
          <w:lang w:eastAsia="es-AR"/>
        </w:rPr>
        <mc:AlternateContent>
          <mc:Choice Requires="wps">
            <w:drawing>
              <wp:anchor distT="0" distB="0" distL="114300" distR="114300" simplePos="0" relativeHeight="251663360" behindDoc="0" locked="0" layoutInCell="1" allowOverlap="1" wp14:anchorId="2605B891" wp14:editId="44866C37">
                <wp:simplePos x="0" y="0"/>
                <wp:positionH relativeFrom="column">
                  <wp:posOffset>838200</wp:posOffset>
                </wp:positionH>
                <wp:positionV relativeFrom="paragraph">
                  <wp:posOffset>91440</wp:posOffset>
                </wp:positionV>
                <wp:extent cx="76200" cy="838200"/>
                <wp:effectExtent l="9525" t="5080" r="9525" b="13970"/>
                <wp:wrapNone/>
                <wp:docPr id="20" name="Abrir llav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838200"/>
                        </a:xfrm>
                        <a:prstGeom prst="lef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913DF" id="Abrir llave 20" o:spid="_x0000_s1026" type="#_x0000_t87" style="position:absolute;margin-left:66pt;margin-top:7.2pt;width:6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"/>
            </w:pict>
          </mc:Fallback>
        </mc:AlternateConten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noProof/>
          <w:kern w:val="28"/>
          <w:szCs w:val="20"/>
          <w:lang w:eastAsia="es-AR"/>
        </w:rPr>
        <mc:AlternateContent>
          <mc:Choice Requires="wps">
            <w:drawing>
              <wp:anchor distT="0" distB="0" distL="114300" distR="114300" simplePos="0" relativeHeight="251664384" behindDoc="0" locked="0" layoutInCell="1" allowOverlap="1" wp14:anchorId="73F25624" wp14:editId="32DF8CF4">
                <wp:simplePos x="0" y="0"/>
                <wp:positionH relativeFrom="column">
                  <wp:posOffset>1676400</wp:posOffset>
                </wp:positionH>
                <wp:positionV relativeFrom="paragraph">
                  <wp:posOffset>144780</wp:posOffset>
                </wp:positionV>
                <wp:extent cx="76200" cy="609600"/>
                <wp:effectExtent l="9525" t="13970" r="9525" b="5080"/>
                <wp:wrapNone/>
                <wp:docPr id="19" name="Abrir llav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22F02" id="Abrir llave 19" o:spid="_x0000_s1026" type="#_x0000_t87" style="position:absolute;margin-left:132pt;margin-top:11.4pt;width:6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"/>
            </w:pict>
          </mc:Fallback>
        </mc:AlternateContent>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 xml:space="preserve">  No decisorio</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función</w:t>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 xml:space="preserve">               Para el caso concreto</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Del efecto    </w:t>
      </w:r>
      <w:r w:rsidRPr="00AB08E2">
        <w:rPr>
          <w:rFonts w:ascii="Times New Roman" w:eastAsia="Times New Roman" w:hAnsi="Times New Roman" w:cs="Times New Roman"/>
          <w:kern w:val="28"/>
          <w:szCs w:val="20"/>
          <w:lang w:val="es-ES" w:eastAsia="es-AR"/>
        </w:rPr>
        <w:tab/>
        <w:t xml:space="preserve"> Decisorio</w:t>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i/>
          <w:iCs/>
          <w:kern w:val="28"/>
          <w:szCs w:val="20"/>
          <w:lang w:val="es-ES" w:eastAsia="es-AR"/>
        </w:rPr>
        <w:t>Erga omnes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r>
      <w:r w:rsidRPr="00AB08E2">
        <w:rPr>
          <w:rFonts w:ascii="Times New Roman" w:eastAsia="Times New Roman" w:hAnsi="Times New Roman" w:cs="Times New Roman"/>
          <w:kern w:val="28"/>
          <w:szCs w:val="20"/>
          <w:lang w:val="es-ES" w:eastAsia="es-AR"/>
        </w:rPr>
        <w:tab/>
        <w:t>Intermedios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En función de la admisión del control: sistemas “positivos” (completos e incompletos) y “negativos”.</w:t>
      </w:r>
      <w:r w:rsidRPr="00AB08E2">
        <w:rPr>
          <w:rFonts w:ascii="Times New Roman" w:eastAsia="Times New Roman" w:hAnsi="Times New Roman" w:cs="Times New Roman"/>
          <w:kern w:val="28"/>
          <w:szCs w:val="20"/>
          <w:lang w:val="es-ES" w:eastAsia="es-AR"/>
        </w:rPr>
        <w:t xml:space="preserve"> La mayoría de los países programa en su constitución de modo </w:t>
      </w:r>
      <w:r w:rsidRPr="00AB08E2">
        <w:rPr>
          <w:rFonts w:ascii="Times New Roman" w:eastAsia="Times New Roman" w:hAnsi="Times New Roman" w:cs="Times New Roman"/>
          <w:i/>
          <w:iCs/>
          <w:kern w:val="28"/>
          <w:szCs w:val="20"/>
          <w:lang w:val="es-ES" w:eastAsia="es-AR"/>
        </w:rPr>
        <w:t>explícito</w:t>
      </w:r>
      <w:r w:rsidRPr="00AB08E2">
        <w:rPr>
          <w:rFonts w:ascii="Times New Roman" w:eastAsia="Times New Roman" w:hAnsi="Times New Roman" w:cs="Times New Roman"/>
          <w:kern w:val="28"/>
          <w:szCs w:val="20"/>
          <w:lang w:val="es-ES" w:eastAsia="es-AR"/>
        </w:rPr>
        <w:t xml:space="preserve">, o admite </w:t>
      </w:r>
      <w:r w:rsidRPr="00AB08E2">
        <w:rPr>
          <w:rFonts w:ascii="Times New Roman" w:eastAsia="Times New Roman" w:hAnsi="Times New Roman" w:cs="Times New Roman"/>
          <w:i/>
          <w:iCs/>
          <w:kern w:val="28"/>
          <w:szCs w:val="20"/>
          <w:lang w:val="es-ES" w:eastAsia="es-AR"/>
        </w:rPr>
        <w:t>tácitamente</w:t>
      </w:r>
      <w:r w:rsidRPr="00AB08E2">
        <w:rPr>
          <w:rFonts w:ascii="Times New Roman" w:eastAsia="Times New Roman" w:hAnsi="Times New Roman" w:cs="Times New Roman"/>
          <w:kern w:val="28"/>
          <w:szCs w:val="20"/>
          <w:lang w:val="es-ES" w:eastAsia="es-AR"/>
        </w:rPr>
        <w:t xml:space="preserve">, mediante su derecho constitucional consuetudinario, algún régimen de control de constitucionalidad consuetudinario, algún régimen de control de constitucionalidad (método, pues </w:t>
      </w:r>
      <w:r w:rsidRPr="00AB08E2">
        <w:rPr>
          <w:rFonts w:ascii="Times New Roman" w:eastAsia="Times New Roman" w:hAnsi="Times New Roman" w:cs="Times New Roman"/>
          <w:i/>
          <w:iCs/>
          <w:kern w:val="28"/>
          <w:szCs w:val="20"/>
          <w:lang w:val="es-ES" w:eastAsia="es-AR"/>
        </w:rPr>
        <w:t xml:space="preserve">positivo </w:t>
      </w:r>
      <w:r w:rsidRPr="00AB08E2">
        <w:rPr>
          <w:rFonts w:ascii="Times New Roman" w:eastAsia="Times New Roman" w:hAnsi="Times New Roman" w:cs="Times New Roman"/>
          <w:kern w:val="28"/>
          <w:szCs w:val="20"/>
          <w:lang w:val="es-ES" w:eastAsia="es-AR"/>
        </w:rPr>
        <w:t xml:space="preserve">de revisión). El sistema es </w:t>
      </w:r>
      <w:r w:rsidRPr="00AB08E2">
        <w:rPr>
          <w:rFonts w:ascii="Times New Roman" w:eastAsia="Times New Roman" w:hAnsi="Times New Roman" w:cs="Times New Roman"/>
          <w:i/>
          <w:iCs/>
          <w:kern w:val="28"/>
          <w:szCs w:val="20"/>
          <w:lang w:val="es-ES" w:eastAsia="es-AR"/>
        </w:rPr>
        <w:t>completo</w:t>
      </w:r>
      <w:r w:rsidRPr="00AB08E2">
        <w:rPr>
          <w:rFonts w:ascii="Times New Roman" w:eastAsia="Times New Roman" w:hAnsi="Times New Roman" w:cs="Times New Roman"/>
          <w:kern w:val="28"/>
          <w:szCs w:val="20"/>
          <w:lang w:val="es-ES" w:eastAsia="es-AR"/>
        </w:rPr>
        <w:t xml:space="preserve"> si cubre las cinco condiciones descriptas, o </w:t>
      </w:r>
      <w:r w:rsidRPr="00AB08E2">
        <w:rPr>
          <w:rFonts w:ascii="Times New Roman" w:eastAsia="Times New Roman" w:hAnsi="Times New Roman" w:cs="Times New Roman"/>
          <w:i/>
          <w:iCs/>
          <w:kern w:val="28"/>
          <w:szCs w:val="20"/>
          <w:lang w:val="es-ES" w:eastAsia="es-AR"/>
        </w:rPr>
        <w:t>incompleto</w:t>
      </w:r>
      <w:r w:rsidRPr="00AB08E2">
        <w:rPr>
          <w:rFonts w:ascii="Times New Roman" w:eastAsia="Times New Roman" w:hAnsi="Times New Roman" w:cs="Times New Roman"/>
          <w:kern w:val="28"/>
          <w:szCs w:val="20"/>
          <w:lang w:val="es-ES" w:eastAsia="es-AR"/>
        </w:rPr>
        <w:t xml:space="preserve"> si solamente satisface algunas de ellas. Normalmente, los Estados tienen sistemas </w:t>
      </w:r>
      <w:r w:rsidRPr="00AB08E2">
        <w:rPr>
          <w:rFonts w:ascii="Times New Roman" w:eastAsia="Times New Roman" w:hAnsi="Times New Roman" w:cs="Times New Roman"/>
          <w:i/>
          <w:iCs/>
          <w:kern w:val="28"/>
          <w:szCs w:val="20"/>
          <w:lang w:val="es-ES" w:eastAsia="es-AR"/>
        </w:rPr>
        <w:t xml:space="preserve">incompletos.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Muy pocas naciones carecen de control de constitucionalidad (sistema </w:t>
      </w:r>
      <w:r w:rsidRPr="00AB08E2">
        <w:rPr>
          <w:rFonts w:ascii="Times New Roman" w:eastAsia="Times New Roman" w:hAnsi="Times New Roman" w:cs="Times New Roman"/>
          <w:i/>
          <w:iCs/>
          <w:kern w:val="28"/>
          <w:szCs w:val="20"/>
          <w:lang w:val="es-ES" w:eastAsia="es-AR"/>
        </w:rPr>
        <w:t xml:space="preserve">negativo). </w:t>
      </w:r>
      <w:r w:rsidRPr="00AB08E2">
        <w:rPr>
          <w:rFonts w:ascii="Times New Roman" w:eastAsia="Times New Roman" w:hAnsi="Times New Roman" w:cs="Times New Roman"/>
          <w:kern w:val="28"/>
          <w:szCs w:val="20"/>
          <w:lang w:val="es-ES" w:eastAsia="es-AR"/>
        </w:rPr>
        <w:t>Países como Francia, durante la Tercera República, Luxemburgo y el Vaticano son ejemplos de la casi inexistencia de tal mecanismo de examen.</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ab/>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En función de los órganos de control. Control judicial. Sistema del “control difuso”</w:t>
      </w:r>
      <w:r w:rsidRPr="00AB08E2">
        <w:rPr>
          <w:rFonts w:ascii="Times New Roman" w:eastAsia="Times New Roman" w:hAnsi="Times New Roman" w:cs="Times New Roman"/>
          <w:kern w:val="28"/>
          <w:szCs w:val="20"/>
          <w:lang w:val="es-ES" w:eastAsia="es-AR"/>
        </w:rPr>
        <w:t xml:space="preserve">. En razón de quién controla. Pueden distinguirse tres variables: </w:t>
      </w:r>
      <w:r w:rsidRPr="00AB08E2">
        <w:rPr>
          <w:rFonts w:ascii="Times New Roman" w:eastAsia="Times New Roman" w:hAnsi="Times New Roman" w:cs="Times New Roman"/>
          <w:i/>
          <w:iCs/>
          <w:kern w:val="28"/>
          <w:szCs w:val="20"/>
          <w:lang w:val="es-ES" w:eastAsia="es-AR"/>
        </w:rPr>
        <w:t xml:space="preserve">Sistemas judiciales </w:t>
      </w:r>
      <w:r w:rsidRPr="00AB08E2">
        <w:rPr>
          <w:rFonts w:ascii="Times New Roman" w:eastAsia="Times New Roman" w:hAnsi="Times New Roman" w:cs="Times New Roman"/>
          <w:kern w:val="28"/>
          <w:szCs w:val="20"/>
          <w:lang w:val="es-ES" w:eastAsia="es-AR"/>
        </w:rPr>
        <w:t xml:space="preserve">(o con fisonomía judicial); </w:t>
      </w:r>
      <w:r w:rsidRPr="00AB08E2">
        <w:rPr>
          <w:rFonts w:ascii="Times New Roman" w:eastAsia="Times New Roman" w:hAnsi="Times New Roman" w:cs="Times New Roman"/>
          <w:i/>
          <w:iCs/>
          <w:kern w:val="28"/>
          <w:szCs w:val="20"/>
          <w:lang w:val="es-ES" w:eastAsia="es-AR"/>
        </w:rPr>
        <w:t>no judiciales</w:t>
      </w:r>
      <w:r w:rsidRPr="00AB08E2">
        <w:rPr>
          <w:rFonts w:ascii="Times New Roman" w:eastAsia="Times New Roman" w:hAnsi="Times New Roman" w:cs="Times New Roman"/>
          <w:kern w:val="28"/>
          <w:szCs w:val="20"/>
          <w:lang w:val="es-ES" w:eastAsia="es-AR"/>
        </w:rPr>
        <w:t xml:space="preserve"> (parlamentarios, ejecutivos, electorales, sui géneris) y </w:t>
      </w:r>
      <w:r w:rsidRPr="00AB08E2">
        <w:rPr>
          <w:rFonts w:ascii="Times New Roman" w:eastAsia="Times New Roman" w:hAnsi="Times New Roman" w:cs="Times New Roman"/>
          <w:i/>
          <w:iCs/>
          <w:kern w:val="28"/>
          <w:szCs w:val="20"/>
          <w:lang w:val="es-ES" w:eastAsia="es-AR"/>
        </w:rPr>
        <w:t>nacionales o internacionales</w:t>
      </w:r>
      <w:r w:rsidRPr="00AB08E2">
        <w:rPr>
          <w:rFonts w:ascii="Times New Roman" w:eastAsia="Times New Roman" w:hAnsi="Times New Roman" w:cs="Times New Roman"/>
          <w:kern w:val="28"/>
          <w:szCs w:val="20"/>
          <w:lang w:val="es-ES" w:eastAsia="es-AR"/>
        </w:rPr>
        <w:t xml:space="preserve">. El modelo estadounidense propicia el </w:t>
      </w:r>
      <w:r w:rsidRPr="00AB08E2">
        <w:rPr>
          <w:rFonts w:ascii="Times New Roman" w:eastAsia="Times New Roman" w:hAnsi="Times New Roman" w:cs="Times New Roman"/>
          <w:i/>
          <w:iCs/>
          <w:kern w:val="28"/>
          <w:szCs w:val="20"/>
          <w:lang w:val="es-ES" w:eastAsia="es-AR"/>
        </w:rPr>
        <w:t>control judicial</w:t>
      </w:r>
      <w:r w:rsidRPr="00AB08E2">
        <w:rPr>
          <w:rFonts w:ascii="Times New Roman" w:eastAsia="Times New Roman" w:hAnsi="Times New Roman" w:cs="Times New Roman"/>
          <w:kern w:val="28"/>
          <w:szCs w:val="20"/>
          <w:lang w:val="es-ES" w:eastAsia="es-AR"/>
        </w:rPr>
        <w:t xml:space="preserve">, de tipo </w:t>
      </w:r>
      <w:r w:rsidRPr="00AB08E2">
        <w:rPr>
          <w:rFonts w:ascii="Times New Roman" w:eastAsia="Times New Roman" w:hAnsi="Times New Roman" w:cs="Times New Roman"/>
          <w:i/>
          <w:iCs/>
          <w:kern w:val="28"/>
          <w:szCs w:val="20"/>
          <w:lang w:val="es-ES" w:eastAsia="es-AR"/>
        </w:rPr>
        <w:t>difuso o desconcentrado</w:t>
      </w:r>
      <w:r w:rsidRPr="00AB08E2">
        <w:rPr>
          <w:rFonts w:ascii="Times New Roman" w:eastAsia="Times New Roman" w:hAnsi="Times New Roman" w:cs="Times New Roman"/>
          <w:kern w:val="28"/>
          <w:szCs w:val="20"/>
          <w:lang w:val="es-ES" w:eastAsia="es-AR"/>
        </w:rPr>
        <w:t xml:space="preserve">: cualquier juez puede evaluar la constitucionalidad, de una norma o acto (y el efecto de su decisión, por lo común, se ciñe al caso concreto). Es un sistema </w:t>
      </w:r>
      <w:r w:rsidRPr="00AB08E2">
        <w:rPr>
          <w:rFonts w:ascii="Times New Roman" w:eastAsia="Times New Roman" w:hAnsi="Times New Roman" w:cs="Times New Roman"/>
          <w:i/>
          <w:iCs/>
          <w:kern w:val="28"/>
          <w:szCs w:val="20"/>
          <w:lang w:val="es-ES" w:eastAsia="es-AR"/>
        </w:rPr>
        <w:t>no especializado</w:t>
      </w:r>
      <w:r w:rsidRPr="00AB08E2">
        <w:rPr>
          <w:rFonts w:ascii="Times New Roman" w:eastAsia="Times New Roman" w:hAnsi="Times New Roman" w:cs="Times New Roman"/>
          <w:kern w:val="28"/>
          <w:szCs w:val="20"/>
          <w:lang w:val="es-ES" w:eastAsia="es-AR"/>
        </w:rPr>
        <w:t>, ya que el juez de la magistratura constitucional desempeña, al mismo tiempo, tareas de juez en lo civil, penal, laboral, etc.  Rige también en la República Argentina.</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Control judicial especializado: el “fuero constitucional”.</w:t>
      </w:r>
      <w:r w:rsidRPr="00AB08E2">
        <w:rPr>
          <w:rFonts w:ascii="Times New Roman" w:eastAsia="Times New Roman" w:hAnsi="Times New Roman" w:cs="Times New Roman"/>
          <w:kern w:val="28"/>
          <w:szCs w:val="20"/>
          <w:lang w:val="es-ES" w:eastAsia="es-AR"/>
        </w:rPr>
        <w:t xml:space="preserve"> Programado especialmente por Kelsen, se lo llama </w:t>
      </w:r>
      <w:r w:rsidRPr="00AB08E2">
        <w:rPr>
          <w:rFonts w:ascii="Times New Roman" w:eastAsia="Times New Roman" w:hAnsi="Times New Roman" w:cs="Times New Roman"/>
          <w:i/>
          <w:iCs/>
          <w:kern w:val="28"/>
          <w:szCs w:val="20"/>
          <w:lang w:val="es-ES" w:eastAsia="es-AR"/>
        </w:rPr>
        <w:t>sistema austríaco</w:t>
      </w:r>
      <w:r w:rsidRPr="00AB08E2">
        <w:rPr>
          <w:rFonts w:ascii="Times New Roman" w:eastAsia="Times New Roman" w:hAnsi="Times New Roman" w:cs="Times New Roman"/>
          <w:kern w:val="28"/>
          <w:szCs w:val="20"/>
          <w:lang w:val="es-ES" w:eastAsia="es-AR"/>
        </w:rPr>
        <w:t xml:space="preserve"> por haberse implantado en la Constitución de tal país en 1920. Propone un régimen </w:t>
      </w:r>
      <w:r w:rsidRPr="00AB08E2">
        <w:rPr>
          <w:rFonts w:ascii="Times New Roman" w:eastAsia="Times New Roman" w:hAnsi="Times New Roman" w:cs="Times New Roman"/>
          <w:i/>
          <w:iCs/>
          <w:kern w:val="28"/>
          <w:szCs w:val="20"/>
          <w:lang w:val="es-ES" w:eastAsia="es-AR"/>
        </w:rPr>
        <w:t xml:space="preserve">concentrado </w:t>
      </w:r>
      <w:r w:rsidRPr="00AB08E2">
        <w:rPr>
          <w:rFonts w:ascii="Times New Roman" w:eastAsia="Times New Roman" w:hAnsi="Times New Roman" w:cs="Times New Roman"/>
          <w:kern w:val="28"/>
          <w:szCs w:val="20"/>
          <w:lang w:val="es-ES" w:eastAsia="es-AR"/>
        </w:rPr>
        <w:t xml:space="preserve">de revisión de constitucionalidad, es decir, centralizado en un “tribunal constitucional” que opera como órgano </w:t>
      </w:r>
      <w:proofErr w:type="spellStart"/>
      <w:r w:rsidRPr="00AB08E2">
        <w:rPr>
          <w:rFonts w:ascii="Times New Roman" w:eastAsia="Times New Roman" w:hAnsi="Times New Roman" w:cs="Times New Roman"/>
          <w:kern w:val="28"/>
          <w:szCs w:val="20"/>
          <w:lang w:val="es-ES" w:eastAsia="es-AR"/>
        </w:rPr>
        <w:t>extrapoder</w:t>
      </w:r>
      <w:proofErr w:type="spellEnd"/>
      <w:r w:rsidRPr="00AB08E2">
        <w:rPr>
          <w:rFonts w:ascii="Times New Roman" w:eastAsia="Times New Roman" w:hAnsi="Times New Roman" w:cs="Times New Roman"/>
          <w:kern w:val="28"/>
          <w:szCs w:val="20"/>
          <w:lang w:val="es-ES" w:eastAsia="es-AR"/>
        </w:rPr>
        <w:t xml:space="preserve"> (fuera de los tres poderes clásicos). El Plan de Kelsen parte de estos supuestos: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kern w:val="28"/>
          <w:szCs w:val="20"/>
          <w:lang w:val="es-ES" w:eastAsia="es-AR"/>
        </w:rPr>
        <w:t>No hay control efectivo de constitucionalidad si el órgano de control no está habilitado para fallar con efectos generales (</w:t>
      </w:r>
      <w:r w:rsidRPr="00AB08E2">
        <w:rPr>
          <w:rFonts w:ascii="Times New Roman" w:eastAsia="Times New Roman" w:hAnsi="Times New Roman" w:cs="Times New Roman"/>
          <w:i/>
          <w:iCs/>
          <w:kern w:val="28"/>
          <w:szCs w:val="20"/>
          <w:lang w:val="es-ES" w:eastAsia="es-AR"/>
        </w:rPr>
        <w:t>erga omnes)</w:t>
      </w:r>
      <w:r w:rsidRPr="00AB08E2">
        <w:rPr>
          <w:rFonts w:ascii="Times New Roman" w:eastAsia="Times New Roman" w:hAnsi="Times New Roman" w:cs="Times New Roman"/>
          <w:kern w:val="28"/>
          <w:szCs w:val="20"/>
          <w:lang w:val="es-ES" w:eastAsia="es-AR"/>
        </w:rPr>
        <w:t xml:space="preserve"> y hasta para derogar a la norma inconstitucional.</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kern w:val="28"/>
          <w:szCs w:val="20"/>
          <w:lang w:val="es-ES" w:eastAsia="es-AR"/>
        </w:rPr>
        <w:t>Eso importa un enorme poder político-institucional. Que no puede confiarse al Poder Judicial clásico, sino a un cuerpo intermedio, situado a mitad de camino entre el viejo Poder Judicial y el parlamento</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kern w:val="28"/>
          <w:szCs w:val="20"/>
          <w:lang w:val="es-ES" w:eastAsia="es-AR"/>
        </w:rPr>
        <w:t xml:space="preserve">El control constitucional exige un cuerpo especializado, a fin de garantizar una mayor capacitación entre sus miembros y una suerte de </w:t>
      </w:r>
      <w:r w:rsidRPr="00AB08E2">
        <w:rPr>
          <w:rFonts w:ascii="Times New Roman" w:eastAsia="Times New Roman" w:hAnsi="Times New Roman" w:cs="Times New Roman"/>
          <w:i/>
          <w:iCs/>
          <w:kern w:val="28"/>
          <w:szCs w:val="20"/>
          <w:lang w:val="es-ES" w:eastAsia="es-AR"/>
        </w:rPr>
        <w:t>mentalidad constitucionalista</w:t>
      </w:r>
      <w:r w:rsidRPr="00AB08E2">
        <w:rPr>
          <w:rFonts w:ascii="Times New Roman" w:eastAsia="Times New Roman" w:hAnsi="Times New Roman" w:cs="Times New Roman"/>
          <w:kern w:val="28"/>
          <w:szCs w:val="20"/>
          <w:lang w:val="es-ES" w:eastAsia="es-AR"/>
        </w:rPr>
        <w:t xml:space="preserve"> al dictar sus sentencias.  (Austria, Italia, España, Portugal y Alemania)</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 xml:space="preserve">Sistemas Mixtos. </w:t>
      </w:r>
      <w:r w:rsidRPr="00AB08E2">
        <w:rPr>
          <w:rFonts w:ascii="Times New Roman" w:eastAsia="Times New Roman" w:hAnsi="Times New Roman" w:cs="Times New Roman"/>
          <w:kern w:val="28"/>
          <w:szCs w:val="20"/>
          <w:lang w:val="es-ES" w:eastAsia="es-AR"/>
        </w:rPr>
        <w:t xml:space="preserve">Compatibiliza las bases del sistema estadounidense con el austríaco (Perú, Grecia, </w:t>
      </w:r>
      <w:proofErr w:type="spellStart"/>
      <w:proofErr w:type="gramStart"/>
      <w:r w:rsidRPr="00AB08E2">
        <w:rPr>
          <w:rFonts w:ascii="Times New Roman" w:eastAsia="Times New Roman" w:hAnsi="Times New Roman" w:cs="Times New Roman"/>
          <w:kern w:val="28"/>
          <w:szCs w:val="20"/>
          <w:lang w:val="es-ES" w:eastAsia="es-AR"/>
        </w:rPr>
        <w:t>Guatemala,etc</w:t>
      </w:r>
      <w:proofErr w:type="spellEnd"/>
      <w:r w:rsidRPr="00AB08E2">
        <w:rPr>
          <w:rFonts w:ascii="Times New Roman" w:eastAsia="Times New Roman" w:hAnsi="Times New Roman" w:cs="Times New Roman"/>
          <w:kern w:val="28"/>
          <w:szCs w:val="20"/>
          <w:lang w:val="es-ES" w:eastAsia="es-AR"/>
        </w:rPr>
        <w:t>.</w:t>
      </w:r>
      <w:proofErr w:type="gramEnd"/>
      <w:r w:rsidRPr="00AB08E2">
        <w:rPr>
          <w:rFonts w:ascii="Times New Roman" w:eastAsia="Times New Roman" w:hAnsi="Times New Roman" w:cs="Times New Roman"/>
          <w:kern w:val="28"/>
          <w:szCs w:val="20"/>
          <w:lang w:val="es-ES" w:eastAsia="es-AR"/>
        </w:rPr>
        <w:t xml:space="preserve">).  La fórmula puede ser: todo juez puede conocer en litigios de constitucionalidad (régimen estadounidense), tomando decisiones con valor </w:t>
      </w:r>
      <w:proofErr w:type="spellStart"/>
      <w:r w:rsidRPr="00AB08E2">
        <w:rPr>
          <w:rFonts w:ascii="Times New Roman" w:eastAsia="Times New Roman" w:hAnsi="Times New Roman" w:cs="Times New Roman"/>
          <w:kern w:val="28"/>
          <w:szCs w:val="20"/>
          <w:lang w:val="es-ES" w:eastAsia="es-AR"/>
        </w:rPr>
        <w:t>par</w:t>
      </w:r>
      <w:proofErr w:type="spellEnd"/>
      <w:r w:rsidRPr="00AB08E2">
        <w:rPr>
          <w:rFonts w:ascii="Times New Roman" w:eastAsia="Times New Roman" w:hAnsi="Times New Roman" w:cs="Times New Roman"/>
          <w:kern w:val="28"/>
          <w:szCs w:val="20"/>
          <w:lang w:val="es-ES" w:eastAsia="es-AR"/>
        </w:rPr>
        <w:t xml:space="preserve"> el caso concreto; pero ciertas acciones, que pueden promover sólo determinados sujetos (</w:t>
      </w:r>
      <w:proofErr w:type="spellStart"/>
      <w:r w:rsidRPr="00AB08E2">
        <w:rPr>
          <w:rFonts w:ascii="Times New Roman" w:eastAsia="Times New Roman" w:hAnsi="Times New Roman" w:cs="Times New Roman"/>
          <w:kern w:val="28"/>
          <w:szCs w:val="20"/>
          <w:lang w:val="es-ES" w:eastAsia="es-AR"/>
        </w:rPr>
        <w:t>ejm</w:t>
      </w:r>
      <w:proofErr w:type="spellEnd"/>
      <w:r w:rsidRPr="00AB08E2">
        <w:rPr>
          <w:rFonts w:ascii="Times New Roman" w:eastAsia="Times New Roman" w:hAnsi="Times New Roman" w:cs="Times New Roman"/>
          <w:kern w:val="28"/>
          <w:szCs w:val="20"/>
          <w:lang w:val="es-ES" w:eastAsia="es-AR"/>
        </w:rPr>
        <w:t xml:space="preserve">. El presidente o el fiscal general), se diligencias exclusivamente en el tribunal constitucional; y la sentencia de éste tiene efectos </w:t>
      </w:r>
      <w:r w:rsidRPr="00AB08E2">
        <w:rPr>
          <w:rFonts w:ascii="Times New Roman" w:eastAsia="Times New Roman" w:hAnsi="Times New Roman" w:cs="Times New Roman"/>
          <w:i/>
          <w:iCs/>
          <w:kern w:val="28"/>
          <w:szCs w:val="20"/>
          <w:lang w:val="es-ES" w:eastAsia="es-AR"/>
        </w:rPr>
        <w:t>erga omnes.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Sistemas no judiciales.</w:t>
      </w:r>
      <w:r w:rsidRPr="00AB08E2">
        <w:rPr>
          <w:rFonts w:ascii="Times New Roman" w:eastAsia="Times New Roman" w:hAnsi="Times New Roman" w:cs="Times New Roman"/>
          <w:kern w:val="28"/>
          <w:szCs w:val="20"/>
          <w:lang w:val="es-ES" w:eastAsia="es-AR"/>
        </w:rPr>
        <w:t xml:space="preserve"> </w:t>
      </w:r>
      <w:r w:rsidRPr="00AB08E2">
        <w:rPr>
          <w:rFonts w:ascii="Times New Roman" w:eastAsia="Times New Roman" w:hAnsi="Times New Roman" w:cs="Times New Roman"/>
          <w:i/>
          <w:iCs/>
          <w:kern w:val="28"/>
          <w:szCs w:val="20"/>
          <w:lang w:val="es-ES" w:eastAsia="es-AR"/>
        </w:rPr>
        <w:t>Control parlamentario.</w:t>
      </w:r>
      <w:r w:rsidRPr="00AB08E2">
        <w:rPr>
          <w:rFonts w:ascii="Times New Roman" w:eastAsia="Times New Roman" w:hAnsi="Times New Roman" w:cs="Times New Roman"/>
          <w:kern w:val="28"/>
          <w:szCs w:val="20"/>
          <w:lang w:val="es-ES" w:eastAsia="es-AR"/>
        </w:rPr>
        <w:t xml:space="preserve"> En numerosos países el control de constitucionalidad no está sometido a la judicatura ya por que se desconfía de ésta o ya entendérsela demasiado conservadora. En otros, se impugna su carácter no popular. En los países tributarios del constitucionalismo marxista-leninista, lo usual ha sido conferir el control de constitucionalidad al propio órgano que sanciona las leyes, es decir, el mismo Poder Legislativo. En estos países, el control parlamentario se justifica, además por la tesis del </w:t>
      </w:r>
      <w:r w:rsidRPr="00AB08E2">
        <w:rPr>
          <w:rFonts w:ascii="Times New Roman" w:eastAsia="Times New Roman" w:hAnsi="Times New Roman" w:cs="Times New Roman"/>
          <w:i/>
          <w:iCs/>
          <w:kern w:val="28"/>
          <w:szCs w:val="20"/>
          <w:lang w:val="es-ES" w:eastAsia="es-AR"/>
        </w:rPr>
        <w:t>centralismo democrático;</w:t>
      </w:r>
      <w:r w:rsidRPr="00AB08E2">
        <w:rPr>
          <w:rFonts w:ascii="Times New Roman" w:eastAsia="Times New Roman" w:hAnsi="Times New Roman" w:cs="Times New Roman"/>
          <w:kern w:val="28"/>
          <w:szCs w:val="20"/>
          <w:lang w:val="es-ES" w:eastAsia="es-AR"/>
        </w:rPr>
        <w:t xml:space="preserve"> el órgano más representativo del pueblo (el Poder Legislativo) debe prevalecer sobre los demás. En los países occidentales, el parlamento realiza también control de constitucionalidad cuando deroga una ley por reputarla inconstitucional.</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Control ejecutivo.</w:t>
      </w:r>
      <w:r w:rsidRPr="00AB08E2">
        <w:rPr>
          <w:rFonts w:ascii="Times New Roman" w:eastAsia="Times New Roman" w:hAnsi="Times New Roman" w:cs="Times New Roman"/>
          <w:kern w:val="28"/>
          <w:szCs w:val="20"/>
          <w:lang w:val="es-ES" w:eastAsia="es-AR"/>
        </w:rPr>
        <w:t xml:space="preserve"> En los países occidentales, el Poder Ejecutivo ejerce algunas veces control de constitucionalidad sobre el congreso mediante el </w:t>
      </w:r>
      <w:r w:rsidRPr="00AB08E2">
        <w:rPr>
          <w:rFonts w:ascii="Times New Roman" w:eastAsia="Times New Roman" w:hAnsi="Times New Roman" w:cs="Times New Roman"/>
          <w:i/>
          <w:iCs/>
          <w:kern w:val="28"/>
          <w:szCs w:val="20"/>
          <w:lang w:val="es-ES" w:eastAsia="es-AR"/>
        </w:rPr>
        <w:t>veto</w:t>
      </w:r>
      <w:r w:rsidRPr="00AB08E2">
        <w:rPr>
          <w:rFonts w:ascii="Times New Roman" w:eastAsia="Times New Roman" w:hAnsi="Times New Roman" w:cs="Times New Roman"/>
          <w:kern w:val="28"/>
          <w:szCs w:val="20"/>
          <w:lang w:val="es-ES" w:eastAsia="es-AR"/>
        </w:rPr>
        <w:t xml:space="preserve"> (entre otras cosas por inconstitucionalidad)</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Control por el electorado.</w:t>
      </w:r>
      <w:r w:rsidRPr="00AB08E2">
        <w:rPr>
          <w:rFonts w:ascii="Times New Roman" w:eastAsia="Times New Roman" w:hAnsi="Times New Roman" w:cs="Times New Roman"/>
          <w:kern w:val="28"/>
          <w:szCs w:val="20"/>
          <w:lang w:val="es-ES" w:eastAsia="es-AR"/>
        </w:rPr>
        <w:t xml:space="preserve"> Es un caso no habitual. En los Estados Unidos de América fue instrumentado en la Constitución del Estado de Colorado.  Si el Superior Tribunal del Estado declaraba inconstitucional una norma, el 5% del electorado tenía el derecho a que se sometiera a referéndum lo resuelto por el tribunal (esto se llamó </w:t>
      </w:r>
      <w:r w:rsidRPr="00AB08E2">
        <w:rPr>
          <w:rFonts w:ascii="Times New Roman" w:eastAsia="Times New Roman" w:hAnsi="Times New Roman" w:cs="Times New Roman"/>
          <w:i/>
          <w:iCs/>
          <w:kern w:val="28"/>
          <w:szCs w:val="20"/>
          <w:lang w:val="es-ES" w:eastAsia="es-AR"/>
        </w:rPr>
        <w:t>apelación popular de sentencias)</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Control por órganos sui géneris.</w:t>
      </w:r>
    </w:p>
    <w:p w:rsidR="00AB08E2" w:rsidRPr="00AB08E2" w:rsidRDefault="00AB08E2" w:rsidP="00AB08E2">
      <w:pPr>
        <w:widowControl w:val="0"/>
        <w:tabs>
          <w:tab w:val="left" w:pos="180"/>
          <w:tab w:val="left" w:pos="720"/>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kern w:val="28"/>
          <w:szCs w:val="20"/>
          <w:lang w:val="es-ES" w:eastAsia="es-AR"/>
        </w:rPr>
        <w:tab/>
        <w:t xml:space="preserve">Portugal: </w:t>
      </w:r>
      <w:r w:rsidRPr="00AB08E2">
        <w:rPr>
          <w:rFonts w:ascii="Times New Roman" w:eastAsia="Times New Roman" w:hAnsi="Times New Roman" w:cs="Times New Roman"/>
          <w:i/>
          <w:iCs/>
          <w:kern w:val="28"/>
          <w:szCs w:val="20"/>
          <w:lang w:val="es-ES" w:eastAsia="es-AR"/>
        </w:rPr>
        <w:t>Consejo de la Revolución}</w:t>
      </w:r>
    </w:p>
    <w:p w:rsidR="00AB08E2" w:rsidRPr="00AB08E2" w:rsidRDefault="00AB08E2" w:rsidP="00AB08E2">
      <w:pPr>
        <w:widowControl w:val="0"/>
        <w:tabs>
          <w:tab w:val="left" w:pos="180"/>
          <w:tab w:val="left" w:pos="720"/>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ab/>
      </w:r>
      <w:r w:rsidRPr="00AB08E2">
        <w:rPr>
          <w:rFonts w:ascii="Times New Roman" w:eastAsia="Times New Roman" w:hAnsi="Times New Roman" w:cs="Times New Roman"/>
          <w:kern w:val="28"/>
          <w:szCs w:val="20"/>
          <w:lang w:val="es-ES" w:eastAsia="es-AR"/>
        </w:rPr>
        <w:t>Irán</w:t>
      </w:r>
      <w:r w:rsidRPr="00AB08E2">
        <w:rPr>
          <w:rFonts w:ascii="Times New Roman" w:eastAsia="Times New Roman" w:hAnsi="Times New Roman" w:cs="Times New Roman"/>
          <w:i/>
          <w:iCs/>
          <w:kern w:val="28"/>
          <w:szCs w:val="20"/>
          <w:lang w:val="es-ES" w:eastAsia="es-AR"/>
        </w:rPr>
        <w:t>: Consejo de los Custodios.</w:t>
      </w:r>
    </w:p>
    <w:p w:rsidR="00AB08E2" w:rsidRPr="00AB08E2" w:rsidRDefault="00AB08E2" w:rsidP="00AB08E2">
      <w:pPr>
        <w:widowControl w:val="0"/>
        <w:tabs>
          <w:tab w:val="left" w:pos="180"/>
          <w:tab w:val="left" w:pos="720"/>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ab/>
      </w:r>
      <w:r w:rsidRPr="00AB08E2">
        <w:rPr>
          <w:rFonts w:ascii="Times New Roman" w:eastAsia="Times New Roman" w:hAnsi="Times New Roman" w:cs="Times New Roman"/>
          <w:kern w:val="28"/>
          <w:szCs w:val="20"/>
          <w:lang w:val="es-ES" w:eastAsia="es-AR"/>
        </w:rPr>
        <w:t>Francia</w:t>
      </w:r>
      <w:r w:rsidRPr="00AB08E2">
        <w:rPr>
          <w:rFonts w:ascii="Times New Roman" w:eastAsia="Times New Roman" w:hAnsi="Times New Roman" w:cs="Times New Roman"/>
          <w:i/>
          <w:iCs/>
          <w:kern w:val="28"/>
          <w:szCs w:val="20"/>
          <w:lang w:val="es-ES" w:eastAsia="es-AR"/>
        </w:rPr>
        <w:t>. Consejo Constitucional.</w:t>
      </w: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Control Nacional y control supranacional</w:t>
      </w:r>
      <w:r w:rsidRPr="00AB08E2">
        <w:rPr>
          <w:rFonts w:ascii="Times New Roman" w:eastAsia="Times New Roman" w:hAnsi="Times New Roman" w:cs="Times New Roman"/>
          <w:kern w:val="28"/>
          <w:szCs w:val="20"/>
          <w:lang w:val="es-ES" w:eastAsia="es-AR"/>
        </w:rPr>
        <w:t xml:space="preserve">. Los Tribunales transnacionales han sido creados por convenios internacionales con la misión de tutelar el derecho comunitario, y cuyas sentencias definitivas son obligatorias para los Estados, quienes deben cumplirlas. Esta jurisdicción transnacional está autorizada para revisar lo decidido por la Corte Suprema nacional, por </w:t>
      </w:r>
      <w:proofErr w:type="gramStart"/>
      <w:r w:rsidRPr="00AB08E2">
        <w:rPr>
          <w:rFonts w:ascii="Times New Roman" w:eastAsia="Times New Roman" w:hAnsi="Times New Roman" w:cs="Times New Roman"/>
          <w:kern w:val="28"/>
          <w:szCs w:val="20"/>
          <w:lang w:val="es-ES" w:eastAsia="es-AR"/>
        </w:rPr>
        <w:t>ejemplo</w:t>
      </w:r>
      <w:proofErr w:type="gramEnd"/>
      <w:r w:rsidRPr="00AB08E2">
        <w:rPr>
          <w:rFonts w:ascii="Times New Roman" w:eastAsia="Times New Roman" w:hAnsi="Times New Roman" w:cs="Times New Roman"/>
          <w:kern w:val="28"/>
          <w:szCs w:val="20"/>
          <w:lang w:val="es-ES" w:eastAsia="es-AR"/>
        </w:rPr>
        <w:t xml:space="preserve"> sobre la libertad de cultos y esto importa un control, por ejemplo sobre la libertad de cultos y esto importa un control transnacional del derecho reconocido o enunciado en la constitución local.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Órganos de control letrados, legos y mixtos.</w:t>
      </w:r>
      <w:r w:rsidRPr="00AB08E2">
        <w:rPr>
          <w:rFonts w:ascii="Times New Roman" w:eastAsia="Times New Roman" w:hAnsi="Times New Roman" w:cs="Times New Roman"/>
          <w:kern w:val="28"/>
          <w:szCs w:val="20"/>
          <w:lang w:val="es-ES" w:eastAsia="es-AR"/>
        </w:rPr>
        <w:t xml:space="preserve"> Habitualmente los cuerpos de control judiciales son letrados, pero algunas veces se admiten jueces legos, especialmente en los sistemas de control difuso, donde cualquier juez (incluso no abogado) puede revisar la constitucionalidad de una norma.</w:t>
      </w:r>
    </w:p>
    <w:p w:rsidR="00AB08E2" w:rsidRPr="00AB08E2" w:rsidRDefault="00AB08E2" w:rsidP="00AB08E2">
      <w:pPr>
        <w:widowControl w:val="0"/>
        <w:tabs>
          <w:tab w:val="left" w:pos="-141"/>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Clasificación de los sistemas en razón del procedimiento de control. Según el momento: control preventivo, reparador y mixto.</w:t>
      </w:r>
      <w:r w:rsidRPr="00AB08E2">
        <w:rPr>
          <w:rFonts w:ascii="Times New Roman" w:eastAsia="Times New Roman" w:hAnsi="Times New Roman" w:cs="Times New Roman"/>
          <w:kern w:val="28"/>
          <w:szCs w:val="20"/>
          <w:lang w:val="es-ES" w:eastAsia="es-AR"/>
        </w:rPr>
        <w:t xml:space="preserve"> Con relación al momento del control de constitucionalidad, éste puede presentar diversas características:</w:t>
      </w:r>
    </w:p>
    <w:p w:rsidR="00AB08E2" w:rsidRPr="00AB08E2" w:rsidRDefault="00AB08E2" w:rsidP="00AB08E2">
      <w:pPr>
        <w:widowControl w:val="0"/>
        <w:tabs>
          <w:tab w:val="left" w:pos="425"/>
          <w:tab w:val="left" w:pos="900"/>
          <w:tab w:val="left" w:pos="1134"/>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Preventivo. </w:t>
      </w:r>
      <w:r w:rsidRPr="00AB08E2">
        <w:rPr>
          <w:rFonts w:ascii="Times New Roman" w:eastAsia="Times New Roman" w:hAnsi="Times New Roman" w:cs="Times New Roman"/>
          <w:kern w:val="28"/>
          <w:szCs w:val="20"/>
          <w:lang w:val="es-ES" w:eastAsia="es-AR"/>
        </w:rPr>
        <w:t xml:space="preserve">Se lleva a cabo antes de que la norma sea tal. </w:t>
      </w:r>
    </w:p>
    <w:p w:rsidR="00AB08E2" w:rsidRPr="00AB08E2" w:rsidRDefault="00AB08E2" w:rsidP="00AB08E2">
      <w:pPr>
        <w:widowControl w:val="0"/>
        <w:tabs>
          <w:tab w:val="left" w:pos="425"/>
          <w:tab w:val="left" w:pos="900"/>
          <w:tab w:val="left" w:pos="1134"/>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Reparador:</w:t>
      </w:r>
      <w:r w:rsidRPr="00AB08E2">
        <w:rPr>
          <w:rFonts w:ascii="Times New Roman" w:eastAsia="Times New Roman" w:hAnsi="Times New Roman" w:cs="Times New Roman"/>
          <w:kern w:val="28"/>
          <w:szCs w:val="20"/>
          <w:lang w:val="es-ES" w:eastAsia="es-AR"/>
        </w:rPr>
        <w:t xml:space="preserve"> tiene lugar después de entrar en vigencia la norma controlada (EEUU., América, España, Austria, etc.)</w:t>
      </w:r>
    </w:p>
    <w:p w:rsidR="00AB08E2" w:rsidRPr="00AB08E2" w:rsidRDefault="00AB08E2" w:rsidP="00AB08E2">
      <w:pPr>
        <w:widowControl w:val="0"/>
        <w:tabs>
          <w:tab w:val="left" w:pos="425"/>
          <w:tab w:val="left" w:pos="900"/>
          <w:tab w:val="left" w:pos="1134"/>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Mixto. </w:t>
      </w:r>
      <w:r w:rsidRPr="00AB08E2">
        <w:rPr>
          <w:rFonts w:ascii="Times New Roman" w:eastAsia="Times New Roman" w:hAnsi="Times New Roman" w:cs="Times New Roman"/>
          <w:kern w:val="28"/>
          <w:szCs w:val="20"/>
          <w:lang w:val="es-ES" w:eastAsia="es-AR"/>
        </w:rPr>
        <w:t xml:space="preserve">Se puede practicar </w:t>
      </w:r>
      <w:r w:rsidRPr="00AB08E2">
        <w:rPr>
          <w:rFonts w:ascii="Times New Roman" w:eastAsia="Times New Roman" w:hAnsi="Times New Roman" w:cs="Times New Roman"/>
          <w:i/>
          <w:iCs/>
          <w:kern w:val="28"/>
          <w:szCs w:val="20"/>
          <w:lang w:val="es-ES" w:eastAsia="es-AR"/>
        </w:rPr>
        <w:t xml:space="preserve">antes y después </w:t>
      </w:r>
      <w:r w:rsidRPr="00AB08E2">
        <w:rPr>
          <w:rFonts w:ascii="Times New Roman" w:eastAsia="Times New Roman" w:hAnsi="Times New Roman" w:cs="Times New Roman"/>
          <w:kern w:val="28"/>
          <w:szCs w:val="20"/>
          <w:lang w:val="es-ES" w:eastAsia="es-AR"/>
        </w:rPr>
        <w:t>de que la norma se sancione. (</w:t>
      </w:r>
      <w:proofErr w:type="spellStart"/>
      <w:r w:rsidRPr="00AB08E2">
        <w:rPr>
          <w:rFonts w:ascii="Times New Roman" w:eastAsia="Times New Roman" w:hAnsi="Times New Roman" w:cs="Times New Roman"/>
          <w:kern w:val="28"/>
          <w:szCs w:val="20"/>
          <w:lang w:val="es-ES" w:eastAsia="es-AR"/>
        </w:rPr>
        <w:t>Ejm</w:t>
      </w:r>
      <w:proofErr w:type="spellEnd"/>
      <w:r w:rsidRPr="00AB08E2">
        <w:rPr>
          <w:rFonts w:ascii="Times New Roman" w:eastAsia="Times New Roman" w:hAnsi="Times New Roman" w:cs="Times New Roman"/>
          <w:kern w:val="28"/>
          <w:szCs w:val="20"/>
          <w:lang w:val="es-ES" w:eastAsia="es-AR"/>
        </w:rPr>
        <w:t>. Irlanda, el control preventivo se concreta a iniciativa del presidente de la República y queda a cargo del Tribunal Supremo, respecto de un proyecto de ley; y el reparador, también por el mismo tribunal)</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 xml:space="preserve">Según el modo de articular la impugnación de inconstitucionalidad: </w:t>
      </w:r>
      <w:proofErr w:type="spellStart"/>
      <w:r w:rsidRPr="00AB08E2">
        <w:rPr>
          <w:rFonts w:ascii="Times New Roman" w:eastAsia="Times New Roman" w:hAnsi="Times New Roman" w:cs="Times New Roman"/>
          <w:i/>
          <w:iCs/>
          <w:kern w:val="28"/>
          <w:szCs w:val="20"/>
          <w:lang w:val="es-ES" w:eastAsia="es-AR"/>
        </w:rPr>
        <w:t>Contrl</w:t>
      </w:r>
      <w:proofErr w:type="spellEnd"/>
      <w:r w:rsidRPr="00AB08E2">
        <w:rPr>
          <w:rFonts w:ascii="Times New Roman" w:eastAsia="Times New Roman" w:hAnsi="Times New Roman" w:cs="Times New Roman"/>
          <w:i/>
          <w:iCs/>
          <w:kern w:val="28"/>
          <w:szCs w:val="20"/>
          <w:lang w:val="es-ES" w:eastAsia="es-AR"/>
        </w:rPr>
        <w:t xml:space="preserve"> Abstracto y control Concreto.</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el control judicial de constitucionalidad se divisan dos variables principales:</w:t>
      </w:r>
    </w:p>
    <w:p w:rsidR="00AB08E2" w:rsidRPr="00AB08E2" w:rsidRDefault="00AB08E2" w:rsidP="00AB08E2">
      <w:pPr>
        <w:widowControl w:val="0"/>
        <w:tabs>
          <w:tab w:val="left" w:pos="425"/>
          <w:tab w:val="left" w:pos="72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Control abstracto.</w:t>
      </w:r>
      <w:r w:rsidRPr="00AB08E2">
        <w:rPr>
          <w:rFonts w:ascii="Times New Roman" w:eastAsia="Times New Roman" w:hAnsi="Times New Roman" w:cs="Times New Roman"/>
          <w:kern w:val="28"/>
          <w:szCs w:val="20"/>
          <w:lang w:val="es-ES" w:eastAsia="es-AR"/>
        </w:rPr>
        <w:t xml:space="preserve"> Quien lo promueve puede no estar, necesariamente, involucrado en una relación jurídica específica donde se aplique la norma que él juzga inconstitucional. Esto pasa en algunas </w:t>
      </w:r>
      <w:r w:rsidRPr="00AB08E2">
        <w:rPr>
          <w:rFonts w:ascii="Times New Roman" w:eastAsia="Times New Roman" w:hAnsi="Times New Roman" w:cs="Times New Roman"/>
          <w:i/>
          <w:iCs/>
          <w:kern w:val="28"/>
          <w:szCs w:val="20"/>
          <w:lang w:val="es-ES" w:eastAsia="es-AR"/>
        </w:rPr>
        <w:t>acciones populares</w:t>
      </w:r>
      <w:r w:rsidRPr="00AB08E2">
        <w:rPr>
          <w:rFonts w:ascii="Times New Roman" w:eastAsia="Times New Roman" w:hAnsi="Times New Roman" w:cs="Times New Roman"/>
          <w:kern w:val="28"/>
          <w:szCs w:val="20"/>
          <w:lang w:val="es-ES" w:eastAsia="es-AR"/>
        </w:rPr>
        <w:t xml:space="preserve"> y en ciertas </w:t>
      </w:r>
      <w:r w:rsidRPr="00AB08E2">
        <w:rPr>
          <w:rFonts w:ascii="Times New Roman" w:eastAsia="Times New Roman" w:hAnsi="Times New Roman" w:cs="Times New Roman"/>
          <w:i/>
          <w:iCs/>
          <w:kern w:val="28"/>
          <w:szCs w:val="20"/>
          <w:lang w:val="es-ES" w:eastAsia="es-AR"/>
        </w:rPr>
        <w:t>acciones declarativas puras</w:t>
      </w:r>
      <w:r w:rsidRPr="00AB08E2">
        <w:rPr>
          <w:rFonts w:ascii="Times New Roman" w:eastAsia="Times New Roman" w:hAnsi="Times New Roman" w:cs="Times New Roman"/>
          <w:kern w:val="28"/>
          <w:szCs w:val="20"/>
          <w:lang w:val="es-ES" w:eastAsia="es-AR"/>
        </w:rPr>
        <w:t xml:space="preserve"> de inconstitucionalidad, </w:t>
      </w:r>
      <w:proofErr w:type="spellStart"/>
      <w:r w:rsidRPr="00AB08E2">
        <w:rPr>
          <w:rFonts w:ascii="Times New Roman" w:eastAsia="Times New Roman" w:hAnsi="Times New Roman" w:cs="Times New Roman"/>
          <w:kern w:val="28"/>
          <w:szCs w:val="20"/>
          <w:lang w:val="es-ES" w:eastAsia="es-AR"/>
        </w:rPr>
        <w:t>articulables</w:t>
      </w:r>
      <w:proofErr w:type="spellEnd"/>
      <w:r w:rsidRPr="00AB08E2">
        <w:rPr>
          <w:rFonts w:ascii="Times New Roman" w:eastAsia="Times New Roman" w:hAnsi="Times New Roman" w:cs="Times New Roman"/>
          <w:kern w:val="28"/>
          <w:szCs w:val="20"/>
          <w:lang w:val="es-ES" w:eastAsia="es-AR"/>
        </w:rPr>
        <w:t xml:space="preserve"> en el derecho comparado por determinados funcionarios (Ej. El presidente de la </w:t>
      </w:r>
      <w:proofErr w:type="spellStart"/>
      <w:r w:rsidRPr="00AB08E2">
        <w:rPr>
          <w:rFonts w:ascii="Times New Roman" w:eastAsia="Times New Roman" w:hAnsi="Times New Roman" w:cs="Times New Roman"/>
          <w:kern w:val="28"/>
          <w:szCs w:val="20"/>
          <w:lang w:val="es-ES" w:eastAsia="es-AR"/>
        </w:rPr>
        <w:t>Repùblica</w:t>
      </w:r>
      <w:proofErr w:type="spellEnd"/>
      <w:r w:rsidRPr="00AB08E2">
        <w:rPr>
          <w:rFonts w:ascii="Times New Roman" w:eastAsia="Times New Roman" w:hAnsi="Times New Roman" w:cs="Times New Roman"/>
          <w:kern w:val="28"/>
          <w:szCs w:val="20"/>
          <w:lang w:val="es-ES" w:eastAsia="es-AR"/>
        </w:rPr>
        <w:t>, fiscal de la nación, etc.)</w:t>
      </w:r>
    </w:p>
    <w:p w:rsidR="00AB08E2" w:rsidRPr="00AB08E2" w:rsidRDefault="00AB08E2" w:rsidP="00AB08E2">
      <w:pPr>
        <w:widowControl w:val="0"/>
        <w:tabs>
          <w:tab w:val="left" w:pos="425"/>
          <w:tab w:val="left" w:pos="72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Control concreto. </w:t>
      </w:r>
      <w:r w:rsidRPr="00AB08E2">
        <w:rPr>
          <w:rFonts w:ascii="Times New Roman" w:eastAsia="Times New Roman" w:hAnsi="Times New Roman" w:cs="Times New Roman"/>
          <w:kern w:val="28"/>
          <w:szCs w:val="20"/>
          <w:lang w:val="es-ES" w:eastAsia="es-AR"/>
        </w:rPr>
        <w:t>Solo está autorizado para impulsarlo quien tenga determinado interés (derecho subjetivo, interés legítimo, interés simple, según los casos) afectado por la norma que califica como inconstitucional.</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Control condicionado e incondicionado.</w:t>
      </w:r>
      <w:r w:rsidRPr="00AB08E2">
        <w:rPr>
          <w:rFonts w:ascii="Times New Roman" w:eastAsia="Times New Roman" w:hAnsi="Times New Roman" w:cs="Times New Roman"/>
          <w:kern w:val="28"/>
          <w:szCs w:val="20"/>
          <w:lang w:val="es-ES" w:eastAsia="es-AR"/>
        </w:rPr>
        <w:t xml:space="preserve"> El primero se presenta cuando, para acceder al órgano de control de constitucionalidad, es necesario pasar previamente por un </w:t>
      </w:r>
      <w:r w:rsidRPr="00AB08E2">
        <w:rPr>
          <w:rFonts w:ascii="Times New Roman" w:eastAsia="Times New Roman" w:hAnsi="Times New Roman" w:cs="Times New Roman"/>
          <w:i/>
          <w:iCs/>
          <w:kern w:val="28"/>
          <w:szCs w:val="20"/>
          <w:lang w:val="es-ES" w:eastAsia="es-AR"/>
        </w:rPr>
        <w:t xml:space="preserve">órgano de preselección, </w:t>
      </w:r>
      <w:r w:rsidRPr="00AB08E2">
        <w:rPr>
          <w:rFonts w:ascii="Times New Roman" w:eastAsia="Times New Roman" w:hAnsi="Times New Roman" w:cs="Times New Roman"/>
          <w:kern w:val="28"/>
          <w:szCs w:val="20"/>
          <w:lang w:val="es-ES" w:eastAsia="es-AR"/>
        </w:rPr>
        <w:t>que decide si los autos se remiten o no al primero. En el control incondicionado el órgano de control no está subordinado al parecer de otro mecanismo anterior a él.</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Según los sujetos autorizados a impulsar el trámite control restringido, amplio, amplísimo y automático.</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el restringido, sólo determinados sujetos están habilitados para reclamar el funcionamiento del órgano de control de constitucionalidad (</w:t>
      </w:r>
      <w:proofErr w:type="spellStart"/>
      <w:r w:rsidRPr="00AB08E2">
        <w:rPr>
          <w:rFonts w:ascii="Times New Roman" w:eastAsia="Times New Roman" w:hAnsi="Times New Roman" w:cs="Times New Roman"/>
          <w:kern w:val="28"/>
          <w:szCs w:val="20"/>
          <w:lang w:val="es-ES" w:eastAsia="es-AR"/>
        </w:rPr>
        <w:t>ejm</w:t>
      </w:r>
      <w:proofErr w:type="spellEnd"/>
      <w:r w:rsidRPr="00AB08E2">
        <w:rPr>
          <w:rFonts w:ascii="Times New Roman" w:eastAsia="Times New Roman" w:hAnsi="Times New Roman" w:cs="Times New Roman"/>
          <w:kern w:val="28"/>
          <w:szCs w:val="20"/>
          <w:lang w:val="es-ES" w:eastAsia="es-AR"/>
        </w:rPr>
        <w:t>. Francia, donde únicamente el presidente de la República, los presidentes de las cámaras, el primer ministro y sesenta diputados o senadores están legitimados para actuar ante el Consejo Constitucional)</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EEUU. y Argentina propician un control </w:t>
      </w:r>
      <w:r w:rsidRPr="00AB08E2">
        <w:rPr>
          <w:rFonts w:ascii="Times New Roman" w:eastAsia="Times New Roman" w:hAnsi="Times New Roman" w:cs="Times New Roman"/>
          <w:i/>
          <w:iCs/>
          <w:kern w:val="28"/>
          <w:szCs w:val="20"/>
          <w:lang w:val="es-ES" w:eastAsia="es-AR"/>
        </w:rPr>
        <w:t>amplio</w:t>
      </w:r>
      <w:r w:rsidRPr="00AB08E2">
        <w:rPr>
          <w:rFonts w:ascii="Times New Roman" w:eastAsia="Times New Roman" w:hAnsi="Times New Roman" w:cs="Times New Roman"/>
          <w:kern w:val="28"/>
          <w:szCs w:val="20"/>
          <w:lang w:val="es-ES" w:eastAsia="es-AR"/>
        </w:rPr>
        <w:t>: quien tenga un derecho subjetivo, o un interés legítimo vulnerados por una norma constitucional (según algunos, también si media interés simple, en ciertos casos), está habilitado para impetrar ante la justicia la declaración de inconstitucionalidad de una norma.</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control </w:t>
      </w:r>
      <w:r w:rsidRPr="00AB08E2">
        <w:rPr>
          <w:rFonts w:ascii="Times New Roman" w:eastAsia="Times New Roman" w:hAnsi="Times New Roman" w:cs="Times New Roman"/>
          <w:i/>
          <w:iCs/>
          <w:kern w:val="28"/>
          <w:szCs w:val="20"/>
          <w:lang w:val="es-ES" w:eastAsia="es-AR"/>
        </w:rPr>
        <w:t>amplísimo</w:t>
      </w:r>
      <w:r w:rsidRPr="00AB08E2">
        <w:rPr>
          <w:rFonts w:ascii="Times New Roman" w:eastAsia="Times New Roman" w:hAnsi="Times New Roman" w:cs="Times New Roman"/>
          <w:kern w:val="28"/>
          <w:szCs w:val="20"/>
          <w:lang w:val="es-ES" w:eastAsia="es-AR"/>
        </w:rPr>
        <w:t xml:space="preserve"> se da en las </w:t>
      </w:r>
      <w:r w:rsidRPr="00AB08E2">
        <w:rPr>
          <w:rFonts w:ascii="Times New Roman" w:eastAsia="Times New Roman" w:hAnsi="Times New Roman" w:cs="Times New Roman"/>
          <w:i/>
          <w:iCs/>
          <w:kern w:val="28"/>
          <w:szCs w:val="20"/>
          <w:lang w:val="es-ES" w:eastAsia="es-AR"/>
        </w:rPr>
        <w:t>acciones populares</w:t>
      </w:r>
      <w:r w:rsidRPr="00AB08E2">
        <w:rPr>
          <w:rFonts w:ascii="Times New Roman" w:eastAsia="Times New Roman" w:hAnsi="Times New Roman" w:cs="Times New Roman"/>
          <w:kern w:val="28"/>
          <w:szCs w:val="20"/>
          <w:lang w:val="es-ES" w:eastAsia="es-AR"/>
        </w:rPr>
        <w:t xml:space="preserve">. En la argentina un caso parecido es la acción de hábeas corpus, </w:t>
      </w:r>
      <w:proofErr w:type="spellStart"/>
      <w:r w:rsidRPr="00AB08E2">
        <w:rPr>
          <w:rFonts w:ascii="Times New Roman" w:eastAsia="Times New Roman" w:hAnsi="Times New Roman" w:cs="Times New Roman"/>
          <w:kern w:val="28"/>
          <w:szCs w:val="20"/>
          <w:lang w:val="es-ES" w:eastAsia="es-AR"/>
        </w:rPr>
        <w:t>promovible</w:t>
      </w:r>
      <w:proofErr w:type="spellEnd"/>
      <w:r w:rsidRPr="00AB08E2">
        <w:rPr>
          <w:rFonts w:ascii="Times New Roman" w:eastAsia="Times New Roman" w:hAnsi="Times New Roman" w:cs="Times New Roman"/>
          <w:kern w:val="28"/>
          <w:szCs w:val="20"/>
          <w:lang w:val="es-ES" w:eastAsia="es-AR"/>
        </w:rPr>
        <w:t xml:space="preserve"> por cualquier persona, aunque no fuese pariente ni apoderado del detenido.</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control </w:t>
      </w:r>
      <w:r w:rsidRPr="00AB08E2">
        <w:rPr>
          <w:rFonts w:ascii="Times New Roman" w:eastAsia="Times New Roman" w:hAnsi="Times New Roman" w:cs="Times New Roman"/>
          <w:i/>
          <w:iCs/>
          <w:kern w:val="28"/>
          <w:szCs w:val="20"/>
          <w:lang w:val="es-ES" w:eastAsia="es-AR"/>
        </w:rPr>
        <w:t>automático</w:t>
      </w:r>
      <w:r w:rsidRPr="00AB08E2">
        <w:rPr>
          <w:rFonts w:ascii="Times New Roman" w:eastAsia="Times New Roman" w:hAnsi="Times New Roman" w:cs="Times New Roman"/>
          <w:kern w:val="28"/>
          <w:szCs w:val="20"/>
          <w:lang w:val="es-ES" w:eastAsia="es-AR"/>
        </w:rPr>
        <w:t xml:space="preserve"> ocurre, según Naranjo Mesa, cuando sin que nadie lo requiera, por mero imperativo constitucional, un órgano está obligado a evaluar la constitucionalidad de una norma o acto.</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Según el radio de cobertura: total o parcial.</w:t>
      </w:r>
      <w:r w:rsidRPr="00AB08E2">
        <w:rPr>
          <w:rFonts w:ascii="Times New Roman" w:eastAsia="Times New Roman" w:hAnsi="Times New Roman" w:cs="Times New Roman"/>
          <w:kern w:val="28"/>
          <w:szCs w:val="20"/>
          <w:lang w:val="es-ES" w:eastAsia="es-AR"/>
        </w:rPr>
        <w:t xml:space="preserve"> Un régimen </w:t>
      </w:r>
      <w:r w:rsidRPr="00AB08E2">
        <w:rPr>
          <w:rFonts w:ascii="Times New Roman" w:eastAsia="Times New Roman" w:hAnsi="Times New Roman" w:cs="Times New Roman"/>
          <w:i/>
          <w:iCs/>
          <w:kern w:val="28"/>
          <w:szCs w:val="20"/>
          <w:lang w:val="es-ES" w:eastAsia="es-AR"/>
        </w:rPr>
        <w:t>total</w:t>
      </w:r>
      <w:r w:rsidRPr="00AB08E2">
        <w:rPr>
          <w:rFonts w:ascii="Times New Roman" w:eastAsia="Times New Roman" w:hAnsi="Times New Roman" w:cs="Times New Roman"/>
          <w:kern w:val="28"/>
          <w:szCs w:val="20"/>
          <w:lang w:val="es-ES" w:eastAsia="es-AR"/>
        </w:rPr>
        <w:t xml:space="preserve"> de control sometería a todas las normas y actos estatales al juicio de constitucionalidad sometería a todas las normas y actos estatales al juicio de constitucionalidad que emita el órgano de control.</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 difícil hallar un tipo total de control; normalmente hay áreas de la actividad del Estado exentas de él. Por </w:t>
      </w:r>
      <w:proofErr w:type="gramStart"/>
      <w:r w:rsidRPr="00AB08E2">
        <w:rPr>
          <w:rFonts w:ascii="Times New Roman" w:eastAsia="Times New Roman" w:hAnsi="Times New Roman" w:cs="Times New Roman"/>
          <w:kern w:val="28"/>
          <w:szCs w:val="20"/>
          <w:lang w:val="es-ES" w:eastAsia="es-AR"/>
        </w:rPr>
        <w:t>ejemplo</w:t>
      </w:r>
      <w:proofErr w:type="gramEnd"/>
      <w:r w:rsidRPr="00AB08E2">
        <w:rPr>
          <w:rFonts w:ascii="Times New Roman" w:eastAsia="Times New Roman" w:hAnsi="Times New Roman" w:cs="Times New Roman"/>
          <w:kern w:val="28"/>
          <w:szCs w:val="20"/>
          <w:lang w:val="es-ES" w:eastAsia="es-AR"/>
        </w:rPr>
        <w:t xml:space="preserve"> normas que tratan las llamadas cuestiones políticas no justiciables (declaración de guerra, de estado de sitio)</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 xml:space="preserve">En función del efecto del control: sistemas no decisorios y decisorios. Inconstitucionalidades relativas y evolutivas. </w:t>
      </w:r>
      <w:r w:rsidRPr="00AB08E2">
        <w:rPr>
          <w:rFonts w:ascii="Times New Roman" w:eastAsia="Times New Roman" w:hAnsi="Times New Roman" w:cs="Times New Roman"/>
          <w:kern w:val="28"/>
          <w:szCs w:val="20"/>
          <w:lang w:val="es-ES" w:eastAsia="es-AR"/>
        </w:rPr>
        <w:t xml:space="preserve">En los sistemas no </w:t>
      </w:r>
      <w:r w:rsidRPr="00AB08E2">
        <w:rPr>
          <w:rFonts w:ascii="Times New Roman" w:eastAsia="Times New Roman" w:hAnsi="Times New Roman" w:cs="Times New Roman"/>
          <w:i/>
          <w:iCs/>
          <w:kern w:val="28"/>
          <w:szCs w:val="20"/>
          <w:lang w:val="es-ES" w:eastAsia="es-AR"/>
        </w:rPr>
        <w:t>decisorios</w:t>
      </w:r>
      <w:r w:rsidRPr="00AB08E2">
        <w:rPr>
          <w:rFonts w:ascii="Times New Roman" w:eastAsia="Times New Roman" w:hAnsi="Times New Roman" w:cs="Times New Roman"/>
          <w:kern w:val="28"/>
          <w:szCs w:val="20"/>
          <w:lang w:val="es-ES" w:eastAsia="es-AR"/>
        </w:rPr>
        <w:t>, el órgano de control de la constitucionalidad dicta pronunciamientos que no invalidan la norma reputada inconstitucional: emite un dictamen en tal sentido, pero transfiere la decisión definitiva a otro ente.</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cambio, en los sistemas </w:t>
      </w:r>
      <w:r w:rsidRPr="00AB08E2">
        <w:rPr>
          <w:rFonts w:ascii="Times New Roman" w:eastAsia="Times New Roman" w:hAnsi="Times New Roman" w:cs="Times New Roman"/>
          <w:i/>
          <w:iCs/>
          <w:kern w:val="28"/>
          <w:szCs w:val="20"/>
          <w:lang w:val="es-ES" w:eastAsia="es-AR"/>
        </w:rPr>
        <w:t>decisorios</w:t>
      </w:r>
      <w:r w:rsidRPr="00AB08E2">
        <w:rPr>
          <w:rFonts w:ascii="Times New Roman" w:eastAsia="Times New Roman" w:hAnsi="Times New Roman" w:cs="Times New Roman"/>
          <w:kern w:val="28"/>
          <w:szCs w:val="20"/>
          <w:lang w:val="es-ES" w:eastAsia="es-AR"/>
        </w:rPr>
        <w:t xml:space="preserve"> lo resuelto por el órgano de control invalida a la norma inconstitucional, ya sólo para el </w:t>
      </w:r>
      <w:r w:rsidRPr="00AB08E2">
        <w:rPr>
          <w:rFonts w:ascii="Times New Roman" w:eastAsia="Times New Roman" w:hAnsi="Times New Roman" w:cs="Times New Roman"/>
          <w:i/>
          <w:iCs/>
          <w:kern w:val="28"/>
          <w:szCs w:val="20"/>
          <w:lang w:val="es-ES" w:eastAsia="es-AR"/>
        </w:rPr>
        <w:t>caso concreto</w:t>
      </w:r>
      <w:r w:rsidRPr="00AB08E2">
        <w:rPr>
          <w:rFonts w:ascii="Times New Roman" w:eastAsia="Times New Roman" w:hAnsi="Times New Roman" w:cs="Times New Roman"/>
          <w:kern w:val="28"/>
          <w:szCs w:val="20"/>
          <w:lang w:val="es-ES" w:eastAsia="es-AR"/>
        </w:rPr>
        <w:t xml:space="preserve"> (los EEUU, Argentina, aunque hay excepciones, especialmente respecto de los fallos de la Corte Suprema, con eficacia más general</w:t>
      </w:r>
      <w:proofErr w:type="gramStart"/>
      <w:r w:rsidRPr="00AB08E2">
        <w:rPr>
          <w:rFonts w:ascii="Times New Roman" w:eastAsia="Times New Roman" w:hAnsi="Times New Roman" w:cs="Times New Roman"/>
          <w:kern w:val="28"/>
          <w:szCs w:val="20"/>
          <w:lang w:val="es-ES" w:eastAsia="es-AR"/>
        </w:rPr>
        <w:t>) ,</w:t>
      </w:r>
      <w:proofErr w:type="gramEnd"/>
      <w:r w:rsidRPr="00AB08E2">
        <w:rPr>
          <w:rFonts w:ascii="Times New Roman" w:eastAsia="Times New Roman" w:hAnsi="Times New Roman" w:cs="Times New Roman"/>
          <w:kern w:val="28"/>
          <w:szCs w:val="20"/>
          <w:lang w:val="es-ES" w:eastAsia="es-AR"/>
        </w:rPr>
        <w:t xml:space="preserve"> ya </w:t>
      </w:r>
      <w:r w:rsidRPr="00AB08E2">
        <w:rPr>
          <w:rFonts w:ascii="Times New Roman" w:eastAsia="Times New Roman" w:hAnsi="Times New Roman" w:cs="Times New Roman"/>
          <w:i/>
          <w:iCs/>
          <w:kern w:val="28"/>
          <w:szCs w:val="20"/>
          <w:lang w:val="es-ES" w:eastAsia="es-AR"/>
        </w:rPr>
        <w:t xml:space="preserve">erga omnes </w:t>
      </w:r>
      <w:r w:rsidRPr="00AB08E2">
        <w:rPr>
          <w:rFonts w:ascii="Times New Roman" w:eastAsia="Times New Roman" w:hAnsi="Times New Roman" w:cs="Times New Roman"/>
          <w:kern w:val="28"/>
          <w:szCs w:val="20"/>
          <w:lang w:val="es-ES" w:eastAsia="es-AR"/>
        </w:rPr>
        <w:t>(España, Italia)</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Cuando el efecto de la “cosa juzgada constitucional” es </w:t>
      </w:r>
      <w:r w:rsidRPr="00AB08E2">
        <w:rPr>
          <w:rFonts w:ascii="Times New Roman" w:eastAsia="Times New Roman" w:hAnsi="Times New Roman" w:cs="Times New Roman"/>
          <w:i/>
          <w:iCs/>
          <w:kern w:val="28"/>
          <w:szCs w:val="20"/>
          <w:lang w:val="es-ES" w:eastAsia="es-AR"/>
        </w:rPr>
        <w:t>erga omnes</w:t>
      </w:r>
      <w:r w:rsidRPr="00AB08E2">
        <w:rPr>
          <w:rFonts w:ascii="Times New Roman" w:eastAsia="Times New Roman" w:hAnsi="Times New Roman" w:cs="Times New Roman"/>
          <w:kern w:val="28"/>
          <w:szCs w:val="20"/>
          <w:lang w:val="es-ES" w:eastAsia="es-AR"/>
        </w:rPr>
        <w:t xml:space="preserve">, la ley declarada inconstitucional es abolida o derogada. Cuando es </w:t>
      </w:r>
      <w:r w:rsidRPr="00AB08E2">
        <w:rPr>
          <w:rFonts w:ascii="Times New Roman" w:eastAsia="Times New Roman" w:hAnsi="Times New Roman" w:cs="Times New Roman"/>
          <w:i/>
          <w:iCs/>
          <w:kern w:val="28"/>
          <w:szCs w:val="20"/>
          <w:lang w:val="es-ES" w:eastAsia="es-AR"/>
        </w:rPr>
        <w:t xml:space="preserve">inter partes, </w:t>
      </w:r>
      <w:r w:rsidRPr="00AB08E2">
        <w:rPr>
          <w:rFonts w:ascii="Times New Roman" w:eastAsia="Times New Roman" w:hAnsi="Times New Roman" w:cs="Times New Roman"/>
          <w:kern w:val="28"/>
          <w:szCs w:val="20"/>
          <w:lang w:val="es-ES" w:eastAsia="es-AR"/>
        </w:rPr>
        <w:t>la norma es invalidada para el caso judicial concreto, pero persiste vigente¸ en otro expediente, el mismo tribunal puede reputarla constitucional.</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sistema estadounidense permite </w:t>
      </w:r>
      <w:proofErr w:type="spellStart"/>
      <w:r w:rsidRPr="00AB08E2">
        <w:rPr>
          <w:rFonts w:ascii="Times New Roman" w:eastAsia="Times New Roman" w:hAnsi="Times New Roman" w:cs="Times New Roman"/>
          <w:kern w:val="28"/>
          <w:szCs w:val="20"/>
          <w:lang w:val="es-ES" w:eastAsia="es-AR"/>
        </w:rPr>
        <w:t>recepcionar</w:t>
      </w:r>
      <w:proofErr w:type="spellEnd"/>
      <w:r w:rsidRPr="00AB08E2">
        <w:rPr>
          <w:rFonts w:ascii="Times New Roman" w:eastAsia="Times New Roman" w:hAnsi="Times New Roman" w:cs="Times New Roman"/>
          <w:kern w:val="28"/>
          <w:szCs w:val="20"/>
          <w:lang w:val="es-ES" w:eastAsia="es-AR"/>
        </w:rPr>
        <w:t xml:space="preserve"> mejor la doctrina de las </w:t>
      </w:r>
      <w:r w:rsidRPr="00AB08E2">
        <w:rPr>
          <w:rFonts w:ascii="Times New Roman" w:eastAsia="Times New Roman" w:hAnsi="Times New Roman" w:cs="Times New Roman"/>
          <w:i/>
          <w:iCs/>
          <w:kern w:val="28"/>
          <w:szCs w:val="20"/>
          <w:lang w:val="es-ES" w:eastAsia="es-AR"/>
        </w:rPr>
        <w:t>inconstitucionalidades relativas y evolutivas.</w:t>
      </w:r>
      <w:r w:rsidRPr="00AB08E2">
        <w:rPr>
          <w:rFonts w:ascii="Times New Roman" w:eastAsia="Times New Roman" w:hAnsi="Times New Roman" w:cs="Times New Roman"/>
          <w:kern w:val="28"/>
          <w:szCs w:val="20"/>
          <w:lang w:val="es-ES" w:eastAsia="es-AR"/>
        </w:rPr>
        <w:t xml:space="preserve"> En el primer caso puede ocurrir que una ley sea declarada inconstitucional en determinado proceso, pero que en otro no causa agravio a la constitución y que, por ende, no se la declare inconstitucional.</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Las evolutivas o “sobrevivientes” cambian con el tiempo, según las variaciones en las creencias sociales y el contexto de vida. (</w:t>
      </w:r>
      <w:proofErr w:type="spellStart"/>
      <w:r w:rsidRPr="00AB08E2">
        <w:rPr>
          <w:rFonts w:ascii="Times New Roman" w:eastAsia="Times New Roman" w:hAnsi="Times New Roman" w:cs="Times New Roman"/>
          <w:kern w:val="28"/>
          <w:szCs w:val="20"/>
          <w:lang w:val="es-ES" w:eastAsia="es-AR"/>
        </w:rPr>
        <w:t>Ejm</w:t>
      </w:r>
      <w:proofErr w:type="spellEnd"/>
      <w:r w:rsidRPr="00AB08E2">
        <w:rPr>
          <w:rFonts w:ascii="Times New Roman" w:eastAsia="Times New Roman" w:hAnsi="Times New Roman" w:cs="Times New Roman"/>
          <w:kern w:val="28"/>
          <w:szCs w:val="20"/>
          <w:lang w:val="es-ES" w:eastAsia="es-AR"/>
        </w:rPr>
        <w:t>. En argentina se reputó constitucional el régimen que sólo admitía el divorcio “no vincular” (sin posibilidad de contraer nuevo matrimonio) y luego reputó inconstitucional aquel precepto legal.</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Sistemas retroactivos y no retroactivos.</w:t>
      </w:r>
      <w:r w:rsidRPr="00AB08E2">
        <w:rPr>
          <w:rFonts w:ascii="Times New Roman" w:eastAsia="Times New Roman" w:hAnsi="Times New Roman" w:cs="Times New Roman"/>
          <w:kern w:val="28"/>
          <w:szCs w:val="20"/>
          <w:lang w:val="es-ES" w:eastAsia="es-AR"/>
        </w:rPr>
        <w:t xml:space="preserve"> En ciertos casos la declaración de inconstitucionalidad no tiene efectos retroactivos, mientras que en otros sí. En nuestro país, la norma reputada inconstitucional por la justicia se considera como derecho no válido, con efecto retroactivo.</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Sentencias constitucionales. Evaluación.</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pronunciamiento que haga un órgano de la jurisdicción constitucional ante un planteo de inconstitucionalidad, puede configurar una sentencia </w:t>
      </w:r>
      <w:r w:rsidRPr="00AB08E2">
        <w:rPr>
          <w:rFonts w:ascii="Times New Roman" w:eastAsia="Times New Roman" w:hAnsi="Times New Roman" w:cs="Times New Roman"/>
          <w:i/>
          <w:iCs/>
          <w:kern w:val="28"/>
          <w:szCs w:val="20"/>
          <w:lang w:val="es-ES" w:eastAsia="es-AR"/>
        </w:rPr>
        <w:t>estimatoria</w:t>
      </w:r>
      <w:r w:rsidRPr="00AB08E2">
        <w:rPr>
          <w:rFonts w:ascii="Times New Roman" w:eastAsia="Times New Roman" w:hAnsi="Times New Roman" w:cs="Times New Roman"/>
          <w:kern w:val="28"/>
          <w:szCs w:val="20"/>
          <w:lang w:val="es-ES" w:eastAsia="es-AR"/>
        </w:rPr>
        <w:t xml:space="preserve">, si lo acepta y fulmina de inconstitucionalidad a la norma, o una sentencia </w:t>
      </w:r>
      <w:r w:rsidRPr="00AB08E2">
        <w:rPr>
          <w:rFonts w:ascii="Times New Roman" w:eastAsia="Times New Roman" w:hAnsi="Times New Roman" w:cs="Times New Roman"/>
          <w:i/>
          <w:iCs/>
          <w:kern w:val="28"/>
          <w:szCs w:val="20"/>
          <w:lang w:val="es-ES" w:eastAsia="es-AR"/>
        </w:rPr>
        <w:t>desestimatoria</w:t>
      </w:r>
      <w:r w:rsidRPr="00AB08E2">
        <w:rPr>
          <w:rFonts w:ascii="Times New Roman" w:eastAsia="Times New Roman" w:hAnsi="Times New Roman" w:cs="Times New Roman"/>
          <w:kern w:val="28"/>
          <w:szCs w:val="20"/>
          <w:lang w:val="es-ES" w:eastAsia="es-AR"/>
        </w:rPr>
        <w:t xml:space="preserve">, si lo rechaza. Desde luego, la decisión puede ser </w:t>
      </w:r>
      <w:r w:rsidRPr="00AB08E2">
        <w:rPr>
          <w:rFonts w:ascii="Times New Roman" w:eastAsia="Times New Roman" w:hAnsi="Times New Roman" w:cs="Times New Roman"/>
          <w:i/>
          <w:iCs/>
          <w:kern w:val="28"/>
          <w:szCs w:val="20"/>
          <w:lang w:val="es-ES" w:eastAsia="es-AR"/>
        </w:rPr>
        <w:t>total o parcial</w:t>
      </w:r>
      <w:r w:rsidRPr="00AB08E2">
        <w:rPr>
          <w:rFonts w:ascii="Times New Roman" w:eastAsia="Times New Roman" w:hAnsi="Times New Roman" w:cs="Times New Roman"/>
          <w:kern w:val="28"/>
          <w:szCs w:val="20"/>
          <w:lang w:val="es-ES" w:eastAsia="es-AR"/>
        </w:rPr>
        <w:t>, según se invalide todo o parte de una norma.</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kern w:val="28"/>
          <w:szCs w:val="20"/>
          <w:lang w:val="es-ES" w:eastAsia="es-AR"/>
        </w:rPr>
        <w:t xml:space="preserve">La doctrina habla de sentencias constitucionales de </w:t>
      </w:r>
      <w:r w:rsidRPr="00AB08E2">
        <w:rPr>
          <w:rFonts w:ascii="Times New Roman" w:eastAsia="Times New Roman" w:hAnsi="Times New Roman" w:cs="Times New Roman"/>
          <w:i/>
          <w:iCs/>
          <w:kern w:val="28"/>
          <w:szCs w:val="20"/>
          <w:lang w:val="es-ES" w:eastAsia="es-AR"/>
        </w:rPr>
        <w:t>estimación parcial o manipulativas</w:t>
      </w:r>
      <w:r w:rsidRPr="00AB08E2">
        <w:rPr>
          <w:rFonts w:ascii="Times New Roman" w:eastAsia="Times New Roman" w:hAnsi="Times New Roman" w:cs="Times New Roman"/>
          <w:kern w:val="28"/>
          <w:szCs w:val="20"/>
          <w:lang w:val="es-ES" w:eastAsia="es-AR"/>
        </w:rPr>
        <w:t xml:space="preserve">, cuando el pronunciamiento de inconstitucionalidad se refiere no estrictamente a una norma, sino a una </w:t>
      </w:r>
      <w:r w:rsidRPr="00AB08E2">
        <w:rPr>
          <w:rFonts w:ascii="Times New Roman" w:eastAsia="Times New Roman" w:hAnsi="Times New Roman" w:cs="Times New Roman"/>
          <w:i/>
          <w:iCs/>
          <w:kern w:val="28"/>
          <w:szCs w:val="20"/>
          <w:lang w:val="es-ES" w:eastAsia="es-AR"/>
        </w:rPr>
        <w:t>interpretación</w:t>
      </w:r>
      <w:r w:rsidRPr="00AB08E2">
        <w:rPr>
          <w:rFonts w:ascii="Times New Roman" w:eastAsia="Times New Roman" w:hAnsi="Times New Roman" w:cs="Times New Roman"/>
          <w:kern w:val="28"/>
          <w:szCs w:val="20"/>
          <w:lang w:val="es-ES" w:eastAsia="es-AR"/>
        </w:rPr>
        <w:t xml:space="preserve"> dada a tal norma. Aquí se está </w:t>
      </w:r>
      <w:r w:rsidRPr="00AB08E2">
        <w:rPr>
          <w:rFonts w:ascii="Times New Roman" w:eastAsia="Times New Roman" w:hAnsi="Times New Roman" w:cs="Times New Roman"/>
          <w:i/>
          <w:iCs/>
          <w:kern w:val="28"/>
          <w:szCs w:val="20"/>
          <w:lang w:val="es-ES" w:eastAsia="es-AR"/>
        </w:rPr>
        <w:t>descartando</w:t>
      </w:r>
      <w:r w:rsidRPr="00AB08E2">
        <w:rPr>
          <w:rFonts w:ascii="Times New Roman" w:eastAsia="Times New Roman" w:hAnsi="Times New Roman" w:cs="Times New Roman"/>
          <w:kern w:val="28"/>
          <w:szCs w:val="20"/>
          <w:lang w:val="es-ES" w:eastAsia="es-AR"/>
        </w:rPr>
        <w:t xml:space="preserve">, por inconstitucional, </w:t>
      </w:r>
      <w:r w:rsidRPr="00AB08E2">
        <w:rPr>
          <w:rFonts w:ascii="Times New Roman" w:eastAsia="Times New Roman" w:hAnsi="Times New Roman" w:cs="Times New Roman"/>
          <w:i/>
          <w:iCs/>
          <w:kern w:val="28"/>
          <w:szCs w:val="20"/>
          <w:lang w:val="es-ES" w:eastAsia="es-AR"/>
        </w:rPr>
        <w:t xml:space="preserve">una </w:t>
      </w:r>
      <w:r w:rsidRPr="00AB08E2">
        <w:rPr>
          <w:rFonts w:ascii="Times New Roman" w:eastAsia="Times New Roman" w:hAnsi="Times New Roman" w:cs="Times New Roman"/>
          <w:kern w:val="28"/>
          <w:szCs w:val="20"/>
          <w:lang w:val="es-ES" w:eastAsia="es-AR"/>
        </w:rPr>
        <w:t>variable interpretativa</w:t>
      </w:r>
      <w:r w:rsidRPr="00AB08E2">
        <w:rPr>
          <w:rFonts w:ascii="Times New Roman" w:eastAsia="Times New Roman" w:hAnsi="Times New Roman" w:cs="Times New Roman"/>
          <w:i/>
          <w:iCs/>
          <w:kern w:val="28"/>
          <w:szCs w:val="20"/>
          <w:lang w:val="es-ES" w:eastAsia="es-AR"/>
        </w:rPr>
        <w:t>.</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 su turno hay sentencias constitucionales</w:t>
      </w:r>
      <w:r w:rsidRPr="00AB08E2">
        <w:rPr>
          <w:rFonts w:ascii="Times New Roman" w:eastAsia="Times New Roman" w:hAnsi="Times New Roman" w:cs="Times New Roman"/>
          <w:i/>
          <w:iCs/>
          <w:kern w:val="28"/>
          <w:szCs w:val="20"/>
          <w:lang w:val="es-ES" w:eastAsia="es-AR"/>
        </w:rPr>
        <w:t xml:space="preserve"> aditivas</w:t>
      </w:r>
      <w:r w:rsidRPr="00AB08E2">
        <w:rPr>
          <w:rFonts w:ascii="Times New Roman" w:eastAsia="Times New Roman" w:hAnsi="Times New Roman" w:cs="Times New Roman"/>
          <w:kern w:val="28"/>
          <w:szCs w:val="20"/>
          <w:lang w:val="es-ES" w:eastAsia="es-AR"/>
        </w:rPr>
        <w:t xml:space="preserve"> o </w:t>
      </w:r>
      <w:r w:rsidRPr="00AB08E2">
        <w:rPr>
          <w:rFonts w:ascii="Times New Roman" w:eastAsia="Times New Roman" w:hAnsi="Times New Roman" w:cs="Times New Roman"/>
          <w:i/>
          <w:iCs/>
          <w:kern w:val="28"/>
          <w:szCs w:val="20"/>
          <w:lang w:val="es-ES" w:eastAsia="es-AR"/>
        </w:rPr>
        <w:t>acumulativas</w:t>
      </w:r>
      <w:r w:rsidRPr="00AB08E2">
        <w:rPr>
          <w:rFonts w:ascii="Times New Roman" w:eastAsia="Times New Roman" w:hAnsi="Times New Roman" w:cs="Times New Roman"/>
          <w:kern w:val="28"/>
          <w:szCs w:val="20"/>
          <w:lang w:val="es-ES" w:eastAsia="es-AR"/>
        </w:rPr>
        <w:t xml:space="preserve"> cuando el juez de la magistratura constitucional infiere de un texto constitucional, un precepto o directriz que reputa constitucional, o cuando cubre un vacío normativo de la constitución por medio de la integración; y sentencias </w:t>
      </w:r>
      <w:r w:rsidRPr="00AB08E2">
        <w:rPr>
          <w:rFonts w:ascii="Times New Roman" w:eastAsia="Times New Roman" w:hAnsi="Times New Roman" w:cs="Times New Roman"/>
          <w:i/>
          <w:iCs/>
          <w:kern w:val="28"/>
          <w:szCs w:val="20"/>
          <w:lang w:val="es-ES" w:eastAsia="es-AR"/>
        </w:rPr>
        <w:t>sustitutivas</w:t>
      </w:r>
      <w:r w:rsidRPr="00AB08E2">
        <w:rPr>
          <w:rFonts w:ascii="Times New Roman" w:eastAsia="Times New Roman" w:hAnsi="Times New Roman" w:cs="Times New Roman"/>
          <w:kern w:val="28"/>
          <w:szCs w:val="20"/>
          <w:lang w:val="es-ES" w:eastAsia="es-AR"/>
        </w:rPr>
        <w:t xml:space="preserve"> cuando rechaza por inconstitucional una norma extraída por interpretación de un texto legal, e indica cuál es la norma compatible con la constitución que debe entenderse incluida en dicho texto.</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las sentencias </w:t>
      </w:r>
      <w:r w:rsidRPr="00AB08E2">
        <w:rPr>
          <w:rFonts w:ascii="Times New Roman" w:eastAsia="Times New Roman" w:hAnsi="Times New Roman" w:cs="Times New Roman"/>
          <w:i/>
          <w:iCs/>
          <w:kern w:val="28"/>
          <w:szCs w:val="20"/>
          <w:lang w:val="es-ES" w:eastAsia="es-AR"/>
        </w:rPr>
        <w:t>exhortativas</w:t>
      </w:r>
      <w:r w:rsidRPr="00AB08E2">
        <w:rPr>
          <w:rFonts w:ascii="Times New Roman" w:eastAsia="Times New Roman" w:hAnsi="Times New Roman" w:cs="Times New Roman"/>
          <w:kern w:val="28"/>
          <w:szCs w:val="20"/>
          <w:lang w:val="es-ES" w:eastAsia="es-AR"/>
        </w:rPr>
        <w:t>, se encomienda (generalmente al Poder Legislativo) cambiar a una norma, para tornarla compatible con la constitución.</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tabs>
          <w:tab w:val="left" w:pos="425"/>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Pueden clasificarse según:</w:t>
      </w:r>
    </w:p>
    <w:p w:rsidR="00AB08E2" w:rsidRPr="00AB08E2" w:rsidRDefault="00AB08E2" w:rsidP="00AB08E2">
      <w:pPr>
        <w:widowControl w:val="0"/>
        <w:tabs>
          <w:tab w:val="left" w:pos="180"/>
          <w:tab w:val="left" w:pos="360"/>
          <w:tab w:val="left" w:pos="54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La naturaleza del órgano</w:t>
      </w: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Político: Típico del Francia, que creó un Consejo Constitucional al cual deben someterse todas las leyes orgánicas antes de su promulgación (siempre que no sea declarada inconstitucional)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Judicial: a su vez el control por parte de este órgano puede ser: </w:t>
      </w:r>
    </w:p>
    <w:p w:rsidR="00AB08E2" w:rsidRPr="00AB08E2" w:rsidRDefault="00AB08E2" w:rsidP="00AB08E2">
      <w:pPr>
        <w:widowControl w:val="0"/>
        <w:tabs>
          <w:tab w:val="left" w:pos="180"/>
          <w:tab w:val="left" w:pos="900"/>
          <w:tab w:val="left" w:pos="162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Concentrado</w:t>
      </w:r>
      <w:r w:rsidRPr="00AB08E2">
        <w:rPr>
          <w:rFonts w:ascii="Times New Roman" w:eastAsia="Times New Roman" w:hAnsi="Times New Roman" w:cs="Times New Roman"/>
          <w:kern w:val="28"/>
          <w:szCs w:val="20"/>
          <w:lang w:val="es-ES" w:eastAsia="es-AR"/>
        </w:rPr>
        <w:t xml:space="preserve">: Hay un órgano judicial único y específico que tiene la competencia exclusiva para las declaraciones de inconstitucionalidad. (Uruguay, Italia) </w:t>
      </w:r>
    </w:p>
    <w:p w:rsidR="00AB08E2" w:rsidRPr="00AB08E2" w:rsidRDefault="00AB08E2" w:rsidP="00AB08E2">
      <w:pPr>
        <w:widowControl w:val="0"/>
        <w:tabs>
          <w:tab w:val="left" w:pos="180"/>
          <w:tab w:val="left" w:pos="900"/>
          <w:tab w:val="left" w:pos="162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Difuso</w:t>
      </w:r>
      <w:r w:rsidRPr="00AB08E2">
        <w:rPr>
          <w:rFonts w:ascii="Times New Roman" w:eastAsia="Times New Roman" w:hAnsi="Times New Roman" w:cs="Times New Roman"/>
          <w:kern w:val="28"/>
          <w:szCs w:val="20"/>
          <w:lang w:val="es-ES" w:eastAsia="es-AR"/>
        </w:rPr>
        <w:t xml:space="preserve">: cualquier órgano (y todos) pueden declararla. </w:t>
      </w:r>
    </w:p>
    <w:p w:rsidR="00AB08E2" w:rsidRPr="00AB08E2" w:rsidRDefault="00AB08E2" w:rsidP="00AB08E2">
      <w:pPr>
        <w:widowControl w:val="0"/>
        <w:tabs>
          <w:tab w:val="left" w:pos="180"/>
          <w:tab w:val="left" w:pos="360"/>
          <w:tab w:val="left" w:pos="54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La vía procesal</w:t>
      </w:r>
      <w:r w:rsidRPr="00AB08E2">
        <w:rPr>
          <w:rFonts w:ascii="Times New Roman" w:eastAsia="Times New Roman" w:hAnsi="Times New Roman" w:cs="Times New Roman"/>
          <w:i/>
          <w:iCs/>
          <w:kern w:val="28"/>
          <w:szCs w:val="20"/>
          <w:lang w:val="es-ES" w:eastAsia="es-AR"/>
        </w:rPr>
        <w:t xml:space="preserve">: </w:t>
      </w:r>
      <w:r w:rsidRPr="00AB08E2">
        <w:rPr>
          <w:rFonts w:ascii="Times New Roman" w:eastAsia="Times New Roman" w:hAnsi="Times New Roman" w:cs="Times New Roman"/>
          <w:kern w:val="28"/>
          <w:szCs w:val="20"/>
          <w:lang w:val="es-ES" w:eastAsia="es-AR"/>
        </w:rPr>
        <w:t xml:space="preserve">puede ser a su vez: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Directa: Se promueve directamente una demanda de inconstitucionalidad.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Indirecta: Cuando el objeto de la demanda no es la declaración de inconstitucionalidad, pero ese tópico se introduce indirectamente en el proceso. </w:t>
      </w:r>
    </w:p>
    <w:p w:rsidR="00AB08E2" w:rsidRPr="00AB08E2" w:rsidRDefault="00AB08E2" w:rsidP="00AB08E2">
      <w:pPr>
        <w:widowControl w:val="0"/>
        <w:tabs>
          <w:tab w:val="left" w:pos="180"/>
          <w:tab w:val="left" w:pos="360"/>
          <w:tab w:val="left" w:pos="54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Los efectos</w:t>
      </w:r>
      <w:r w:rsidRPr="00AB08E2">
        <w:rPr>
          <w:rFonts w:ascii="Times New Roman" w:eastAsia="Times New Roman" w:hAnsi="Times New Roman" w:cs="Times New Roman"/>
          <w:kern w:val="28"/>
          <w:szCs w:val="20"/>
          <w:lang w:val="es-ES" w:eastAsia="es-AR"/>
        </w:rPr>
        <w:t xml:space="preserve">: pueden ser: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Limitados: La norma declarada inconstitucional no se aplica al caso concreto, pero sigue vigente. </w:t>
      </w:r>
    </w:p>
    <w:p w:rsidR="00AB08E2" w:rsidRPr="00AB08E2" w:rsidRDefault="00AB08E2" w:rsidP="00AB08E2">
      <w:pPr>
        <w:widowControl w:val="0"/>
        <w:tabs>
          <w:tab w:val="left" w:pos="180"/>
          <w:tab w:val="left" w:pos="90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Amplios: La sentencia puede derogar automáticamente la norma u obligar al órgano que la dictó a que la modifique o derogue. </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Los sistemas de control en nuestro país son:</w:t>
      </w:r>
    </w:p>
    <w:p w:rsidR="00AB08E2" w:rsidRPr="00AB08E2" w:rsidRDefault="00AB08E2" w:rsidP="00AB08E2">
      <w:pPr>
        <w:widowControl w:val="0"/>
        <w:tabs>
          <w:tab w:val="left" w:pos="180"/>
          <w:tab w:val="left" w:pos="72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jurisdiccional difuso </w:t>
      </w:r>
    </w:p>
    <w:p w:rsidR="00AB08E2" w:rsidRPr="00AB08E2" w:rsidRDefault="00AB08E2" w:rsidP="00AB08E2">
      <w:pPr>
        <w:widowControl w:val="0"/>
        <w:tabs>
          <w:tab w:val="left" w:pos="180"/>
          <w:tab w:val="left" w:pos="72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efecto limitado </w:t>
      </w:r>
    </w:p>
    <w:p w:rsidR="00AB08E2" w:rsidRPr="00AB08E2" w:rsidRDefault="00AB08E2" w:rsidP="00AB08E2">
      <w:pPr>
        <w:widowControl w:val="0"/>
        <w:tabs>
          <w:tab w:val="left" w:pos="180"/>
          <w:tab w:val="left" w:pos="72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vía indirecta. </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b/>
          <w:bCs/>
          <w:kern w:val="28"/>
          <w:szCs w:val="20"/>
          <w:u w:val="single"/>
          <w:lang w:val="es-ES" w:eastAsia="es-AR"/>
        </w:rPr>
        <w:t>Orden jerárquico de las normas</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bloque federal está constituido por:</w:t>
      </w:r>
    </w:p>
    <w:p w:rsidR="00AB08E2" w:rsidRPr="00AB08E2" w:rsidRDefault="00AB08E2" w:rsidP="00AB08E2">
      <w:pPr>
        <w:widowControl w:val="0"/>
        <w:tabs>
          <w:tab w:val="left" w:pos="180"/>
          <w:tab w:val="left" w:pos="72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Constitución Nacional </w:t>
      </w:r>
    </w:p>
    <w:p w:rsidR="00AB08E2" w:rsidRPr="00AB08E2" w:rsidRDefault="00AB08E2" w:rsidP="00AB08E2">
      <w:pPr>
        <w:widowControl w:val="0"/>
        <w:tabs>
          <w:tab w:val="left" w:pos="180"/>
          <w:tab w:val="left" w:pos="72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Tratados y concordatos con potencias extranjeras y organizaciones supranacionales. </w:t>
      </w:r>
    </w:p>
    <w:p w:rsidR="00AB08E2" w:rsidRPr="00AB08E2" w:rsidRDefault="00AB08E2" w:rsidP="00AB08E2">
      <w:pPr>
        <w:widowControl w:val="0"/>
        <w:tabs>
          <w:tab w:val="left" w:pos="180"/>
          <w:tab w:val="left" w:pos="72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Leyes del Congreso de carácter federal o nacional. </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bCs/>
          <w:kern w:val="28"/>
          <w:szCs w:val="20"/>
          <w:lang w:val="es-ES" w:eastAsia="es-AR"/>
        </w:rPr>
      </w:pPr>
      <w:r w:rsidRPr="00AB08E2">
        <w:rPr>
          <w:rFonts w:ascii="Times New Roman" w:eastAsia="Times New Roman" w:hAnsi="Times New Roman" w:cs="Times New Roman"/>
          <w:b/>
          <w:bCs/>
          <w:kern w:val="28"/>
          <w:szCs w:val="20"/>
          <w:u w:val="single"/>
          <w:lang w:val="es-ES" w:eastAsia="es-AR"/>
        </w:rPr>
        <w:t>La constitución como norma fundamental. La fuerza normativa de la constitución.</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bCs/>
          <w:kern w:val="28"/>
          <w:szCs w:val="20"/>
          <w:lang w:val="es-ES" w:eastAsia="es-AR"/>
        </w:rPr>
      </w:pPr>
      <w:r w:rsidRPr="00AB08E2">
        <w:rPr>
          <w:rFonts w:ascii="Times New Roman" w:eastAsia="Times New Roman" w:hAnsi="Times New Roman" w:cs="Times New Roman"/>
          <w:bCs/>
          <w:kern w:val="28"/>
          <w:szCs w:val="20"/>
          <w:lang w:val="es-ES" w:eastAsia="es-AR"/>
        </w:rPr>
        <w:t>La constitución es la “norma fundamental” del sistema, es decir, una especie de “</w:t>
      </w:r>
      <w:proofErr w:type="spellStart"/>
      <w:r w:rsidRPr="00AB08E2">
        <w:rPr>
          <w:rFonts w:ascii="Times New Roman" w:eastAsia="Times New Roman" w:hAnsi="Times New Roman" w:cs="Times New Roman"/>
          <w:bCs/>
          <w:kern w:val="28"/>
          <w:szCs w:val="20"/>
          <w:lang w:val="es-ES" w:eastAsia="es-AR"/>
        </w:rPr>
        <w:t>super</w:t>
      </w:r>
      <w:proofErr w:type="spellEnd"/>
      <w:r w:rsidRPr="00AB08E2">
        <w:rPr>
          <w:rFonts w:ascii="Times New Roman" w:eastAsia="Times New Roman" w:hAnsi="Times New Roman" w:cs="Times New Roman"/>
          <w:bCs/>
          <w:kern w:val="28"/>
          <w:szCs w:val="20"/>
          <w:lang w:val="es-ES" w:eastAsia="es-AR"/>
        </w:rPr>
        <w:t xml:space="preserve"> ley” que impone las limitaciones sustanciales a las atribuciones de los órganos constituidos que ejercen el poder político. Lo fracciona y lo encierra y limita mediante diversos artificios, como, por ejemplo, ampliando el catálogo de los derechos del hombre, a los que sacraliza, </w:t>
      </w:r>
      <w:proofErr w:type="gramStart"/>
      <w:r w:rsidRPr="00AB08E2">
        <w:rPr>
          <w:rFonts w:ascii="Times New Roman" w:eastAsia="Times New Roman" w:hAnsi="Times New Roman" w:cs="Times New Roman"/>
          <w:bCs/>
          <w:kern w:val="28"/>
          <w:szCs w:val="20"/>
          <w:lang w:val="es-ES" w:eastAsia="es-AR"/>
        </w:rPr>
        <w:t>y</w:t>
      </w:r>
      <w:proofErr w:type="gramEnd"/>
      <w:r w:rsidRPr="00AB08E2">
        <w:rPr>
          <w:rFonts w:ascii="Times New Roman" w:eastAsia="Times New Roman" w:hAnsi="Times New Roman" w:cs="Times New Roman"/>
          <w:bCs/>
          <w:kern w:val="28"/>
          <w:szCs w:val="20"/>
          <w:lang w:val="es-ES" w:eastAsia="es-AR"/>
        </w:rPr>
        <w:t xml:space="preserve"> por ende, otorga intangibilidad.</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bCs/>
          <w:kern w:val="28"/>
          <w:szCs w:val="20"/>
          <w:lang w:val="es-ES" w:eastAsia="es-AR"/>
        </w:rPr>
      </w:pPr>
      <w:r w:rsidRPr="00AB08E2">
        <w:rPr>
          <w:rFonts w:ascii="Times New Roman" w:eastAsia="Times New Roman" w:hAnsi="Times New Roman" w:cs="Times New Roman"/>
          <w:bCs/>
          <w:kern w:val="28"/>
          <w:szCs w:val="20"/>
          <w:lang w:val="es-ES" w:eastAsia="es-AR"/>
        </w:rPr>
        <w:t xml:space="preserve">En realidad, esa ley suprema define las garantías para la defensa de los derechos declarados, enumerados o implícitos y crea permanentemente otras nuevas. Patentiza una apreciable desconfianza hacia el poder y hacia sus titulares, traducida en el célebre axioma pautando que “el mejor gobierno es el que menos gobierna” base del constitucionalismo moderno o clásico, como vimos, nacido por efecto de la reacción contra el absolutismo monárquico. </w:t>
      </w:r>
    </w:p>
    <w:p w:rsidR="00AB08E2" w:rsidRPr="00AB08E2" w:rsidRDefault="00AB08E2" w:rsidP="00AB08E2">
      <w:pPr>
        <w:widowControl w:val="0"/>
        <w:tabs>
          <w:tab w:val="left" w:pos="180"/>
        </w:tabs>
        <w:overflowPunct w:val="0"/>
        <w:adjustRightInd w:val="0"/>
        <w:spacing w:after="0" w:line="240" w:lineRule="auto"/>
        <w:jc w:val="both"/>
        <w:rPr>
          <w:rFonts w:ascii="Times New Roman" w:eastAsia="Times New Roman" w:hAnsi="Times New Roman" w:cs="Times New Roman"/>
          <w:bCs/>
          <w:kern w:val="28"/>
          <w:szCs w:val="20"/>
          <w:lang w:val="es-ES" w:eastAsia="es-AR"/>
        </w:rPr>
      </w:pPr>
      <w:r w:rsidRPr="00AB08E2">
        <w:rPr>
          <w:rFonts w:ascii="Times New Roman" w:eastAsia="Times New Roman" w:hAnsi="Times New Roman" w:cs="Times New Roman"/>
          <w:bCs/>
          <w:kern w:val="28"/>
          <w:szCs w:val="20"/>
          <w:lang w:val="es-ES" w:eastAsia="es-AR"/>
        </w:rPr>
        <w:t xml:space="preserve">La norma fundamental está en el vértice de la pirámide jurídica, y es norma operativa. Impregna desde lo formal y material la creación y contenido de las normas </w:t>
      </w:r>
      <w:proofErr w:type="spellStart"/>
      <w:r w:rsidRPr="00AB08E2">
        <w:rPr>
          <w:rFonts w:ascii="Times New Roman" w:eastAsia="Times New Roman" w:hAnsi="Times New Roman" w:cs="Times New Roman"/>
          <w:bCs/>
          <w:kern w:val="28"/>
          <w:szCs w:val="20"/>
          <w:lang w:val="es-ES" w:eastAsia="es-AR"/>
        </w:rPr>
        <w:t>infraconstitucionales</w:t>
      </w:r>
      <w:proofErr w:type="spellEnd"/>
      <w:r w:rsidRPr="00AB08E2">
        <w:rPr>
          <w:rFonts w:ascii="Times New Roman" w:eastAsia="Times New Roman" w:hAnsi="Times New Roman" w:cs="Times New Roman"/>
          <w:bCs/>
          <w:kern w:val="28"/>
          <w:szCs w:val="20"/>
          <w:lang w:val="es-ES" w:eastAsia="es-AR"/>
        </w:rPr>
        <w:t xml:space="preserve"> de cualquier jerarquía hasta llegar a la sentencia, en su condición de norma jurídica para el caso concreto. El principio de supremacía encuentra en la rigidez constitucional, que impide que la norma fundamental sea modificada por una ley de jerarquía inferior, la razón por la cual estatuye, para su concreción práctica, la garantía de tal principio en el procedimiento de reforma especial con mayoría agravada, prevista en el art. 30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El recurso extraordinario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Concepto, finalidad, requisitos de procedencia y procedimiento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Como primera descripción, cabe decir que el recurso extraordinario es un recurso, o sea una vía de acceso a la Corte que no es originaria, sino posterior a una instancia previa o anterior. En ese sentido, responde a la previsión constitucional de que haya una jurisdicción no originaria (apelada) de la Corte.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Se discute si es un recurso de apelación. En tanto el acceso a la Corte que por </w:t>
      </w:r>
      <w:proofErr w:type="spellStart"/>
      <w:r w:rsidRPr="00AB08E2">
        <w:rPr>
          <w:rFonts w:ascii="Times New Roman" w:eastAsia="Times New Roman" w:hAnsi="Times New Roman" w:cs="Times New Roman"/>
          <w:kern w:val="28"/>
          <w:szCs w:val="20"/>
          <w:lang w:val="es-ES" w:eastAsia="es-AR"/>
        </w:rPr>
        <w:t>el</w:t>
      </w:r>
      <w:proofErr w:type="spellEnd"/>
      <w:r w:rsidRPr="00AB08E2">
        <w:rPr>
          <w:rFonts w:ascii="Times New Roman" w:eastAsia="Times New Roman" w:hAnsi="Times New Roman" w:cs="Times New Roman"/>
          <w:kern w:val="28"/>
          <w:szCs w:val="20"/>
          <w:lang w:val="es-ES" w:eastAsia="es-AR"/>
        </w:rPr>
        <w:t xml:space="preserve"> se obtiene no es originario, cabe responder que sí, aun cuando no habilita una revisión total del fallo inferior.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De todos modos, sus características son especiales. Por algo se lo llama extraordinario, o sea, no ordinario. Esa naturaleza extraordinaria consiste en que no es un recurso de apelación común, sino excepcional, restringido y de materia federal. En este aspecto, puede decirse que es parcial porque recae sobre la parte federal y exclusivamente.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objeto del recurso extraordinario consiste en asegurar en última instancia ante la Corte el control de la supremacía constitucional. Puede desglosarse este control en dos: a) interpretación constitucional; b) conflicto de constitucionalidad.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revisión constitucional en instancia extraordinaria en torno del objeto propio del recurso ante la Corte, confiere primordial importancia a lo que en él se llama cuestión constitucional (o caso federal), requisito inexorable sin cuya concurrencia el mismo recurso pierde su meollo. En instancia extraordinaria se recurre contra una sentencia que se sitúa dentro del marco de un juicio; la misma debe provenir de tribunales del poder judicial sean federales o provinciales.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Con respecto a los requisitos pueden agruparse en tres grupos: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1) Requisitos comunes: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previa intervención de un tribunal judicial federal o provincial que haya tenido lugar en un juicio y concluido con una sentencia.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b) decisión en la sentencia de una cuestión que sea </w:t>
      </w:r>
      <w:proofErr w:type="spellStart"/>
      <w:r w:rsidRPr="00AB08E2">
        <w:rPr>
          <w:rFonts w:ascii="Times New Roman" w:eastAsia="Times New Roman" w:hAnsi="Times New Roman" w:cs="Times New Roman"/>
          <w:kern w:val="28"/>
          <w:szCs w:val="20"/>
          <w:lang w:val="es-ES" w:eastAsia="es-AR"/>
        </w:rPr>
        <w:t>judiciable</w:t>
      </w:r>
      <w:proofErr w:type="spellEnd"/>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 gravamen o agravio para quien deduce el recurso, con interés personal en la cuestión. </w:t>
      </w:r>
    </w:p>
    <w:p w:rsidR="00AB08E2" w:rsidRPr="00AB08E2" w:rsidRDefault="00AB08E2" w:rsidP="00AB08E2">
      <w:pPr>
        <w:widowControl w:val="0"/>
        <w:overflowPunct w:val="0"/>
        <w:adjustRightInd w:val="0"/>
        <w:spacing w:after="24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 subsistencia actual de los requisitos anteriores en el momento en que la Corte va a sentenciar la causa. </w:t>
      </w:r>
    </w:p>
    <w:p w:rsidR="00AB08E2" w:rsidRPr="00AB08E2" w:rsidRDefault="00AB08E2" w:rsidP="00AB08E2">
      <w:pPr>
        <w:widowControl w:val="0"/>
        <w:overflowPunct w:val="0"/>
        <w:adjustRightInd w:val="0"/>
        <w:spacing w:after="24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Requisitos propios: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existencia en la causa de una cuestión (o caso) constitucional (o federal) </w:t>
      </w:r>
    </w:p>
    <w:p w:rsidR="00AB08E2" w:rsidRPr="00AB08E2" w:rsidRDefault="00AB08E2" w:rsidP="00AB08E2">
      <w:pPr>
        <w:widowControl w:val="0"/>
        <w:overflowPunct w:val="0"/>
        <w:adjustRightInd w:val="0"/>
        <w:spacing w:after="24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b) relación directa entre esa cuestión constitucional y la solución que la sentencia recurrida ha dado al juicio.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 que la sentencia recurrida haya sido contraria (y no favorable) al derecho federal invocado por el proponente,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 existencia de sentencia definitiva dictada por el superior tribunal componente de la causa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3) Requisitos formales: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introducción oportuna y clara de la cuestión constitucional en el juicio, por parte de quien luego interpone el recurso.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b) mantenimiento sucesivo de dicha cuestión en todas las instancias del juicio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 interposición por escrito del recurso, contra la sentencia definitiva, con debido fundamento y con relación completa de las circunstancias del juicio que se vinculan a la cuestión constitucional planteada.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La cuestión constitucional: clases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Se puede definir la cuestión constitucional como una cuestión de derecho en que, directa o indirectamente, está comprometida la constitución federal.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cuestión constitucional se abre en dos grandes rubros o clases: a) cuestión constitucional simple; b) cuestión constitucional compleja.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cuestión constitucional simple versa siempre sobre la interpretación pura y simple de normas o actos de naturaleza federal. La cuestión constitucional compleja versa siempre sobre un conflicto de constitucionalidad entre normas o actos </w:t>
      </w:r>
      <w:proofErr w:type="spellStart"/>
      <w:r w:rsidRPr="00AB08E2">
        <w:rPr>
          <w:rFonts w:ascii="Times New Roman" w:eastAsia="Times New Roman" w:hAnsi="Times New Roman" w:cs="Times New Roman"/>
          <w:kern w:val="28"/>
          <w:szCs w:val="20"/>
          <w:lang w:val="es-ES" w:eastAsia="es-AR"/>
        </w:rPr>
        <w:t>infraconstitucionales</w:t>
      </w:r>
      <w:proofErr w:type="spellEnd"/>
      <w:r w:rsidRPr="00AB08E2">
        <w:rPr>
          <w:rFonts w:ascii="Times New Roman" w:eastAsia="Times New Roman" w:hAnsi="Times New Roman" w:cs="Times New Roman"/>
          <w:kern w:val="28"/>
          <w:szCs w:val="20"/>
          <w:lang w:val="es-ES" w:eastAsia="es-AR"/>
        </w:rPr>
        <w:t xml:space="preserve"> y la constitución federal.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cuestión constitución simple pone bajo interpretación a normas o actos federales, de forma que queda fuera de ella la interpretación de normas o actos no federales (derecho común, derecho provincial). Recae, entonces, sobre la interpretación de: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la propia constitución federal y los tratados con jerarquía constitucional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b) las leyes federales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 los demás tratados internacionales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 los decretos reglamentarios de leyes federales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 otras normas federales (por ejemplo, reglamentos autónomos del poder ejecutivo, resoluciones o instrucciones ministeriales, etc.)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f) los actos federales de órganos del gobierno federal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cuestión constitucional compleja se subdivide en: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compleja directa, cuando el conflicto de constitucionalidad se suscita directamente, entre una norma o un acto </w:t>
      </w:r>
      <w:proofErr w:type="spellStart"/>
      <w:r w:rsidRPr="00AB08E2">
        <w:rPr>
          <w:rFonts w:ascii="Times New Roman" w:eastAsia="Times New Roman" w:hAnsi="Times New Roman" w:cs="Times New Roman"/>
          <w:kern w:val="28"/>
          <w:szCs w:val="20"/>
          <w:lang w:val="es-ES" w:eastAsia="es-AR"/>
        </w:rPr>
        <w:t>infraconstitucionales</w:t>
      </w:r>
      <w:proofErr w:type="spellEnd"/>
      <w:r w:rsidRPr="00AB08E2">
        <w:rPr>
          <w:rFonts w:ascii="Times New Roman" w:eastAsia="Times New Roman" w:hAnsi="Times New Roman" w:cs="Times New Roman"/>
          <w:kern w:val="28"/>
          <w:szCs w:val="20"/>
          <w:lang w:val="es-ES" w:eastAsia="es-AR"/>
        </w:rPr>
        <w:t xml:space="preserve"> y la constitución federal.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b) compleja indirecta, cuando el conflicto de suscita entre normas o actos </w:t>
      </w:r>
      <w:proofErr w:type="spellStart"/>
      <w:r w:rsidRPr="00AB08E2">
        <w:rPr>
          <w:rFonts w:ascii="Times New Roman" w:eastAsia="Times New Roman" w:hAnsi="Times New Roman" w:cs="Times New Roman"/>
          <w:kern w:val="28"/>
          <w:szCs w:val="20"/>
          <w:lang w:val="es-ES" w:eastAsia="es-AR"/>
        </w:rPr>
        <w:t>infraconstitucionales</w:t>
      </w:r>
      <w:proofErr w:type="spellEnd"/>
      <w:r w:rsidRPr="00AB08E2">
        <w:rPr>
          <w:rFonts w:ascii="Times New Roman" w:eastAsia="Times New Roman" w:hAnsi="Times New Roman" w:cs="Times New Roman"/>
          <w:kern w:val="28"/>
          <w:szCs w:val="20"/>
          <w:lang w:val="es-ES" w:eastAsia="es-AR"/>
        </w:rPr>
        <w:t xml:space="preserve"> que, dentro de su gradación jerárquica, infringen indirectamente a la constitución federal que establece la prelación de la norma o del acto superiores sobre los inferiores.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Ejemplos de cuestión constitucional compleja directa son los conflictos entre la constitución federal </w:t>
      </w:r>
      <w:proofErr w:type="spellStart"/>
      <w:r w:rsidRPr="00AB08E2">
        <w:rPr>
          <w:rFonts w:ascii="Times New Roman" w:eastAsia="Times New Roman" w:hAnsi="Times New Roman" w:cs="Times New Roman"/>
          <w:kern w:val="28"/>
          <w:szCs w:val="20"/>
          <w:lang w:val="es-ES" w:eastAsia="es-AR"/>
        </w:rPr>
        <w:t>mas</w:t>
      </w:r>
      <w:proofErr w:type="spellEnd"/>
      <w:r w:rsidRPr="00AB08E2">
        <w:rPr>
          <w:rFonts w:ascii="Times New Roman" w:eastAsia="Times New Roman" w:hAnsi="Times New Roman" w:cs="Times New Roman"/>
          <w:kern w:val="28"/>
          <w:szCs w:val="20"/>
          <w:lang w:val="es-ES" w:eastAsia="es-AR"/>
        </w:rPr>
        <w:t xml:space="preserve"> los tratados con jerarquía constitucional por un lado y por el otro, una ley del congreso, un tratado sin jerarquía constitucional, etc.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Ejemplos de cuestión constitucional compleja indirecta son: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conflicto entre normas o actos de autoridad federales, por ejemplo, entre un decreto reglamentario y la ley reglamentaria.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b) conflicto entre normas federales y locales, por ejemplo, entre una ley federal y una ley o decreto provincial.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 conflicto entre normas nacionales de derecho común y normas provinciales, por ejemplo, entre una norma del código civil y una constitución o ley provinciales.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 conflicto entre normas federales y actos provinciales.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 conflicto entre actos federales y normas provinciales.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f) conflicto entre actos federales y actos provinciales.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La sentencia definitiva del tribunal superior de la causa: jurisprudencia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Para estar en condiciones de abrir el recurso extraordinario, es menester que el mismo se interponga contra una sentencia definitiva, que en el respectivo juicio debe haber dictado el superior tribunal de la causa.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sentencia definitiva es la decisión que pone fin a la cuestión debatida en el juicio, de forma que tal cuestión no pueda ya renovarse o replantearse ni en ese juicio ni en otro posterior.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Corte también considera como sentencia definitiva a todas las decisiones judiciales que en cualquier etapa del juicio impiden su continuación, o que causan un agravio de imposible, difícil o deficiente reparación ulterior.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requisito de sentencia definitiva puede asimismo ser eximido cuando sobre la cuestión constitucional anidada en el juicio se dicta una resolución que, sin ser sentencia definitiva, reviste gravedad institucional.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 fácil advertir que no son sentencias definitivas las que admiten un recurso para ser revisadas; las que no concluyen el proceso ni traban su continuación; las que permiten proseguir la causa judicial por otra vía, </w:t>
      </w:r>
      <w:proofErr w:type="gramStart"/>
      <w:r w:rsidRPr="00AB08E2">
        <w:rPr>
          <w:rFonts w:ascii="Times New Roman" w:eastAsia="Times New Roman" w:hAnsi="Times New Roman" w:cs="Times New Roman"/>
          <w:kern w:val="28"/>
          <w:szCs w:val="20"/>
          <w:lang w:val="es-ES" w:eastAsia="es-AR"/>
        </w:rPr>
        <w:t>etc..</w:t>
      </w:r>
      <w:proofErr w:type="gramEnd"/>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sentencia definitiva de cada juicio ha de haber abarcado y resuelto la cuestión constitucional inserta en el juicio, que es la materia propia del recurso extraordinario.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Cuando se trata de procesos tramitados ante tribunales provinciales, el derecho judicial de la Corte solo considera sentencia definitiva a la que emana del superior tribunal de justicia de la provincia.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El recurso por arbitrariedad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Tratándose de una sentencia que, por arbitrariedad, </w:t>
      </w:r>
      <w:proofErr w:type="spellStart"/>
      <w:r w:rsidRPr="00AB08E2">
        <w:rPr>
          <w:rFonts w:ascii="Times New Roman" w:eastAsia="Times New Roman" w:hAnsi="Times New Roman" w:cs="Times New Roman"/>
          <w:kern w:val="28"/>
          <w:szCs w:val="20"/>
          <w:lang w:val="es-ES" w:eastAsia="es-AR"/>
        </w:rPr>
        <w:t>s</w:t>
      </w:r>
      <w:proofErr w:type="spellEnd"/>
      <w:r w:rsidRPr="00AB08E2">
        <w:rPr>
          <w:rFonts w:ascii="Times New Roman" w:eastAsia="Times New Roman" w:hAnsi="Times New Roman" w:cs="Times New Roman"/>
          <w:kern w:val="28"/>
          <w:szCs w:val="20"/>
          <w:lang w:val="es-ES" w:eastAsia="es-AR"/>
        </w:rPr>
        <w:t xml:space="preserve"> inconstitucional, hay </w:t>
      </w:r>
      <w:proofErr w:type="spellStart"/>
      <w:r w:rsidRPr="00AB08E2">
        <w:rPr>
          <w:rFonts w:ascii="Times New Roman" w:eastAsia="Times New Roman" w:hAnsi="Times New Roman" w:cs="Times New Roman"/>
          <w:kern w:val="28"/>
          <w:szCs w:val="20"/>
          <w:lang w:val="es-ES" w:eastAsia="es-AR"/>
        </w:rPr>
        <w:t>mas</w:t>
      </w:r>
      <w:proofErr w:type="spellEnd"/>
      <w:r w:rsidRPr="00AB08E2">
        <w:rPr>
          <w:rFonts w:ascii="Times New Roman" w:eastAsia="Times New Roman" w:hAnsi="Times New Roman" w:cs="Times New Roman"/>
          <w:kern w:val="28"/>
          <w:szCs w:val="20"/>
          <w:lang w:val="es-ES" w:eastAsia="es-AR"/>
        </w:rPr>
        <w:t xml:space="preserve"> que fundamento para sostener que se trata de una cuestión constitucional compleja directa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Nos parece importante hacer sumariamente la enumeración de supuestos que tipifican arbitrariedad de sentencia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1) Sentencias arbitrarias con relación al derecho aplicable: la que decide en contra de la ley; la que carece de fundamento normativo; la que solo se basa en afirmaciones dogmáticas del juez que relevan apoyo en su mera voluntad personal; la que se aparta del derecho aplicable, </w:t>
      </w:r>
      <w:proofErr w:type="gramStart"/>
      <w:r w:rsidRPr="00AB08E2">
        <w:rPr>
          <w:rFonts w:ascii="Times New Roman" w:eastAsia="Times New Roman" w:hAnsi="Times New Roman" w:cs="Times New Roman"/>
          <w:kern w:val="28"/>
          <w:szCs w:val="20"/>
          <w:lang w:val="es-ES" w:eastAsia="es-AR"/>
        </w:rPr>
        <w:t>etc..</w:t>
      </w:r>
      <w:proofErr w:type="gramEnd"/>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2) Sentencias arbitrarias con relación a las pretensiones de las partes: la que omite decidir pretensiones articuladas; la que excede las pretensiones de las partes, decidiendo cuestiones no propuestas; la que omite considerar pruebas conducentes a la decisión que se han rendido en el proceso; la que considera probado algo que no está probado en el proceso; la que valora arbitrariamente la prueba.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3) Sentencias arbitrarias en relación a la </w:t>
      </w:r>
      <w:proofErr w:type="spellStart"/>
      <w:r w:rsidRPr="00AB08E2">
        <w:rPr>
          <w:rFonts w:ascii="Times New Roman" w:eastAsia="Times New Roman" w:hAnsi="Times New Roman" w:cs="Times New Roman"/>
          <w:kern w:val="28"/>
          <w:szCs w:val="20"/>
          <w:lang w:val="es-ES" w:eastAsia="es-AR"/>
        </w:rPr>
        <w:t>irrevisabilidad</w:t>
      </w:r>
      <w:proofErr w:type="spellEnd"/>
      <w:r w:rsidRPr="00AB08E2">
        <w:rPr>
          <w:rFonts w:ascii="Times New Roman" w:eastAsia="Times New Roman" w:hAnsi="Times New Roman" w:cs="Times New Roman"/>
          <w:kern w:val="28"/>
          <w:szCs w:val="20"/>
          <w:lang w:val="es-ES" w:eastAsia="es-AR"/>
        </w:rPr>
        <w:t xml:space="preserve"> o inmutabilidad de resoluciones o actos procesales: la que viola la cosa juzgada; la que incurre en exceso de jurisdicción, reviendo en la alzada cuestiones que, por no integrar la materia del recurso, adquirieron fuerza de cosa juzgada en la instancia inferior; la que viola la preclusión procesal.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4) Sentencias arbitrarias por exceso ritual manifiesto: la </w:t>
      </w:r>
      <w:proofErr w:type="gramStart"/>
      <w:r w:rsidRPr="00AB08E2">
        <w:rPr>
          <w:rFonts w:ascii="Times New Roman" w:eastAsia="Times New Roman" w:hAnsi="Times New Roman" w:cs="Times New Roman"/>
          <w:kern w:val="28"/>
          <w:szCs w:val="20"/>
          <w:lang w:val="es-ES" w:eastAsia="es-AR"/>
        </w:rPr>
        <w:t>que</w:t>
      </w:r>
      <w:proofErr w:type="gramEnd"/>
      <w:r w:rsidRPr="00AB08E2">
        <w:rPr>
          <w:rFonts w:ascii="Times New Roman" w:eastAsia="Times New Roman" w:hAnsi="Times New Roman" w:cs="Times New Roman"/>
          <w:kern w:val="28"/>
          <w:szCs w:val="20"/>
          <w:lang w:val="es-ES" w:eastAsia="es-AR"/>
        </w:rPr>
        <w:t xml:space="preserve"> desnaturalizando las formas procesales en desmedro de la verdad objetiva o material, utiliza excesivo rigor formal en la interpretación de los hechos o del derecho aplicable.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5) Sentencias arbitrarias por </w:t>
      </w:r>
      <w:proofErr w:type="spellStart"/>
      <w:r w:rsidRPr="00AB08E2">
        <w:rPr>
          <w:rFonts w:ascii="Times New Roman" w:eastAsia="Times New Roman" w:hAnsi="Times New Roman" w:cs="Times New Roman"/>
          <w:kern w:val="28"/>
          <w:szCs w:val="20"/>
          <w:lang w:val="es-ES" w:eastAsia="es-AR"/>
        </w:rPr>
        <w:t>autocontradicción</w:t>
      </w:r>
      <w:proofErr w:type="spellEnd"/>
      <w:r w:rsidRPr="00AB08E2">
        <w:rPr>
          <w:rFonts w:ascii="Times New Roman" w:eastAsia="Times New Roman" w:hAnsi="Times New Roman" w:cs="Times New Roman"/>
          <w:kern w:val="28"/>
          <w:szCs w:val="20"/>
          <w:lang w:val="es-ES" w:eastAsia="es-AR"/>
        </w:rPr>
        <w:t xml:space="preserve">: la que usa fundamentos contradictorios o incomprensibles entre sí; la que en su parte dispositiva resuelve en contra de lo razonado en los considerandos que le sirven de fundamento.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La gravedad institucional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criterio de la Corte, una cuestión es de interés o gravedad institucional cuando lo resuelto en la causa excede el mero interés individual de las partes y atañe a la colectividad.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teoría jurisprudencial de la gravedad institucional ha servido para suavizar requisitos de admisibilidad del recurso extraordinario (ápices procesales) y hacer procedente el recurso; también para disponer la suspensión de la sentencia inferior recurrida ante la Corte.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Nosotros solamente admitimos la llamada gravedad institucional dentro de una cuestión constitucional o federal, a fin de atenuar lo que se denomina ápices procesales, es decir, para sortear o ablandar uno o </w:t>
      </w:r>
      <w:proofErr w:type="spellStart"/>
      <w:r w:rsidRPr="00AB08E2">
        <w:rPr>
          <w:rFonts w:ascii="Times New Roman" w:eastAsia="Times New Roman" w:hAnsi="Times New Roman" w:cs="Times New Roman"/>
          <w:kern w:val="28"/>
          <w:szCs w:val="20"/>
          <w:lang w:val="es-ES" w:eastAsia="es-AR"/>
        </w:rPr>
        <w:t>mas</w:t>
      </w:r>
      <w:proofErr w:type="spellEnd"/>
      <w:r w:rsidRPr="00AB08E2">
        <w:rPr>
          <w:rFonts w:ascii="Times New Roman" w:eastAsia="Times New Roman" w:hAnsi="Times New Roman" w:cs="Times New Roman"/>
          <w:kern w:val="28"/>
          <w:szCs w:val="20"/>
          <w:lang w:val="es-ES" w:eastAsia="es-AR"/>
        </w:rPr>
        <w:t xml:space="preserve"> requisitos formales del recurso, o para moderar su rigor; pero en modo alguno admitimos que con la gravedad institucional se fabrique una causal más o una causal independiente para el andamiento del recurso extraordinario, cuando no se tipifica la cuestión constitucional o federal que el exige.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El </w:t>
      </w:r>
      <w:proofErr w:type="spellStart"/>
      <w:r w:rsidRPr="00AB08E2">
        <w:rPr>
          <w:rFonts w:ascii="Times New Roman" w:eastAsia="Times New Roman" w:hAnsi="Times New Roman" w:cs="Times New Roman"/>
          <w:b/>
          <w:bCs/>
          <w:kern w:val="28"/>
          <w:szCs w:val="20"/>
          <w:lang w:val="es-ES" w:eastAsia="es-AR"/>
        </w:rPr>
        <w:t>certiorari</w:t>
      </w:r>
      <w:proofErr w:type="spellEnd"/>
      <w:r w:rsidRPr="00AB08E2">
        <w:rPr>
          <w:rFonts w:ascii="Times New Roman" w:eastAsia="Times New Roman" w:hAnsi="Times New Roman" w:cs="Times New Roman"/>
          <w:b/>
          <w:bCs/>
          <w:kern w:val="28"/>
          <w:szCs w:val="20"/>
          <w:lang w:val="es-ES" w:eastAsia="es-AR"/>
        </w:rPr>
        <w:t>. Concepto y alcances</w:t>
      </w: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ley 23774 del año 1990, incorporó el </w:t>
      </w:r>
      <w:proofErr w:type="spellStart"/>
      <w:r w:rsidRPr="00AB08E2">
        <w:rPr>
          <w:rFonts w:ascii="Times New Roman" w:eastAsia="Times New Roman" w:hAnsi="Times New Roman" w:cs="Times New Roman"/>
          <w:kern w:val="28"/>
          <w:szCs w:val="20"/>
          <w:lang w:val="es-ES" w:eastAsia="es-AR"/>
        </w:rPr>
        <w:t>certiorari</w:t>
      </w:r>
      <w:proofErr w:type="spellEnd"/>
      <w:r w:rsidRPr="00AB08E2">
        <w:rPr>
          <w:rFonts w:ascii="Times New Roman" w:eastAsia="Times New Roman" w:hAnsi="Times New Roman" w:cs="Times New Roman"/>
          <w:kern w:val="28"/>
          <w:szCs w:val="20"/>
          <w:lang w:val="es-ES" w:eastAsia="es-AR"/>
        </w:rPr>
        <w:t xml:space="preserve"> en el art. 280 del código procesal civil y comercial, al que, para el caso de queja por denegación del recurso extraordinario, remite el art. 285. Según la nueva norma, la Corte puede, según su sana discreción y con la sola invocación del art. 280 rechazar el recurso extraordinario en tres supuestos, que están tipificados así: a) cuando falta agravio federal suficiente, b) cuando las cuestiones planteadas son insustanciales, c) cuando esas mismas cuestiones carecen de transcendencia.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Fundamentalmente, el </w:t>
      </w:r>
      <w:proofErr w:type="spellStart"/>
      <w:r w:rsidRPr="00AB08E2">
        <w:rPr>
          <w:rFonts w:ascii="Times New Roman" w:eastAsia="Times New Roman" w:hAnsi="Times New Roman" w:cs="Times New Roman"/>
          <w:kern w:val="28"/>
          <w:szCs w:val="20"/>
          <w:lang w:val="es-ES" w:eastAsia="es-AR"/>
        </w:rPr>
        <w:t>certiorari</w:t>
      </w:r>
      <w:proofErr w:type="spellEnd"/>
      <w:r w:rsidRPr="00AB08E2">
        <w:rPr>
          <w:rFonts w:ascii="Times New Roman" w:eastAsia="Times New Roman" w:hAnsi="Times New Roman" w:cs="Times New Roman"/>
          <w:kern w:val="28"/>
          <w:szCs w:val="20"/>
          <w:lang w:val="es-ES" w:eastAsia="es-AR"/>
        </w:rPr>
        <w:t xml:space="preserve"> argentino es visto como negativo, porque la norma que lo habilita prevé supuestos en que la Corte puede excluir su intervención. </w:t>
      </w:r>
      <w:proofErr w:type="spellStart"/>
      <w:r w:rsidRPr="00AB08E2">
        <w:rPr>
          <w:rFonts w:ascii="Times New Roman" w:eastAsia="Times New Roman" w:hAnsi="Times New Roman" w:cs="Times New Roman"/>
          <w:kern w:val="28"/>
          <w:szCs w:val="20"/>
          <w:lang w:val="es-ES" w:eastAsia="es-AR"/>
        </w:rPr>
        <w:t>Aún</w:t>
      </w:r>
      <w:proofErr w:type="spellEnd"/>
      <w:r w:rsidRPr="00AB08E2">
        <w:rPr>
          <w:rFonts w:ascii="Times New Roman" w:eastAsia="Times New Roman" w:hAnsi="Times New Roman" w:cs="Times New Roman"/>
          <w:kern w:val="28"/>
          <w:szCs w:val="20"/>
          <w:lang w:val="es-ES" w:eastAsia="es-AR"/>
        </w:rPr>
        <w:t xml:space="preserve"> siendo así, hay un perfil de </w:t>
      </w:r>
      <w:proofErr w:type="spellStart"/>
      <w:r w:rsidRPr="00AB08E2">
        <w:rPr>
          <w:rFonts w:ascii="Times New Roman" w:eastAsia="Times New Roman" w:hAnsi="Times New Roman" w:cs="Times New Roman"/>
          <w:kern w:val="28"/>
          <w:szCs w:val="20"/>
          <w:lang w:val="es-ES" w:eastAsia="es-AR"/>
        </w:rPr>
        <w:t>certiorari</w:t>
      </w:r>
      <w:proofErr w:type="spellEnd"/>
      <w:r w:rsidRPr="00AB08E2">
        <w:rPr>
          <w:rFonts w:ascii="Times New Roman" w:eastAsia="Times New Roman" w:hAnsi="Times New Roman" w:cs="Times New Roman"/>
          <w:kern w:val="28"/>
          <w:szCs w:val="20"/>
          <w:lang w:val="es-ES" w:eastAsia="es-AR"/>
        </w:rPr>
        <w:t xml:space="preserve"> positivo porque ante la diversidad de causas llegadas a la jurisdicción apelada de la Corte, el tribunal que selecciona cuáles excluye en virtud del art. 280 del código procesal, también opta por cuales va a conocer y decidir.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inexistencia de agravio federal suficiente o de sustancialidad o transcendencia de la cuestión, solamente es evaluada por la propia Corte, de forma que no incumbe al tribunal ante el cual se interpone el recurso expedirse sobre tales aspectos cuando dicta la resolución que concede o niega dicho recurso.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No cabe duda de que, tanto si la Corte emplea el </w:t>
      </w:r>
      <w:proofErr w:type="spellStart"/>
      <w:r w:rsidRPr="00AB08E2">
        <w:rPr>
          <w:rFonts w:ascii="Times New Roman" w:eastAsia="Times New Roman" w:hAnsi="Times New Roman" w:cs="Times New Roman"/>
          <w:kern w:val="28"/>
          <w:szCs w:val="20"/>
          <w:lang w:val="es-ES" w:eastAsia="es-AR"/>
        </w:rPr>
        <w:t>certiorari</w:t>
      </w:r>
      <w:proofErr w:type="spellEnd"/>
      <w:r w:rsidRPr="00AB08E2">
        <w:rPr>
          <w:rFonts w:ascii="Times New Roman" w:eastAsia="Times New Roman" w:hAnsi="Times New Roman" w:cs="Times New Roman"/>
          <w:kern w:val="28"/>
          <w:szCs w:val="20"/>
          <w:lang w:val="es-ES" w:eastAsia="es-AR"/>
        </w:rPr>
        <w:t xml:space="preserve"> para restringir como para asumir el acceso de una causa, el </w:t>
      </w:r>
      <w:proofErr w:type="spellStart"/>
      <w:r w:rsidRPr="00AB08E2">
        <w:rPr>
          <w:rFonts w:ascii="Times New Roman" w:eastAsia="Times New Roman" w:hAnsi="Times New Roman" w:cs="Times New Roman"/>
          <w:kern w:val="28"/>
          <w:szCs w:val="20"/>
          <w:lang w:val="es-ES" w:eastAsia="es-AR"/>
        </w:rPr>
        <w:t>certiorari</w:t>
      </w:r>
      <w:proofErr w:type="spellEnd"/>
      <w:r w:rsidRPr="00AB08E2">
        <w:rPr>
          <w:rFonts w:ascii="Times New Roman" w:eastAsia="Times New Roman" w:hAnsi="Times New Roman" w:cs="Times New Roman"/>
          <w:kern w:val="28"/>
          <w:szCs w:val="20"/>
          <w:lang w:val="es-ES" w:eastAsia="es-AR"/>
        </w:rPr>
        <w:t xml:space="preserve"> argentino es un instrumento procesal discrecional en manos de la Corte.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El per </w:t>
      </w:r>
      <w:proofErr w:type="spellStart"/>
      <w:r w:rsidRPr="00AB08E2">
        <w:rPr>
          <w:rFonts w:ascii="Times New Roman" w:eastAsia="Times New Roman" w:hAnsi="Times New Roman" w:cs="Times New Roman"/>
          <w:b/>
          <w:bCs/>
          <w:kern w:val="28"/>
          <w:szCs w:val="20"/>
          <w:lang w:val="es-ES" w:eastAsia="es-AR"/>
        </w:rPr>
        <w:t>saltum</w:t>
      </w:r>
      <w:proofErr w:type="spellEnd"/>
      <w:r w:rsidRPr="00AB08E2">
        <w:rPr>
          <w:rFonts w:ascii="Times New Roman" w:eastAsia="Times New Roman" w:hAnsi="Times New Roman" w:cs="Times New Roman"/>
          <w:b/>
          <w:bCs/>
          <w:kern w:val="28"/>
          <w:szCs w:val="20"/>
          <w:lang w:val="es-ES" w:eastAsia="es-AR"/>
        </w:rPr>
        <w:t xml:space="preserve">: concepto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Per </w:t>
      </w:r>
      <w:proofErr w:type="spellStart"/>
      <w:r w:rsidRPr="00AB08E2">
        <w:rPr>
          <w:rFonts w:ascii="Times New Roman" w:eastAsia="Times New Roman" w:hAnsi="Times New Roman" w:cs="Times New Roman"/>
          <w:kern w:val="28"/>
          <w:szCs w:val="20"/>
          <w:lang w:val="es-ES" w:eastAsia="es-AR"/>
        </w:rPr>
        <w:t>saltum</w:t>
      </w:r>
      <w:proofErr w:type="spellEnd"/>
      <w:r w:rsidRPr="00AB08E2">
        <w:rPr>
          <w:rFonts w:ascii="Times New Roman" w:eastAsia="Times New Roman" w:hAnsi="Times New Roman" w:cs="Times New Roman"/>
          <w:kern w:val="28"/>
          <w:szCs w:val="20"/>
          <w:lang w:val="es-ES" w:eastAsia="es-AR"/>
        </w:rPr>
        <w:t xml:space="preserve"> significa procesalmente salteamiento de instancias en un proceso. En otros términos, significa alcanzar la instancia última de la Corte Suprema sin haber recorrido todas las inferiores a ella que, para cada proceso, están previstas en las leyes de procedimiento aplicables a él.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Tal forma de abreviar las etapas y la duración del proceso es siempre reputada excepcional, porque responde a situaciones de urgencia y gravedad institucional de alta intensidad en la causa en que el salteamiento se produce. Al </w:t>
      </w:r>
      <w:proofErr w:type="spellStart"/>
      <w:r w:rsidRPr="00AB08E2">
        <w:rPr>
          <w:rFonts w:ascii="Times New Roman" w:eastAsia="Times New Roman" w:hAnsi="Times New Roman" w:cs="Times New Roman"/>
          <w:kern w:val="28"/>
          <w:szCs w:val="20"/>
          <w:lang w:val="es-ES" w:eastAsia="es-AR"/>
        </w:rPr>
        <w:t>certiorari</w:t>
      </w:r>
      <w:proofErr w:type="spellEnd"/>
      <w:r w:rsidRPr="00AB08E2">
        <w:rPr>
          <w:rFonts w:ascii="Times New Roman" w:eastAsia="Times New Roman" w:hAnsi="Times New Roman" w:cs="Times New Roman"/>
          <w:kern w:val="28"/>
          <w:szCs w:val="20"/>
          <w:lang w:val="es-ES" w:eastAsia="es-AR"/>
        </w:rPr>
        <w:t xml:space="preserve"> se le llama “</w:t>
      </w:r>
      <w:proofErr w:type="spellStart"/>
      <w:r w:rsidRPr="00AB08E2">
        <w:rPr>
          <w:rFonts w:ascii="Times New Roman" w:eastAsia="Times New Roman" w:hAnsi="Times New Roman" w:cs="Times New Roman"/>
          <w:kern w:val="28"/>
          <w:szCs w:val="20"/>
          <w:lang w:val="es-ES" w:eastAsia="es-AR"/>
        </w:rPr>
        <w:t>by</w:t>
      </w:r>
      <w:proofErr w:type="spellEnd"/>
      <w:r w:rsidRPr="00AB08E2">
        <w:rPr>
          <w:rFonts w:ascii="Times New Roman" w:eastAsia="Times New Roman" w:hAnsi="Times New Roman" w:cs="Times New Roman"/>
          <w:kern w:val="28"/>
          <w:szCs w:val="20"/>
          <w:lang w:val="es-ES" w:eastAsia="es-AR"/>
        </w:rPr>
        <w:t xml:space="preserve"> </w:t>
      </w:r>
      <w:proofErr w:type="spellStart"/>
      <w:r w:rsidRPr="00AB08E2">
        <w:rPr>
          <w:rFonts w:ascii="Times New Roman" w:eastAsia="Times New Roman" w:hAnsi="Times New Roman" w:cs="Times New Roman"/>
          <w:kern w:val="28"/>
          <w:szCs w:val="20"/>
          <w:lang w:val="es-ES" w:eastAsia="es-AR"/>
        </w:rPr>
        <w:t>pass</w:t>
      </w:r>
      <w:proofErr w:type="spellEnd"/>
      <w:r w:rsidRPr="00AB08E2">
        <w:rPr>
          <w:rFonts w:ascii="Times New Roman" w:eastAsia="Times New Roman" w:hAnsi="Times New Roman" w:cs="Times New Roman"/>
          <w:kern w:val="28"/>
          <w:szCs w:val="20"/>
          <w:lang w:val="es-ES" w:eastAsia="es-AR"/>
        </w:rPr>
        <w:t xml:space="preserve">” porque hace de puente hacia la Corte desde el tribunal cuya decisión llega a ella con salteamiento de instancias intermedias.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Estamos rotundamente convencidos de que el per </w:t>
      </w:r>
      <w:proofErr w:type="spellStart"/>
      <w:r w:rsidRPr="00AB08E2">
        <w:rPr>
          <w:rFonts w:ascii="Times New Roman" w:eastAsia="Times New Roman" w:hAnsi="Times New Roman" w:cs="Times New Roman"/>
          <w:kern w:val="28"/>
          <w:szCs w:val="20"/>
          <w:lang w:val="es-ES" w:eastAsia="es-AR"/>
        </w:rPr>
        <w:t>saltum</w:t>
      </w:r>
      <w:proofErr w:type="spellEnd"/>
      <w:r w:rsidRPr="00AB08E2">
        <w:rPr>
          <w:rFonts w:ascii="Times New Roman" w:eastAsia="Times New Roman" w:hAnsi="Times New Roman" w:cs="Times New Roman"/>
          <w:kern w:val="28"/>
          <w:szCs w:val="20"/>
          <w:lang w:val="es-ES" w:eastAsia="es-AR"/>
        </w:rPr>
        <w:t xml:space="preserve"> sin ley del congreso que lo prevea es inconstitucional. Las razones son: a) una primera, nos recuerda que la jurisprudencia apelada de la Corte funciona según las reglas y excepciones que establece el congreso (art. 117); b) las leyes tienen reglamentadas las instancias procesales de las causas que pueden llegar en último término a la Corte; sin habilitación legal, la Corte no puede abreviar los procesos con salteamiento de esas instancias; c) una cosa es aliviar excepcionalmente los recaudos propios de la instancia extraordinaria ante la Corte, y otra muy distinta es arrasar etapas establecidas en las leyes procesales, que son de orden público indisponible; d) si existiendo diversidad de instancias la propia Corte afirma que no puede privarse al justiciable del derecho a usarlas y recorrerlas, parece imposible que ella misma, al saltearlas, impida que aquél ejerza ese derecho.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b/>
          <w:bCs/>
          <w:kern w:val="28"/>
          <w:szCs w:val="20"/>
          <w:u w:val="single"/>
          <w:lang w:val="es-ES" w:eastAsia="es-AR"/>
        </w:rPr>
        <w:t>UNIDAD N° V</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u w:val="single"/>
          <w:lang w:val="es-ES" w:eastAsia="es-AR"/>
        </w:rPr>
        <w:t>Art. 27.</w:t>
      </w:r>
      <w:r w:rsidRPr="00AB08E2">
        <w:rPr>
          <w:rFonts w:ascii="Times New Roman" w:eastAsia="Times New Roman" w:hAnsi="Times New Roman" w:cs="Times New Roman"/>
          <w:i/>
          <w:iCs/>
          <w:kern w:val="28"/>
          <w:szCs w:val="20"/>
          <w:lang w:val="es-ES" w:eastAsia="es-AR"/>
        </w:rPr>
        <w:t xml:space="preserve"> El Gobierno federal está obligado a afianzar sus relaciones de paz y comercio con las potencias extranjeras por medio de tratados que estén en conformidad con los principios de derecho público establecidos en esta Constitución</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u w:val="single"/>
          <w:lang w:val="es-ES" w:eastAsia="es-AR"/>
        </w:rPr>
        <w:t>Art. 31.</w:t>
      </w:r>
      <w:r w:rsidRPr="00AB08E2">
        <w:rPr>
          <w:rFonts w:ascii="Times New Roman" w:eastAsia="Times New Roman" w:hAnsi="Times New Roman" w:cs="Times New Roman"/>
          <w:i/>
          <w:iCs/>
          <w:kern w:val="28"/>
          <w:szCs w:val="20"/>
          <w:lang w:val="es-ES" w:eastAsia="es-AR"/>
        </w:rPr>
        <w:t xml:space="preserve"> Esta Constitución, las leyes de la Nación que en su consecuencia se dicten por el Congreso y los tratados con las potencias extranjeras son la ley suprema de la Nación; y las autoridades de cada provincia está obligadas a conformarse a ellas, no obstante, cualquiera disposición en contrario que contengan las leyes o constituciones provinciales, salvo para la provincia de buenos Aires, los tratados ratificados después del Pacto de 11 de noviembre de 1859.</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u w:val="single"/>
          <w:lang w:val="es-ES" w:eastAsia="es-AR"/>
        </w:rPr>
        <w:t>Art. 75</w:t>
      </w:r>
      <w:r w:rsidRPr="00AB08E2">
        <w:rPr>
          <w:rFonts w:ascii="Times New Roman" w:eastAsia="Times New Roman" w:hAnsi="Times New Roman" w:cs="Times New Roman"/>
          <w:i/>
          <w:iCs/>
          <w:kern w:val="28"/>
          <w:szCs w:val="20"/>
          <w:lang w:val="es-ES" w:eastAsia="es-AR"/>
        </w:rPr>
        <w:t>. Corresponde al congreso:</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u w:val="single"/>
          <w:lang w:val="es-ES" w:eastAsia="es-AR"/>
        </w:rPr>
        <w:t>inc. 22</w:t>
      </w:r>
      <w:r w:rsidRPr="00AB08E2">
        <w:rPr>
          <w:rFonts w:ascii="Times New Roman" w:eastAsia="Times New Roman" w:hAnsi="Times New Roman" w:cs="Times New Roman"/>
          <w:i/>
          <w:iCs/>
          <w:kern w:val="28"/>
          <w:szCs w:val="20"/>
          <w:lang w:val="es-ES" w:eastAsia="es-AR"/>
        </w:rPr>
        <w:t>Aprobar o desechar tratados concluidos con las demás naciones y con las organizaciones internacionales y los concordatos con la Santa Sede. Los tratados y concordatos tienen jerarquía superior a las leyes: La Declaración Americana de los Derechos y Deberes del Hombre; la Declaración Universal de Derechos humanos, la Convención Americana sobre Derechos Humanos; el Pacto Internacional de Derechos Económicos, Sociales y Culturales; el Pacto Internacional de Derechos Civiles y Políticos y su Protocolo Facultativo; la Convención sobre la Prevención y la Sanción del Delito de Genocidio; la Convención Internacional sobre la Eliminación de todas las Formas de Discriminación Racial; la Convención sobre la Eliminación de todas las formas de discriminación contra la Mujer; la Convención sobre los Derechos del Niño; en las condiciones de su vigencia, tienen jerarquía constitucional, no derogan artículos derechos y garantías por ella reconocidos. Sólo podrán ser denunciados, en su caso, por el Poder Ejecutivo Nacional, previa aprobación de las dos terceras partes de la totalidad de los miembros de cada Cámara.</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Los demás tratados y convenciones sobre derechos humanos, luego de ser aprobados por el Congreso, requerirán del voto de las dos terceras partes de la totalidad de los miembros de cada Cámara para gozar de la jerarquía constitucional.</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u w:val="single"/>
          <w:lang w:val="es-ES" w:eastAsia="es-AR"/>
        </w:rPr>
        <w:t>inc. 24</w:t>
      </w:r>
      <w:r w:rsidRPr="00AB08E2">
        <w:rPr>
          <w:rFonts w:ascii="Times New Roman" w:eastAsia="Times New Roman" w:hAnsi="Times New Roman" w:cs="Times New Roman"/>
          <w:i/>
          <w:iCs/>
          <w:kern w:val="28"/>
          <w:szCs w:val="20"/>
          <w:lang w:val="es-ES" w:eastAsia="es-AR"/>
        </w:rPr>
        <w:t>. Aprobar tratados de integración que deleguen competencias y jurisdicción a organizaciones supraestatales en condiciones de reciprocidad e igualdad, y que respeten el orden democrático y los derechos humanos. Las normas dictadas en su consecuencia tienen jerarquía superior a las leyes.</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 xml:space="preserve">La aprobación de estos tratados con Estados de Latinoamérica requerirá la mayoría absoluta de la totalidad de los miembros de cada Cámara. En el caso de tratados con otros Estados el Congreso de la Nación, con la mayoría absoluta de los miembros presentes de cada Cámara, declarará la conveniencia de la aprobación del tratado y sólo podrá ser aprobado con el voto de la mayoría absoluta de la totalidad de los miembros de cada cámara después de </w:t>
      </w:r>
      <w:proofErr w:type="spellStart"/>
      <w:r w:rsidRPr="00AB08E2">
        <w:rPr>
          <w:rFonts w:ascii="Times New Roman" w:eastAsia="Times New Roman" w:hAnsi="Times New Roman" w:cs="Times New Roman"/>
          <w:i/>
          <w:iCs/>
          <w:kern w:val="28"/>
          <w:szCs w:val="20"/>
          <w:lang w:val="es-ES" w:eastAsia="es-AR"/>
        </w:rPr>
        <w:t>de</w:t>
      </w:r>
      <w:proofErr w:type="spellEnd"/>
      <w:r w:rsidRPr="00AB08E2">
        <w:rPr>
          <w:rFonts w:ascii="Times New Roman" w:eastAsia="Times New Roman" w:hAnsi="Times New Roman" w:cs="Times New Roman"/>
          <w:i/>
          <w:iCs/>
          <w:kern w:val="28"/>
          <w:szCs w:val="20"/>
          <w:lang w:val="es-ES" w:eastAsia="es-AR"/>
        </w:rPr>
        <w:t xml:space="preserve"> ciento veinte días del acto declarativo.</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La denuncia de los tratados referidos a este inciso, exigirá la previa aprobación de la mayoría absoluta de la totalidad de los miembros de cada Cámara.</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u w:val="single"/>
          <w:lang w:val="es-ES" w:eastAsia="es-AR"/>
        </w:rPr>
        <w:t>Art. 99</w:t>
      </w:r>
      <w:r w:rsidRPr="00AB08E2">
        <w:rPr>
          <w:rFonts w:ascii="Times New Roman" w:eastAsia="Times New Roman" w:hAnsi="Times New Roman" w:cs="Times New Roman"/>
          <w:i/>
          <w:iCs/>
          <w:kern w:val="28"/>
          <w:szCs w:val="20"/>
          <w:lang w:val="es-ES" w:eastAsia="es-AR"/>
        </w:rPr>
        <w:t>. El Presidente de la Nación tiene las siguientes atribuciones:</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u w:val="single"/>
          <w:lang w:val="es-ES" w:eastAsia="es-AR"/>
        </w:rPr>
        <w:t>inc. 11</w:t>
      </w:r>
      <w:r w:rsidRPr="00AB08E2">
        <w:rPr>
          <w:rFonts w:ascii="Times New Roman" w:eastAsia="Times New Roman" w:hAnsi="Times New Roman" w:cs="Times New Roman"/>
          <w:i/>
          <w:iCs/>
          <w:kern w:val="28"/>
          <w:szCs w:val="20"/>
          <w:lang w:val="es-ES" w:eastAsia="es-AR"/>
        </w:rPr>
        <w:t>. Concluye y firma tratados, concordatos y otras negociaciones requeridas para el mantenimiento de buenas relaciones con las organizaciones internacionales y las naciones extranjeras, recibe sus ministros y admite sus cónsules.</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b/>
          <w:bCs/>
          <w:kern w:val="28"/>
          <w:szCs w:val="20"/>
          <w:u w:val="single"/>
          <w:lang w:val="es-ES" w:eastAsia="es-AR"/>
        </w:rPr>
        <w:t xml:space="preserve">El derecho constitucional Internacional: </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u w:val="single"/>
          <w:lang w:val="es-ES" w:eastAsia="es-AR"/>
        </w:rPr>
      </w:pPr>
      <w:r w:rsidRPr="00AB08E2">
        <w:rPr>
          <w:rFonts w:ascii="Times New Roman" w:eastAsia="Times New Roman" w:hAnsi="Times New Roman" w:cs="Times New Roman"/>
          <w:kern w:val="28"/>
          <w:szCs w:val="20"/>
          <w:u w:val="single"/>
          <w:lang w:val="es-ES" w:eastAsia="es-AR"/>
        </w:rPr>
        <w:t xml:space="preserve">El Estado nacional como marco del derecho constitucional clásico. </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u w:val="single"/>
          <w:lang w:val="es-ES" w:eastAsia="es-AR"/>
        </w:rPr>
        <w:t>Estado</w:t>
      </w:r>
      <w:r w:rsidRPr="00AB08E2">
        <w:rPr>
          <w:rFonts w:ascii="Times New Roman" w:eastAsia="Times New Roman" w:hAnsi="Times New Roman" w:cs="Times New Roman"/>
          <w:kern w:val="28"/>
          <w:szCs w:val="20"/>
          <w:lang w:val="es-ES" w:eastAsia="es-AR"/>
        </w:rPr>
        <w:t>, es la entidad jurídica de un pueblo, manifestada por la acción de un gobierno, que ejerce su poder en un territorio determinado y orienta su finalidad en procura de lograr el bien común.</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Elementos del Estado:</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 Humano o población: esta constituye la causa material del estado, pudiendo definirla: “como el conjunto de individuos que formal el elemento humano de la comunidad política. S/Legón: “el estado no es una realidad previa que luego busque el elemento humano para aprovecharlo y surgir; surge con un determinado capital de hombres”</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b)  Geográfico o territorio: es el elemento geográfico del estado</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c) Formal o poder. Es una fuerza social que impone comportamientos humanos en la dirección que establece quien la ejerce, o lo que es lo mismo es una libre energía que asume la empresa del gobierno de un grupo humano.</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d) Gobierno y órganos que ejercen el poder. El Gobierno, afirma Linares Quintana: “indica la acción y el efecto de mandar con autoridad, ordenar, dirigir y regir, su fin se desenvuelve y actúa mediante el gobierno.</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 Finalidad y objetivos propuestos. El bien común es el objetivo o finalidad que la empresa política llamada estado tiene en miras alcanzar. S/Francisco Suárez “es un estatus en el cual los hombres viven en un orden de paz y justicia, con bienes suficientes para conservar y desarrollar su vida material y con la probidad moral necesaria para preservar la paz, felicidad, cuerpo político y la conservación continua de la naturaleza humana” </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estado argentino surge en 1853 y se organiza en la Constitución de ese año, aunque de naturaleza abierto, recuerda </w:t>
      </w:r>
      <w:proofErr w:type="spellStart"/>
      <w:r w:rsidRPr="00AB08E2">
        <w:rPr>
          <w:rFonts w:ascii="Times New Roman" w:eastAsia="Times New Roman" w:hAnsi="Times New Roman" w:cs="Times New Roman"/>
          <w:kern w:val="28"/>
          <w:szCs w:val="20"/>
          <w:lang w:val="es-ES" w:eastAsia="es-AR"/>
        </w:rPr>
        <w:t>Bidart</w:t>
      </w:r>
      <w:proofErr w:type="spellEnd"/>
      <w:r w:rsidRPr="00AB08E2">
        <w:rPr>
          <w:rFonts w:ascii="Times New Roman" w:eastAsia="Times New Roman" w:hAnsi="Times New Roman" w:cs="Times New Roman"/>
          <w:kern w:val="28"/>
          <w:szCs w:val="20"/>
          <w:lang w:val="es-ES" w:eastAsia="es-AR"/>
        </w:rPr>
        <w:t xml:space="preserve"> Campos- a 1860 ocasión de la reincorporación de Bs. As. En la Federación luego de suscribirse el Pacto de San José de Flores.</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Nuestro país recibe diversos nombres a partir de 1810, así lo indica el texto del art. 35 de la C.N., empleándose República Argentina y Nación Argentina.</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cuanto a los elementos de estado (población, territorio, poder, gobierno, bien común) cuadra hacerlo para la Nación Argentina, pero respetando las particularidades que le son propias.</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u w:val="single"/>
          <w:lang w:val="es-ES" w:eastAsia="es-AR"/>
        </w:rPr>
        <w:t>Relaciones entre el derecho interno y el derecho internacional</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Art. 31 de la C.N. califica como ley suprema a los tratados internacionales. Habrá que determinar si éstos ocupan el mismo escalón jerárquico que la constitución o al contrario si se hallan por encima de esta o en subordinación de ella. La jurisprudencia de la Corte Suprema ha acogido, en general a un enfoque dualista, que parte del supuesto del reconocimiento de dos ordenamientos jurídicos: uno interno propio de cada estado y otro internacional que deberá subordinarse al primero. Sin embargo, la propia Corte Suprema ha aceptad la aplicación de la tesis monista que parte del reconocimiento de un único ordenamiento jurídico internacional, al cual queda necesariamente subordinado el ordenamiento jurídico de cada estado. Ahora la Constitución Nacional reconoce al menos seis tipos diferentes de acuerdos internacionales a los cuales otorga tratamiento constitucional distinto. Ellos son:</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Los Tratados Internacionales con otros estados y los concordatos: tienen jerarquía superior a las leyes (art. 75 inc. 22, 1° párrafo)</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Los Tratados, Convenciones y Declaraciones sobre derechos humanos: mencionados en el Art. 75 inc. 22 segundo párrafo, tienen jerarquía Constitucional.</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Los Tratados y Convenciones de derechos humanos, que el Congreso apruebe, en el futuro, con las mayorías especiales requeridas por el art. 75 inc. 22, tercer párrafo. Ellos también adquieren jerarquía constitucional.</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Los Tratados de integración con estados latinoamericanos que deleguen competencia y jurisdicción a organizaciones supraestatales, tienen jerarquía superior a las leyes, Art. 75 inc. 24, primer párrafo.</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Los Tratados de integración con países no latinoamericanos que deleguen competencia y jurisdicción a organizaciones supraestatales. Estos tienen jerarquía superior a las leyes.</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Los Convenios internacionales que celebren las provincias, en virtud de la autorización del art. 124, entendemos que están subordinados a la constitución y las leyes federales, por lo tanto, ocupan un grado inferior a ellas. </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u w:val="single"/>
          <w:lang w:val="es-ES" w:eastAsia="es-AR"/>
        </w:rPr>
      </w:pPr>
      <w:r w:rsidRPr="00AB08E2">
        <w:rPr>
          <w:rFonts w:ascii="Times New Roman" w:eastAsia="Times New Roman" w:hAnsi="Times New Roman" w:cs="Times New Roman"/>
          <w:kern w:val="28"/>
          <w:szCs w:val="20"/>
          <w:u w:val="single"/>
          <w:lang w:val="es-ES" w:eastAsia="es-AR"/>
        </w:rPr>
        <w:t>El Art. 27 de la Constitución Nacional</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Esta norma impone la conformidad de los tratados “con los principios de derecho público establecidos en esta Constitución”, lo que significa que aquellos deben ajustarse a la supremacía de la ley fundamental, de la misma manera que las leyes y los demás actos del derecho público interno del Estado. El Art. 27, en este sentido, hace a la </w:t>
      </w:r>
      <w:proofErr w:type="spellStart"/>
      <w:r w:rsidRPr="00AB08E2">
        <w:rPr>
          <w:rFonts w:ascii="Times New Roman" w:eastAsia="Times New Roman" w:hAnsi="Times New Roman" w:cs="Times New Roman"/>
          <w:kern w:val="28"/>
          <w:szCs w:val="20"/>
          <w:lang w:val="es-ES" w:eastAsia="es-AR"/>
        </w:rPr>
        <w:t>superlegalidad</w:t>
      </w:r>
      <w:proofErr w:type="spellEnd"/>
      <w:r w:rsidRPr="00AB08E2">
        <w:rPr>
          <w:rFonts w:ascii="Times New Roman" w:eastAsia="Times New Roman" w:hAnsi="Times New Roman" w:cs="Times New Roman"/>
          <w:kern w:val="28"/>
          <w:szCs w:val="20"/>
          <w:lang w:val="es-ES" w:eastAsia="es-AR"/>
        </w:rPr>
        <w:t xml:space="preserve"> constitucional. Por el Art. 31, resulta que los tratados forman parte de la “ley suprema de la Nación”, junto con la propia Constitución y </w:t>
      </w:r>
      <w:proofErr w:type="spellStart"/>
      <w:r w:rsidRPr="00AB08E2">
        <w:rPr>
          <w:rFonts w:ascii="Times New Roman" w:eastAsia="Times New Roman" w:hAnsi="Times New Roman" w:cs="Times New Roman"/>
          <w:kern w:val="28"/>
          <w:szCs w:val="20"/>
          <w:lang w:val="es-ES" w:eastAsia="es-AR"/>
        </w:rPr>
        <w:t>loas</w:t>
      </w:r>
      <w:proofErr w:type="spellEnd"/>
      <w:r w:rsidRPr="00AB08E2">
        <w:rPr>
          <w:rFonts w:ascii="Times New Roman" w:eastAsia="Times New Roman" w:hAnsi="Times New Roman" w:cs="Times New Roman"/>
          <w:kern w:val="28"/>
          <w:szCs w:val="20"/>
          <w:lang w:val="es-ES" w:eastAsia="es-AR"/>
        </w:rPr>
        <w:t xml:space="preserve"> leyes nacionales que “en su consecuencia se dicten por el Congreso”: ello indica la supremacía del </w:t>
      </w:r>
      <w:r w:rsidRPr="00AB08E2">
        <w:rPr>
          <w:rFonts w:ascii="Times New Roman" w:eastAsia="Times New Roman" w:hAnsi="Times New Roman" w:cs="Times New Roman"/>
          <w:i/>
          <w:iCs/>
          <w:kern w:val="28"/>
          <w:szCs w:val="20"/>
          <w:lang w:val="es-ES" w:eastAsia="es-AR"/>
        </w:rPr>
        <w:t>derecho federal</w:t>
      </w:r>
      <w:r w:rsidRPr="00AB08E2">
        <w:rPr>
          <w:rFonts w:ascii="Times New Roman" w:eastAsia="Times New Roman" w:hAnsi="Times New Roman" w:cs="Times New Roman"/>
          <w:kern w:val="28"/>
          <w:szCs w:val="20"/>
          <w:lang w:val="es-ES" w:eastAsia="es-AR"/>
        </w:rPr>
        <w:t xml:space="preserve"> sobre el </w:t>
      </w:r>
      <w:r w:rsidRPr="00AB08E2">
        <w:rPr>
          <w:rFonts w:ascii="Times New Roman" w:eastAsia="Times New Roman" w:hAnsi="Times New Roman" w:cs="Times New Roman"/>
          <w:i/>
          <w:iCs/>
          <w:kern w:val="28"/>
          <w:szCs w:val="20"/>
          <w:lang w:val="es-ES" w:eastAsia="es-AR"/>
        </w:rPr>
        <w:t>derecho local</w:t>
      </w:r>
      <w:r w:rsidRPr="00AB08E2">
        <w:rPr>
          <w:rFonts w:ascii="Times New Roman" w:eastAsia="Times New Roman" w:hAnsi="Times New Roman" w:cs="Times New Roman"/>
          <w:kern w:val="28"/>
          <w:szCs w:val="20"/>
          <w:lang w:val="es-ES" w:eastAsia="es-AR"/>
        </w:rPr>
        <w:t xml:space="preserve"> de cada una de las provincias, haciendo de los </w:t>
      </w:r>
      <w:r w:rsidRPr="00AB08E2">
        <w:rPr>
          <w:rFonts w:ascii="Times New Roman" w:eastAsia="Times New Roman" w:hAnsi="Times New Roman" w:cs="Times New Roman"/>
          <w:i/>
          <w:iCs/>
          <w:kern w:val="28"/>
          <w:szCs w:val="20"/>
          <w:lang w:val="es-ES" w:eastAsia="es-AR"/>
        </w:rPr>
        <w:t>tratados</w:t>
      </w:r>
      <w:r w:rsidRPr="00AB08E2">
        <w:rPr>
          <w:rFonts w:ascii="Times New Roman" w:eastAsia="Times New Roman" w:hAnsi="Times New Roman" w:cs="Times New Roman"/>
          <w:kern w:val="28"/>
          <w:szCs w:val="20"/>
          <w:lang w:val="es-ES" w:eastAsia="es-AR"/>
        </w:rPr>
        <w:t xml:space="preserve"> parte componente del primero. El Art. 27 resulta entonces, una norma dirigida a los poderes públicos encargados de la conducción de las relaciones exteriores, a quienes fija los límites de su potestad, encuadrándola en la subordinación al derecho público de la Constitución. Ésta es una limitación del </w:t>
      </w:r>
      <w:r w:rsidRPr="00AB08E2">
        <w:rPr>
          <w:rFonts w:ascii="Times New Roman" w:eastAsia="Times New Roman" w:hAnsi="Times New Roman" w:cs="Times New Roman"/>
          <w:i/>
          <w:iCs/>
          <w:kern w:val="28"/>
          <w:szCs w:val="20"/>
          <w:lang w:val="es-ES" w:eastAsia="es-AR"/>
        </w:rPr>
        <w:t xml:space="preserve">contenido </w:t>
      </w:r>
      <w:r w:rsidRPr="00AB08E2">
        <w:rPr>
          <w:rFonts w:ascii="Times New Roman" w:eastAsia="Times New Roman" w:hAnsi="Times New Roman" w:cs="Times New Roman"/>
          <w:kern w:val="28"/>
          <w:szCs w:val="20"/>
          <w:lang w:val="es-ES" w:eastAsia="es-AR"/>
        </w:rPr>
        <w:t xml:space="preserve">de los tratados, que coloca a éstos dentro del control jurisdiccional al que están sometidos los demás actos estatales, haciendo factible la hipótesis de que por la vía de ese control se pueda llegar eventualmente a la impugnación de inconstitucionalidad de un tratado cuyo contenido fuese violatorio de principios que la Constitución asegura. Lo antedicho vale en el orden </w:t>
      </w:r>
      <w:proofErr w:type="gramStart"/>
      <w:r w:rsidRPr="00AB08E2">
        <w:rPr>
          <w:rFonts w:ascii="Times New Roman" w:eastAsia="Times New Roman" w:hAnsi="Times New Roman" w:cs="Times New Roman"/>
          <w:kern w:val="28"/>
          <w:szCs w:val="20"/>
          <w:lang w:val="es-ES" w:eastAsia="es-AR"/>
        </w:rPr>
        <w:t>interno ,</w:t>
      </w:r>
      <w:proofErr w:type="gramEnd"/>
      <w:r w:rsidRPr="00AB08E2">
        <w:rPr>
          <w:rFonts w:ascii="Times New Roman" w:eastAsia="Times New Roman" w:hAnsi="Times New Roman" w:cs="Times New Roman"/>
          <w:kern w:val="28"/>
          <w:szCs w:val="20"/>
          <w:lang w:val="es-ES" w:eastAsia="es-AR"/>
        </w:rPr>
        <w:t xml:space="preserve"> ya que en un caso de violación el tratado cuestionado rige como obligación internacional, más en virtud del Art. 27 no cabría su aplicación como derecho nacional por los jueces internos.</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kern w:val="28"/>
          <w:szCs w:val="20"/>
          <w:lang w:val="es-ES" w:eastAsia="es-AR"/>
        </w:rPr>
        <w:t xml:space="preserve">Según Vélez Sarsfield </w:t>
      </w:r>
      <w:r w:rsidRPr="00AB08E2">
        <w:rPr>
          <w:rFonts w:ascii="Times New Roman" w:eastAsia="Times New Roman" w:hAnsi="Times New Roman" w:cs="Times New Roman"/>
          <w:i/>
          <w:iCs/>
          <w:kern w:val="28"/>
          <w:szCs w:val="20"/>
          <w:lang w:eastAsia="es-AR"/>
        </w:rPr>
        <w:t>“El tratado es una ley particular que no puede destruir la Constitución. Por consiguiente, diciendo la Constitución, no hay esclavos, ninguna ley puede decir hay esclavos en un caso dado”.</w:t>
      </w:r>
      <w:r w:rsidRPr="00AB08E2">
        <w:rPr>
          <w:rFonts w:ascii="Times New Roman" w:eastAsia="Times New Roman" w:hAnsi="Times New Roman" w:cs="Times New Roman"/>
          <w:kern w:val="28"/>
          <w:szCs w:val="20"/>
          <w:lang w:val="es-ES" w:eastAsia="es-AR"/>
        </w:rPr>
        <w:t xml:space="preserve"> Y contestando a Mitre que equiparaba los tratados con la Constitución, éste aclaraba: </w:t>
      </w:r>
      <w:r w:rsidRPr="00AB08E2">
        <w:rPr>
          <w:rFonts w:ascii="Times New Roman" w:eastAsia="Times New Roman" w:hAnsi="Times New Roman" w:cs="Times New Roman"/>
          <w:i/>
          <w:iCs/>
          <w:kern w:val="28"/>
          <w:szCs w:val="20"/>
          <w:lang w:eastAsia="es-AR"/>
        </w:rPr>
        <w:t>“ninguna Constitución puede decir que un tratado es ley constitutiva. Es ley suprema, con relación a las leyes provinciales”</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artículo no fue modificado en la reforma Constitucional de 1994, dada la prohibición expresa al constituyente de realizar cambio alguno en la primera pare del texto constitucional. Sin embargo, su alcance se ha visto influido por la reforma del Art. 75, </w:t>
      </w:r>
      <w:proofErr w:type="spellStart"/>
      <w:r w:rsidRPr="00AB08E2">
        <w:rPr>
          <w:rFonts w:ascii="Times New Roman" w:eastAsia="Times New Roman" w:hAnsi="Times New Roman" w:cs="Times New Roman"/>
          <w:kern w:val="28"/>
          <w:szCs w:val="20"/>
          <w:lang w:val="es-ES" w:eastAsia="es-AR"/>
        </w:rPr>
        <w:t>incs</w:t>
      </w:r>
      <w:proofErr w:type="spellEnd"/>
      <w:r w:rsidRPr="00AB08E2">
        <w:rPr>
          <w:rFonts w:ascii="Times New Roman" w:eastAsia="Times New Roman" w:hAnsi="Times New Roman" w:cs="Times New Roman"/>
          <w:kern w:val="28"/>
          <w:szCs w:val="20"/>
          <w:lang w:val="es-ES" w:eastAsia="es-AR"/>
        </w:rPr>
        <w:t>. 22 y 24, respectivamente, que se refieren a los efectos de los tratados internacionales sobre derechos humanos y de integración, respectivamente. En especial el Art. 75 Inc. 22, en su primera parte señala que los tratados internacionales son superiores en jerarquía a las leyes, afectando especialmente el alcance del Art. 31 y superando la antigua polémica entre “monismo” y “dualismo”, a favor de la primera posición.</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u w:val="single"/>
          <w:lang w:val="es-ES" w:eastAsia="es-AR"/>
        </w:rPr>
      </w:pP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b/>
          <w:bCs/>
          <w:kern w:val="28"/>
          <w:szCs w:val="20"/>
          <w:u w:val="single"/>
          <w:lang w:val="es-ES" w:eastAsia="es-AR"/>
        </w:rPr>
        <w:t>Los tratados internacionales a partir de la reforma de 1994</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bookmarkStart w:id="0" w:name="_GoBack"/>
      <w:r w:rsidRPr="00AB08E2">
        <w:rPr>
          <w:rFonts w:ascii="Times New Roman" w:eastAsia="Times New Roman" w:hAnsi="Times New Roman" w:cs="Times New Roman"/>
          <w:kern w:val="28"/>
          <w:szCs w:val="20"/>
          <w:lang w:val="es-ES" w:eastAsia="es-AR"/>
        </w:rPr>
        <w:t xml:space="preserve">La reforma constitucional de 1994 fue la más extensa e importante de las reformas constitucionales que se han realizado en nuestro país utilizando la vía prevista por la propia Constitución en el Art. 30. Entre ellos quedaron involucrados los tratados internacionales. En el texto histórico eran siete las disposiciones referidas a esta temática, en tanto han pasado a ser once los artículos que en la actualidad se refieren a diferentes aspectos y clases de tratados internacionales. </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Alberto García Lema, decía en el recinto de sesiones, “...debemos examinar si existe un verdadero impedimento en los arts. 27,30 y 31 de la Constitución para que se otorgue jerarquía constitucional a los tratados internacionales. Esa prescripción no violenta el Art. 31 de la Constitución puesto que no hace otra cosa que explicitar el orden de prelación de la Constitución, de los tratados y de las leyes para el futuro.</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Miguel Ángel </w:t>
      </w:r>
      <w:proofErr w:type="spellStart"/>
      <w:r w:rsidRPr="00AB08E2">
        <w:rPr>
          <w:rFonts w:ascii="Times New Roman" w:eastAsia="Times New Roman" w:hAnsi="Times New Roman" w:cs="Times New Roman"/>
          <w:kern w:val="28"/>
          <w:szCs w:val="20"/>
          <w:lang w:val="es-ES" w:eastAsia="es-AR"/>
        </w:rPr>
        <w:t>Ekmekdjian</w:t>
      </w:r>
      <w:proofErr w:type="spellEnd"/>
      <w:r w:rsidRPr="00AB08E2">
        <w:rPr>
          <w:rFonts w:ascii="Times New Roman" w:eastAsia="Times New Roman" w:hAnsi="Times New Roman" w:cs="Times New Roman"/>
          <w:kern w:val="28"/>
          <w:szCs w:val="20"/>
          <w:lang w:val="es-ES" w:eastAsia="es-AR"/>
        </w:rPr>
        <w:t>, que en general ha sido un crítico del actual proceso de reforma, señala que no existe ningún impedimento para llegar a esta solución.</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proofErr w:type="spellStart"/>
      <w:r w:rsidRPr="00AB08E2">
        <w:rPr>
          <w:rFonts w:ascii="Times New Roman" w:eastAsia="Times New Roman" w:hAnsi="Times New Roman" w:cs="Times New Roman"/>
          <w:kern w:val="28"/>
          <w:szCs w:val="20"/>
          <w:lang w:val="es-ES" w:eastAsia="es-AR"/>
        </w:rPr>
        <w:t>Bidart</w:t>
      </w:r>
      <w:proofErr w:type="spellEnd"/>
      <w:r w:rsidRPr="00AB08E2">
        <w:rPr>
          <w:rFonts w:ascii="Times New Roman" w:eastAsia="Times New Roman" w:hAnsi="Times New Roman" w:cs="Times New Roman"/>
          <w:kern w:val="28"/>
          <w:szCs w:val="20"/>
          <w:lang w:val="es-ES" w:eastAsia="es-AR"/>
        </w:rPr>
        <w:t xml:space="preserve"> Campos dice que el Art. 27 de la Convención de Viena sobre Derechos de los Tratados, de la que es parte la República Argentina, impide que un Estado invoque derecho interno </w:t>
      </w:r>
      <w:proofErr w:type="spellStart"/>
      <w:r w:rsidRPr="00AB08E2">
        <w:rPr>
          <w:rFonts w:ascii="Times New Roman" w:eastAsia="Times New Roman" w:hAnsi="Times New Roman" w:cs="Times New Roman"/>
          <w:kern w:val="28"/>
          <w:szCs w:val="20"/>
          <w:lang w:val="es-ES" w:eastAsia="es-AR"/>
        </w:rPr>
        <w:t>par</w:t>
      </w:r>
      <w:proofErr w:type="spellEnd"/>
      <w:r w:rsidRPr="00AB08E2">
        <w:rPr>
          <w:rFonts w:ascii="Times New Roman" w:eastAsia="Times New Roman" w:hAnsi="Times New Roman" w:cs="Times New Roman"/>
          <w:kern w:val="28"/>
          <w:szCs w:val="20"/>
          <w:lang w:val="es-ES" w:eastAsia="es-AR"/>
        </w:rPr>
        <w:t xml:space="preserve"> incumplir los términos de un tratado. En tal sentido, sostiene que no es posible alegar la supremacía de la Constitución para eludir el cumplimiento de un tratado internacional, incorporado al derecho interno para su ratificación...”</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Diferentes razones confluyeron para la envergadura alcanzada por la reforma, como era el caso de los tratados de integración con otros países, que permitiesen delegar competencias en organismos internacionales, así como el problema referido al orden jerárquico que debían ocupar los tratados sobre derechos humanos. </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debate interno sobre esta última cuestión arrancó con especial énfasis al adherir nuestro país a la Convención Americana sobre Derechos Humanos (Pacto de San José de Costa Rica). Una publicación realizada por la Asociación Argentina de Derecho Constitucional da cuenta de las posiciones asumidas por nuestros constitucionalistas frente a un problema jurídico complejo donde la tendencia generalizada a dar directa recepción en el derecho interno a los tratados sobre derechos humanos chocaba contra la valla del Art. 27 de nuestro texto constitucional, y donde especialmente, el reconocimiento de jurisdicción a un tribunal internacional chocaba frontalmente con la redacción del Art. 116 C.N, a la par que tanto la adscripción a nuevos tratados internacionales sobre derechos humanos, como así también el avance en los procesos de integración regional, a partir del hito que significó la firma del Tratado con el Brasil en el año 1986, abriría la puerta para que en 1990 se firmara el Tratado de Asunción que diera el punto de partida para la conformación del Mercado Común del Sur (MERCOSUR). A fines de 1994 tuvo lugar la firma del Protocolo de </w:t>
      </w:r>
      <w:proofErr w:type="spellStart"/>
      <w:r w:rsidRPr="00AB08E2">
        <w:rPr>
          <w:rFonts w:ascii="Times New Roman" w:eastAsia="Times New Roman" w:hAnsi="Times New Roman" w:cs="Times New Roman"/>
          <w:kern w:val="28"/>
          <w:szCs w:val="20"/>
          <w:lang w:val="es-ES" w:eastAsia="es-AR"/>
        </w:rPr>
        <w:t>Ouro</w:t>
      </w:r>
      <w:proofErr w:type="spellEnd"/>
      <w:r w:rsidRPr="00AB08E2">
        <w:rPr>
          <w:rFonts w:ascii="Times New Roman" w:eastAsia="Times New Roman" w:hAnsi="Times New Roman" w:cs="Times New Roman"/>
          <w:kern w:val="28"/>
          <w:szCs w:val="20"/>
          <w:lang w:val="es-ES" w:eastAsia="es-AR"/>
        </w:rPr>
        <w:t xml:space="preserve"> </w:t>
      </w:r>
      <w:proofErr w:type="spellStart"/>
      <w:r w:rsidRPr="00AB08E2">
        <w:rPr>
          <w:rFonts w:ascii="Times New Roman" w:eastAsia="Times New Roman" w:hAnsi="Times New Roman" w:cs="Times New Roman"/>
          <w:kern w:val="28"/>
          <w:szCs w:val="20"/>
          <w:lang w:val="es-ES" w:eastAsia="es-AR"/>
        </w:rPr>
        <w:t>Preto</w:t>
      </w:r>
      <w:proofErr w:type="spellEnd"/>
      <w:r w:rsidRPr="00AB08E2">
        <w:rPr>
          <w:rFonts w:ascii="Times New Roman" w:eastAsia="Times New Roman" w:hAnsi="Times New Roman" w:cs="Times New Roman"/>
          <w:kern w:val="28"/>
          <w:szCs w:val="20"/>
          <w:lang w:val="es-ES" w:eastAsia="es-AR"/>
        </w:rPr>
        <w:t xml:space="preserve"> y en esa misma línea de avance se inscriben los acuerdos especiales firmados con Bolivia, con Chile y con la Unión Europea.</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Otros temas no estaban específicamente previstos, como fue el caso del orden de prelación normativo entre leyes y tratados internacionales. </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Art. 27 en cuanto determina los requisitos y condiciones que deben cumplir los tratados internacionales para poder ser incorporados al derecho interno, siendo el primero de ellos el de no ser contrarios a la Constitución.</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Art. 31 en cuanto determina la jerarquía del derecho federal sobre el derecho público provincial en el ámbito interno tampoco ha sufrido modificaciones y se mantiene inalterado, aunque ha recibido una importante aclaración complementaria en la primera parte del Art. 75 Inc. 22, al establecer que los tratados y concordatos tienen jerarquía superior a las leyes.</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Prof. Néstor </w:t>
      </w:r>
      <w:proofErr w:type="spellStart"/>
      <w:r w:rsidRPr="00AB08E2">
        <w:rPr>
          <w:rFonts w:ascii="Times New Roman" w:eastAsia="Times New Roman" w:hAnsi="Times New Roman" w:cs="Times New Roman"/>
          <w:kern w:val="28"/>
          <w:szCs w:val="20"/>
          <w:lang w:val="es-ES" w:eastAsia="es-AR"/>
        </w:rPr>
        <w:t>Sagües</w:t>
      </w:r>
      <w:proofErr w:type="spellEnd"/>
      <w:r w:rsidRPr="00AB08E2">
        <w:rPr>
          <w:rFonts w:ascii="Times New Roman" w:eastAsia="Times New Roman" w:hAnsi="Times New Roman" w:cs="Times New Roman"/>
          <w:kern w:val="28"/>
          <w:szCs w:val="20"/>
          <w:lang w:val="es-ES" w:eastAsia="es-AR"/>
        </w:rPr>
        <w:t xml:space="preserve"> calificó con la expresión “contrabando normativo” a la actitud de la Convención de realizar reformas indirectas sobre la parte dogmática </w:t>
      </w:r>
      <w:r w:rsidRPr="00AB08E2">
        <w:rPr>
          <w:rFonts w:ascii="Times New Roman" w:eastAsia="Times New Roman" w:hAnsi="Times New Roman" w:cs="Times New Roman"/>
          <w:kern w:val="28"/>
          <w:szCs w:val="20"/>
          <w:lang w:eastAsia="es-AR"/>
        </w:rPr>
        <w:t>–</w:t>
      </w:r>
      <w:r w:rsidRPr="00AB08E2">
        <w:rPr>
          <w:rFonts w:ascii="Times New Roman" w:eastAsia="Times New Roman" w:hAnsi="Times New Roman" w:cs="Times New Roman"/>
          <w:kern w:val="28"/>
          <w:szCs w:val="20"/>
          <w:lang w:val="es-ES" w:eastAsia="es-AR"/>
        </w:rPr>
        <w:t>donde estaba prohibido hacer reformas- haciéndolo con modificaciones en la parte orgánica que afectaron el significado de aquéllas.</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Dra. Elisa </w:t>
      </w:r>
      <w:proofErr w:type="spellStart"/>
      <w:r w:rsidRPr="00AB08E2">
        <w:rPr>
          <w:rFonts w:ascii="Times New Roman" w:eastAsia="Times New Roman" w:hAnsi="Times New Roman" w:cs="Times New Roman"/>
          <w:kern w:val="28"/>
          <w:szCs w:val="20"/>
          <w:lang w:val="es-ES" w:eastAsia="es-AR"/>
        </w:rPr>
        <w:t>Carrió</w:t>
      </w:r>
      <w:proofErr w:type="spellEnd"/>
      <w:r w:rsidRPr="00AB08E2">
        <w:rPr>
          <w:rFonts w:ascii="Times New Roman" w:eastAsia="Times New Roman" w:hAnsi="Times New Roman" w:cs="Times New Roman"/>
          <w:kern w:val="28"/>
          <w:szCs w:val="20"/>
          <w:lang w:val="es-ES" w:eastAsia="es-AR"/>
        </w:rPr>
        <w:t xml:space="preserve">, destacó que el núcleo ideológico de la reforma se encontraba en el Art. 75 referido a las atribuciones del Congreso. Las razones de ese “desplazamiento ideológico” de la parte dogmática son las mismas apuntadas por el Dr. </w:t>
      </w:r>
      <w:proofErr w:type="spellStart"/>
      <w:r w:rsidRPr="00AB08E2">
        <w:rPr>
          <w:rFonts w:ascii="Times New Roman" w:eastAsia="Times New Roman" w:hAnsi="Times New Roman" w:cs="Times New Roman"/>
          <w:kern w:val="28"/>
          <w:szCs w:val="20"/>
          <w:lang w:val="es-ES" w:eastAsia="es-AR"/>
        </w:rPr>
        <w:t>Sagües</w:t>
      </w:r>
      <w:proofErr w:type="spellEnd"/>
      <w:r w:rsidRPr="00AB08E2">
        <w:rPr>
          <w:rFonts w:ascii="Times New Roman" w:eastAsia="Times New Roman" w:hAnsi="Times New Roman" w:cs="Times New Roman"/>
          <w:kern w:val="28"/>
          <w:szCs w:val="20"/>
          <w:lang w:val="es-ES" w:eastAsia="es-AR"/>
        </w:rPr>
        <w:t>.</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consecuencia más importante de mantenerse inalterados los Art. 27, 31 y 116 ha sido que le acento reformista se centrara en la disposición del Art. 67inc. 19, que con las modificaciones del caso pasó a denominarse Art. 75 Inc. 22, agregándose un inciso nuevo, el 24 del mismo artículo, donde específicamente se trata la problemática de los tratados de integración.</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De todos los proyectos y antecedentes de reforma, los que más se han reflejado en la labor constituyente fueron los de la Reforma Transitoria de 1972 y los Dictámenes del denominado Consejo para la Consolidación de la Democracia. El derecho público provincial tuvo también una importante influencia como consecuencia de la oleada de reformas a las constituciones provinciales. Es desde esa vertiente federalista donde toman origen las facultadas (limitadas) de las provincias de suscribir tratados internacionales, contando con la debida autorización del Congreso.</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kern w:val="28"/>
          <w:szCs w:val="20"/>
          <w:lang w:val="es-ES" w:eastAsia="es-AR"/>
        </w:rPr>
        <w:t>Los dictámenes del Consejo para la Consolidación de la Democracia (1986/1987) propusieron mantener sin alteraciones el texto del Art. 27, aunque modificando el orden de prelación normativo del Art. 31 “...</w:t>
      </w:r>
      <w:r w:rsidRPr="00AB08E2">
        <w:rPr>
          <w:rFonts w:ascii="Times New Roman" w:eastAsia="Times New Roman" w:hAnsi="Times New Roman" w:cs="Times New Roman"/>
          <w:i/>
          <w:iCs/>
          <w:kern w:val="28"/>
          <w:szCs w:val="20"/>
          <w:lang w:val="es-ES" w:eastAsia="es-AR"/>
        </w:rPr>
        <w:t>estableciéndose que los tratados, hayan sido celebrados con anterioridad o con posterioridad a la sanción de la ley, tendrán preeminencia respecto de ésta...”</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 los efectos de evitar una tacha de inconstitucionalidad de los tratados suscriptos por nuestro país, en el segundo dictamen se consideró la necesidad de modificar los Art. 94 y 100 CN., admitiendo instancias jurídicas superiores a la Corte Suprema de Justicia de la Nación y la delegación de competencia federal en árbitros internacionales o tribunales jurisdiccionales judiciales o administrativos de carácter internacional.</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Una de las características salientes de la reforma constitucional de 1994 fue también la influencia del derecho continental europeo y </w:t>
      </w:r>
      <w:r w:rsidRPr="00AB08E2">
        <w:rPr>
          <w:rFonts w:ascii="Times New Roman" w:eastAsia="Times New Roman" w:hAnsi="Times New Roman" w:cs="Times New Roman"/>
          <w:kern w:val="28"/>
          <w:szCs w:val="20"/>
          <w:lang w:eastAsia="es-AR"/>
        </w:rPr>
        <w:t>–</w:t>
      </w:r>
      <w:r w:rsidRPr="00AB08E2">
        <w:rPr>
          <w:rFonts w:ascii="Times New Roman" w:eastAsia="Times New Roman" w:hAnsi="Times New Roman" w:cs="Times New Roman"/>
          <w:kern w:val="28"/>
          <w:szCs w:val="20"/>
          <w:lang w:val="es-ES" w:eastAsia="es-AR"/>
        </w:rPr>
        <w:t>especialmente- de la Constitución española de 1978 y la Constitución italiana de 1947.</w:t>
      </w:r>
    </w:p>
    <w:bookmarkEnd w:id="0"/>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u w:val="single"/>
          <w:lang w:val="es-ES" w:eastAsia="es-AR"/>
        </w:rPr>
      </w:pP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b/>
          <w:bCs/>
          <w:kern w:val="28"/>
          <w:szCs w:val="20"/>
          <w:u w:val="single"/>
          <w:lang w:val="es-ES" w:eastAsia="es-AR"/>
        </w:rPr>
        <w:t>El asiento jurídico de la decisión política en materia de relaciones internacionales.</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Los ejes principales de la reforma constitucional de 1994 se orientan a dar cabida a la problemática de los tratados en materia de derechos humanos y a los tratados de integración, pero sin modificar en modo alguno el mecanismo de firma, aprobación y ratificación de los tratados internacionales ni el reparto de competencias entre los poderes del Estado en materia de relaciones exteriores.</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Sí, por vía indirecta, al afirmarse la primacía de tratados y concordatos sobre las leyes se ha seguido una línea doctrinaria que reafirma la vigencia plena de la Convención de Viena sobre Derecho de los Tratados, con todas sus consecuencias procedimentales en materia de firma, aprobación, ratificación, canje, denuncia y reservas.</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Prof. Juan Vicente </w:t>
      </w:r>
      <w:proofErr w:type="spellStart"/>
      <w:r w:rsidRPr="00AB08E2">
        <w:rPr>
          <w:rFonts w:ascii="Times New Roman" w:eastAsia="Times New Roman" w:hAnsi="Times New Roman" w:cs="Times New Roman"/>
          <w:kern w:val="28"/>
          <w:szCs w:val="20"/>
          <w:lang w:val="es-ES" w:eastAsia="es-AR"/>
        </w:rPr>
        <w:t>Solá</w:t>
      </w:r>
      <w:proofErr w:type="spellEnd"/>
      <w:r w:rsidRPr="00AB08E2">
        <w:rPr>
          <w:rFonts w:ascii="Times New Roman" w:eastAsia="Times New Roman" w:hAnsi="Times New Roman" w:cs="Times New Roman"/>
          <w:kern w:val="28"/>
          <w:szCs w:val="20"/>
          <w:lang w:val="es-ES" w:eastAsia="es-AR"/>
        </w:rPr>
        <w:t>, entiende que la atribución de competencia en materia de relaciones exteriores ha recibido un impacto reformista con la incorporación del jefe de Gabinete de Ministros (Art. 100CN.), quien si bien no tiene atribución directa en materia de política exterior puede llegar a tenerla por vía de la delegación de funciones “...al jefe de gabinete le corresponde convocar y coordinar las reuniones del gabinete de ministros, recaudar las rentas y ejecutar la ley de presupuesto. No es el jefe de gobierno de un régimen parlamentario puro, pero es mucho más que un ministro secretario en la antigua organización constitucional. Si cuenta con suficiente apoyo parlamentario podrá llegar a conducir la política exterior de la Nación.</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exacta relevancia, está aún discutida en nuestra doctrina. En general existe coincidencia en cuanto a que su importancia puede verse acrecentada en situaciones de crisis institucional o cuando el presidente de la Nación esté debilitado de apoyo parlamentario. A nuestro juicio en nada alteran la atribución de funciones en materia de relaciones exteriores y en donde la facultad de celebrar tratados continúa siendo propia del presidente de la Nación (Art. 99 Inc. 11), y la delegación en el jefe de gabinete y otro ministro continúa siendo una facultad propia que evaluará según las circunstancias pero que en modo alguno se modifica por decisión del Congreso.</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proofErr w:type="spellStart"/>
      <w:r w:rsidRPr="00AB08E2">
        <w:rPr>
          <w:rFonts w:ascii="Times New Roman" w:eastAsia="Times New Roman" w:hAnsi="Times New Roman" w:cs="Times New Roman"/>
          <w:kern w:val="28"/>
          <w:szCs w:val="20"/>
          <w:lang w:val="es-ES" w:eastAsia="es-AR"/>
        </w:rPr>
        <w:t>Solá</w:t>
      </w:r>
      <w:proofErr w:type="spellEnd"/>
      <w:r w:rsidRPr="00AB08E2">
        <w:rPr>
          <w:rFonts w:ascii="Times New Roman" w:eastAsia="Times New Roman" w:hAnsi="Times New Roman" w:cs="Times New Roman"/>
          <w:kern w:val="28"/>
          <w:szCs w:val="20"/>
          <w:lang w:val="es-ES" w:eastAsia="es-AR"/>
        </w:rPr>
        <w:t xml:space="preserve"> reconoce que el jefe de gabinete no tiene </w:t>
      </w:r>
      <w:r w:rsidRPr="00AB08E2">
        <w:rPr>
          <w:rFonts w:ascii="Times New Roman" w:eastAsia="Times New Roman" w:hAnsi="Times New Roman" w:cs="Times New Roman"/>
          <w:i/>
          <w:iCs/>
          <w:kern w:val="28"/>
          <w:szCs w:val="20"/>
          <w:lang w:val="es-ES" w:eastAsia="es-AR"/>
        </w:rPr>
        <w:t>visibilidad internacional</w:t>
      </w:r>
      <w:r w:rsidRPr="00AB08E2">
        <w:rPr>
          <w:rFonts w:ascii="Times New Roman" w:eastAsia="Times New Roman" w:hAnsi="Times New Roman" w:cs="Times New Roman"/>
          <w:kern w:val="28"/>
          <w:szCs w:val="20"/>
          <w:lang w:val="es-ES" w:eastAsia="es-AR"/>
        </w:rPr>
        <w:t xml:space="preserve"> y que sus dos funciones importantes en las relaciones exteriores, son: como auxiliar del presidente de la Nación y en la función gubernamental autónoma de jefe de administración.</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reforma constitucional de 1994 no ha producido modificaciones en el tema de competencias, toda vez que, no se cumplieron las expectativas sobre reformas de fondo que recortaran el poder presidencial, de manera tal que la conducción de las relaciones internacionales sigue siendo una facultad exclusiva  del presidente de la Nación, quien ni siquiera depende de una concurrencia o aprobación previa del Senado, el papel del Congreso se limita a la aprobación  o al rechazo de un tratado o concordato, en tanto que el control judicial de constitucionalidad es por su propia naturaleza y tradición enmarcada en el sistema de control “difuso”, un control posterior.-</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Las críticas en parte se basan en la poca participación que tiene el poder más representativo de la voluntad popular en la elaboración de la política exterior que, en definitiva, depende de quien ocupe el poder ejecutivo. En la literatura jurídica europea, se realizan frecuentes referencias al “déficit democrático” y la escasa influencia de los parlamentos. Esa característica se observa también, aunque de manera aún más agravada, en los países del MERCOSUR.</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 fines de 1984, con motivo de la aceptación de la propuesta papal para dar fin al litigio con Chile sobre el Canal de Beagle, el poder Ejecutivo forzó la decisión legislativa recurriendo al mecanismo de una consulta popular no vinculante donde obtuvo un muy importante apoyo al presentar la cuestión ante la opinión pública como una alternativa entre paz o conflicto con el país vecino.</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este aspecto, puede afirmarse que la reforma constitucional de 1994, al incorporar el nuevo Art. 40, ha legitimado esa posibilidad para situaciones similares, afirmando aún más las facultades del Poder Ejecutivo en materia de política exterior, aunque cabe señalar que el propio Congreso puede convocar también a una consulta popular no vinculante o a una consulta de carácter vinculante si se trata de un proyecto de ley, que, de ser aprobado, no podría ser vetado.</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Queda como tema final la posibilidad del control previo de constitucionalidad de un tratado internacional, que si bien no responde a las modalidades en que se desenvuelve nuestro sistema difuso de control de constitucionalidad encontraría fundamentos importantes en el Art. 27 CN que manda a los tratados internacionales no vulnerar el derecho interno. Toda vez que asumir compromisos en el orden internacional y dejar después de cumplirlos puede acarrear consecuencias en materia de responsabilidad del Estado en el orden internacional (Art. 27 Convención de Viena sobre Derecho de los Tratados), aparece </w:t>
      </w:r>
      <w:r w:rsidRPr="00AB08E2">
        <w:rPr>
          <w:rFonts w:ascii="Times New Roman" w:eastAsia="Times New Roman" w:hAnsi="Times New Roman" w:cs="Times New Roman"/>
          <w:i/>
          <w:iCs/>
          <w:kern w:val="28"/>
          <w:szCs w:val="20"/>
          <w:lang w:val="es-ES" w:eastAsia="es-AR"/>
        </w:rPr>
        <w:t>prima facie</w:t>
      </w:r>
      <w:r w:rsidRPr="00AB08E2">
        <w:rPr>
          <w:rFonts w:ascii="Times New Roman" w:eastAsia="Times New Roman" w:hAnsi="Times New Roman" w:cs="Times New Roman"/>
          <w:kern w:val="28"/>
          <w:szCs w:val="20"/>
          <w:lang w:val="es-ES" w:eastAsia="es-AR"/>
        </w:rPr>
        <w:t xml:space="preserve">, como una propuesta muy razonable que tanto el control político a cargo del Congreso como el control jurídico que debería realizar la Corte Suprema de Justicia de la Nación (Art. 116 y 117 CN) se ejerzan </w:t>
      </w:r>
      <w:r w:rsidRPr="00AB08E2">
        <w:rPr>
          <w:rFonts w:ascii="Times New Roman" w:eastAsia="Times New Roman" w:hAnsi="Times New Roman" w:cs="Times New Roman"/>
          <w:i/>
          <w:iCs/>
          <w:kern w:val="28"/>
          <w:szCs w:val="20"/>
          <w:lang w:val="es-ES" w:eastAsia="es-AR"/>
        </w:rPr>
        <w:t>a priori.</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u w:val="single"/>
          <w:lang w:val="es-ES" w:eastAsia="es-AR"/>
        </w:rPr>
      </w:pP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b/>
          <w:bCs/>
          <w:kern w:val="28"/>
          <w:szCs w:val="20"/>
          <w:lang w:val="es-ES" w:eastAsia="es-AR"/>
        </w:rPr>
      </w:pPr>
      <w:r w:rsidRPr="00AB08E2">
        <w:rPr>
          <w:rFonts w:ascii="Times New Roman" w:eastAsia="Times New Roman" w:hAnsi="Times New Roman" w:cs="Times New Roman"/>
          <w:b/>
          <w:bCs/>
          <w:kern w:val="28"/>
          <w:szCs w:val="20"/>
          <w:u w:val="single"/>
          <w:lang w:val="es-ES" w:eastAsia="es-AR"/>
        </w:rPr>
        <w:t>Diferentes tratados contemplados en la Constitución Nacional</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constitución histórica se refería a los tratados en varias oportunidades, pero las que interesan son las siguientes: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Art. 31, al incluir los tratados dentro del derecho federal, se refiere a la supremacía de éste respecto del derecho local.</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Art. 27, al establecer la relación entre la primacía de la Constitución Nacional y los tratados prescribiendo que éstos deben guardar conformidad con el derecho público de la norma fundamental</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materia de provincias, estaban previstos los tratados interprovinciales, pero no se las habilitaba para la celebración de tratados externos.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Por supuesto la Constitución mencionaba los concordatos, en plural.</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Art. 31 no ha sufrido ningún cambio.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Art. 27, en cambio, sí puede ser reinterpretado. Si bien el texto, desde el punto de vista formal, no quedó incluido dentro de las modificaciones habilitadas por la ley que declaró la necesidad de la reforma </w:t>
      </w:r>
      <w:r w:rsidRPr="00AB08E2">
        <w:rPr>
          <w:rFonts w:ascii="Times New Roman" w:eastAsia="Times New Roman" w:hAnsi="Times New Roman" w:cs="Times New Roman"/>
          <w:kern w:val="28"/>
          <w:szCs w:val="20"/>
          <w:lang w:eastAsia="es-AR"/>
        </w:rPr>
        <w:t>–</w:t>
      </w:r>
      <w:r w:rsidRPr="00AB08E2">
        <w:rPr>
          <w:rFonts w:ascii="Times New Roman" w:eastAsia="Times New Roman" w:hAnsi="Times New Roman" w:cs="Times New Roman"/>
          <w:kern w:val="28"/>
          <w:szCs w:val="20"/>
          <w:lang w:val="es-ES" w:eastAsia="es-AR"/>
        </w:rPr>
        <w:t xml:space="preserve">por estar en la parte dogmática de la Constitución, expresamente excluida por ley-, los </w:t>
      </w:r>
      <w:proofErr w:type="spellStart"/>
      <w:r w:rsidRPr="00AB08E2">
        <w:rPr>
          <w:rFonts w:ascii="Times New Roman" w:eastAsia="Times New Roman" w:hAnsi="Times New Roman" w:cs="Times New Roman"/>
          <w:kern w:val="28"/>
          <w:szCs w:val="20"/>
          <w:lang w:val="es-ES" w:eastAsia="es-AR"/>
        </w:rPr>
        <w:t>incs</w:t>
      </w:r>
      <w:proofErr w:type="spellEnd"/>
      <w:r w:rsidRPr="00AB08E2">
        <w:rPr>
          <w:rFonts w:ascii="Times New Roman" w:eastAsia="Times New Roman" w:hAnsi="Times New Roman" w:cs="Times New Roman"/>
          <w:kern w:val="28"/>
          <w:szCs w:val="20"/>
          <w:lang w:val="es-ES" w:eastAsia="es-AR"/>
        </w:rPr>
        <w:t>. 22 y 24 del nuevo Art. 75 tienen, por supuesto, una incidencia directa e inmediata en su contenido.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Respecto de la situación de las provincias, el Art. 124 introduce también una modificación importante desde el momento en que ellas pueden celebrar cierto tipo de tratados externos.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No obstante, lo más importante del nuevo texto legal está en los </w:t>
      </w:r>
      <w:proofErr w:type="spellStart"/>
      <w:r w:rsidRPr="00AB08E2">
        <w:rPr>
          <w:rFonts w:ascii="Times New Roman" w:eastAsia="Times New Roman" w:hAnsi="Times New Roman" w:cs="Times New Roman"/>
          <w:kern w:val="28"/>
          <w:szCs w:val="20"/>
          <w:lang w:val="es-ES" w:eastAsia="es-AR"/>
        </w:rPr>
        <w:t>incs</w:t>
      </w:r>
      <w:proofErr w:type="spellEnd"/>
      <w:r w:rsidRPr="00AB08E2">
        <w:rPr>
          <w:rFonts w:ascii="Times New Roman" w:eastAsia="Times New Roman" w:hAnsi="Times New Roman" w:cs="Times New Roman"/>
          <w:kern w:val="28"/>
          <w:szCs w:val="20"/>
          <w:lang w:val="es-ES" w:eastAsia="es-AR"/>
        </w:rPr>
        <w:t xml:space="preserve">. 22 y 24 del Art. 75, referido a las facultades del Congreso, que son las normas a través de las cuales ha penetrado este conjunto de cambios.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Art. 23, que se refiere a la igualdad real de oportunidades, a la protección del niño, y también a las normas vinculadas con mujeres, ancianos y discapacitados. La técnica de los constituyentes no tuvo el buen cuidado de colocar los contenidos vinculados con los tratados en forma conjunta o en dos incisos consecutivos, introdujo, en vez, en el medio otro inciso que no tiene en realidad, relación directa e inmediata con este tema.</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Del análisis de estos dos incisos mencionados resulta que pueden celebrarse cinco tipos de tratados: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-Un primer grupo sería el de los tratados clásicos, que pueden ser bilaterales o multilaterales.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-Un segundo grupo es el de los tratados y demás normas vinculadas con derechos humanos que aparecen “con nombre y apellido” en el inc. 22 del Art. 75, y que, según el constituyente, formarían o constituirían en su conjunto un sistema.</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-Un tercer grupo son los otros tratados de derechos humanos, “los demás tratados y convenciones sobre derechos humanos”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-Un cuarto grupo de tratados son los de integración con los países latinoamericanos, que tienen una forma de sanción y una determinada consecuencia</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quinto y último grupo serían los tratados de integración con Estados no latinoamericanos.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tema clave, entonces, es la asignación de jerarquía a los distintos tratados en la pirámide jurídica.</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u w:val="single"/>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Cs w:val="20"/>
          <w:lang w:val="es-ES" w:eastAsia="es-AR"/>
        </w:rPr>
      </w:pPr>
      <w:r w:rsidRPr="00AB08E2">
        <w:rPr>
          <w:rFonts w:ascii="Times New Roman" w:eastAsia="Times New Roman" w:hAnsi="Times New Roman" w:cs="Times New Roman"/>
          <w:b/>
          <w:bCs/>
          <w:kern w:val="28"/>
          <w:szCs w:val="20"/>
          <w:u w:val="single"/>
          <w:lang w:val="es-ES" w:eastAsia="es-AR"/>
        </w:rPr>
        <w:t>Simples tratados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Para los tratados comunes se ha previsto un rango tal que cubre la laguna que existía en la Constitución de 1853</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Corte Suprema de Justicia, durante más de un siglo, la interpretó en el sentido de la paridad de rango y, por lo tanto, como tratado y ley estaban en una misma jerarquía, la norma posterior podía modificar a la anterior. Esto no era grave si el tratado modificaba a la ley anterior. Pero sí traía consecuencias si la ley posterior </w:t>
      </w:r>
      <w:proofErr w:type="gramStart"/>
      <w:r w:rsidRPr="00AB08E2">
        <w:rPr>
          <w:rFonts w:ascii="Times New Roman" w:eastAsia="Times New Roman" w:hAnsi="Times New Roman" w:cs="Times New Roman"/>
          <w:kern w:val="28"/>
          <w:szCs w:val="20"/>
          <w:lang w:val="es-ES" w:eastAsia="es-AR"/>
        </w:rPr>
        <w:t>era  la</w:t>
      </w:r>
      <w:proofErr w:type="gramEnd"/>
      <w:r w:rsidRPr="00AB08E2">
        <w:rPr>
          <w:rFonts w:ascii="Times New Roman" w:eastAsia="Times New Roman" w:hAnsi="Times New Roman" w:cs="Times New Roman"/>
          <w:kern w:val="28"/>
          <w:szCs w:val="20"/>
          <w:lang w:val="es-ES" w:eastAsia="es-AR"/>
        </w:rPr>
        <w:t xml:space="preserve"> que modificaba a un tratado anterior. Para el juez interno había que aplicar el principio </w:t>
      </w:r>
      <w:proofErr w:type="spellStart"/>
      <w:r w:rsidRPr="00AB08E2">
        <w:rPr>
          <w:rFonts w:ascii="Times New Roman" w:eastAsia="Times New Roman" w:hAnsi="Times New Roman" w:cs="Times New Roman"/>
          <w:i/>
          <w:iCs/>
          <w:kern w:val="28"/>
          <w:szCs w:val="20"/>
          <w:lang w:val="es-ES" w:eastAsia="es-AR"/>
        </w:rPr>
        <w:t>lex</w:t>
      </w:r>
      <w:proofErr w:type="spellEnd"/>
      <w:r w:rsidRPr="00AB08E2">
        <w:rPr>
          <w:rFonts w:ascii="Times New Roman" w:eastAsia="Times New Roman" w:hAnsi="Times New Roman" w:cs="Times New Roman"/>
          <w:i/>
          <w:iCs/>
          <w:kern w:val="28"/>
          <w:szCs w:val="20"/>
          <w:lang w:val="es-ES" w:eastAsia="es-AR"/>
        </w:rPr>
        <w:t xml:space="preserve"> posteriori </w:t>
      </w:r>
      <w:proofErr w:type="spellStart"/>
      <w:r w:rsidRPr="00AB08E2">
        <w:rPr>
          <w:rFonts w:ascii="Times New Roman" w:eastAsia="Times New Roman" w:hAnsi="Times New Roman" w:cs="Times New Roman"/>
          <w:i/>
          <w:iCs/>
          <w:kern w:val="28"/>
          <w:szCs w:val="20"/>
          <w:lang w:val="es-ES" w:eastAsia="es-AR"/>
        </w:rPr>
        <w:t>derogat</w:t>
      </w:r>
      <w:proofErr w:type="spellEnd"/>
      <w:r w:rsidRPr="00AB08E2">
        <w:rPr>
          <w:rFonts w:ascii="Times New Roman" w:eastAsia="Times New Roman" w:hAnsi="Times New Roman" w:cs="Times New Roman"/>
          <w:i/>
          <w:iCs/>
          <w:kern w:val="28"/>
          <w:szCs w:val="20"/>
          <w:lang w:val="es-ES" w:eastAsia="es-AR"/>
        </w:rPr>
        <w:t xml:space="preserve"> a priori</w:t>
      </w:r>
      <w:r w:rsidRPr="00AB08E2">
        <w:rPr>
          <w:rFonts w:ascii="Times New Roman" w:eastAsia="Times New Roman" w:hAnsi="Times New Roman" w:cs="Times New Roman"/>
          <w:kern w:val="28"/>
          <w:szCs w:val="20"/>
          <w:lang w:val="es-ES" w:eastAsia="es-AR"/>
        </w:rPr>
        <w:t>, sin embargo, desde el punto de vista externo, subsistía o aparecía la responsabilidad del Estado argentino, por incumplimiento de un tratado no denunciado, y que supuestamente seguía vigente desde el plano internacional.</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jurisprudencia más reciente de la Corte dejó de lado esta postura dualista, y adoptó la tesis dominante en el derecho constitucional moderno, esto es, asignar a los tratados una prevalencia sobre dos leyes internas ordinarias de un país.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b/>
          <w:bCs/>
          <w:kern w:val="28"/>
          <w:szCs w:val="20"/>
          <w:u w:val="single"/>
          <w:lang w:val="es-ES" w:eastAsia="es-AR"/>
        </w:rPr>
        <w:t>Tratados sobre derechos humanos específicamente enunciados en la Constitución.</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Respecto de los tratados enunciados “con nombre y apellido”, aparece una gran innovación: se les reconoce jerarquía constitucional en las condiciones de su vigencia. Esto quiere decir, que tienen el mismo rango que las demás cláusulas de la Constitución.</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Para una primera interpretación posible parecería querer decir que se trata de la forma en que estos tratados rigen, es decir, si al ratificar alguno de éstos tratados o convenciones la Argentina formuló reservas (el Pacto de San José de Costa Rica, por </w:t>
      </w:r>
      <w:proofErr w:type="gramStart"/>
      <w:r w:rsidRPr="00AB08E2">
        <w:rPr>
          <w:rFonts w:ascii="Times New Roman" w:eastAsia="Times New Roman" w:hAnsi="Times New Roman" w:cs="Times New Roman"/>
          <w:kern w:val="28"/>
          <w:szCs w:val="20"/>
          <w:lang w:val="es-ES" w:eastAsia="es-AR"/>
        </w:rPr>
        <w:t>ejemplo</w:t>
      </w:r>
      <w:proofErr w:type="gramEnd"/>
      <w:r w:rsidRPr="00AB08E2">
        <w:rPr>
          <w:rFonts w:ascii="Times New Roman" w:eastAsia="Times New Roman" w:hAnsi="Times New Roman" w:cs="Times New Roman"/>
          <w:kern w:val="28"/>
          <w:szCs w:val="20"/>
          <w:lang w:val="es-ES" w:eastAsia="es-AR"/>
        </w:rPr>
        <w:t xml:space="preserve"> tiene dos reservas y una mal llamada “cláusula de entendimiento”)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Para el caso de que el país quisiera apartarse de su régimen, la Constitución prescribe que sólo podrán ser denunciados por el Poder Ejecutivo nacional, previa aprobación de las dos terceras partes de la totalidad de los miembros de cada Cámara.</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Hasta entonces, el Ejecutivo acudía al Congreso sólo al momento de la aprobación. La reforma de 1994, en este aspecto, logra dos cuestiones importantes. En primer lugar, institucionaliza el papel del Congreso con una suerte de paralelismo de las competencias, es decir, si el Congreso debe intervenir en la aprobación, también debe hacerlo en la denuncia. En segundo </w:t>
      </w:r>
      <w:proofErr w:type="gramStart"/>
      <w:r w:rsidRPr="00AB08E2">
        <w:rPr>
          <w:rFonts w:ascii="Times New Roman" w:eastAsia="Times New Roman" w:hAnsi="Times New Roman" w:cs="Times New Roman"/>
          <w:kern w:val="28"/>
          <w:szCs w:val="20"/>
          <w:lang w:val="es-ES" w:eastAsia="es-AR"/>
        </w:rPr>
        <w:t>lugar</w:t>
      </w:r>
      <w:proofErr w:type="gramEnd"/>
      <w:r w:rsidRPr="00AB08E2">
        <w:rPr>
          <w:rFonts w:ascii="Times New Roman" w:eastAsia="Times New Roman" w:hAnsi="Times New Roman" w:cs="Times New Roman"/>
          <w:kern w:val="28"/>
          <w:szCs w:val="20"/>
          <w:lang w:val="es-ES" w:eastAsia="es-AR"/>
        </w:rPr>
        <w:t xml:space="preserve"> exige una mayoría agravada para el conjunto de estos tratados y convenios.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cuanto a las normas internacionales de derechos humanos de alcance regional, sólo se ha incorporado las más famosa, el Pacto de San José de Costa Rica, pero no son menos importantes, otras cinco, vinculadas con la tortura, la condición de los extranjeros, la nacionalidad de la mujer, la concesión de derechos políticos a la mujer y la concesión de derechos civiles a la mujer.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u w:val="single"/>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Cs w:val="20"/>
          <w:lang w:val="es-ES" w:eastAsia="es-AR"/>
        </w:rPr>
      </w:pPr>
      <w:r w:rsidRPr="00AB08E2">
        <w:rPr>
          <w:rFonts w:ascii="Times New Roman" w:eastAsia="Times New Roman" w:hAnsi="Times New Roman" w:cs="Times New Roman"/>
          <w:b/>
          <w:bCs/>
          <w:kern w:val="28"/>
          <w:szCs w:val="20"/>
          <w:u w:val="single"/>
          <w:lang w:val="es-ES" w:eastAsia="es-AR"/>
        </w:rPr>
        <w:t>Otros tratados sobre derechos humanos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Respecto de los demás tratados y convenciones de derechos humanos, la Constitución establece que luego de ser aprobados por el Congreso, requerirán del voto de las dos terceras partes de la totalidad de los miembros de cada Cámara para gozar de jerarquía constitucional, es decir, está abierta la posibilidad de que también adquiera jerarquía constitucional un número indeterminado de tratados, pactos y convenios sobre derechos humanos.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Cs w:val="20"/>
          <w:lang w:val="es-ES" w:eastAsia="es-AR"/>
        </w:rPr>
      </w:pPr>
      <w:r w:rsidRPr="00AB08E2">
        <w:rPr>
          <w:rFonts w:ascii="Times New Roman" w:eastAsia="Times New Roman" w:hAnsi="Times New Roman" w:cs="Times New Roman"/>
          <w:b/>
          <w:bCs/>
          <w:kern w:val="28"/>
          <w:szCs w:val="20"/>
          <w:u w:val="single"/>
          <w:lang w:val="es-ES" w:eastAsia="es-AR"/>
        </w:rPr>
        <w:t>Tratados de integración</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Se entiende que, a este respecto, el constituyente ha adoptado la decisión política fundamental de apoyar los procesos de integración, caso contrario no hubiera incluido el inc. 24 del Art. 75, con los pormenores con que lo ha hecho. En general, las constituciones latinoamericanas han contemplado un artículo o cláusula donde queda expuesta la decisión política a favor del proceso de integración y de la inserción de la respectiva Nación en ese proceso, y, por otro, un mecanismo de habilitación de competencias para la delegación en organismos supranacionales.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nuestro caso el constituyente se refiere, en el mismo inciso, por un lado, a las condiciones en que se va a aceptar la delegación de competencias y jurisdicción (“en condiciones de reciprocidad e igualdad, y a continuación, con carácter genérico, que las normas dictadas en su consecuencia tienen jerarquía superior a las leyes.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De esta manera, se resuelva el problema que fatalmente se va a producir el día en que los organismos supranacionales o comunitarios, comiencen a emitir normas que deban ser aplicadas directamente en nuestro país porque no esté previsto un derecho de veto al respecto y porque tengan además carácter </w:t>
      </w:r>
      <w:proofErr w:type="spellStart"/>
      <w:r w:rsidRPr="00AB08E2">
        <w:rPr>
          <w:rFonts w:ascii="Times New Roman" w:eastAsia="Times New Roman" w:hAnsi="Times New Roman" w:cs="Times New Roman"/>
          <w:i/>
          <w:iCs/>
          <w:kern w:val="28"/>
          <w:szCs w:val="20"/>
          <w:lang w:val="es-ES" w:eastAsia="es-AR"/>
        </w:rPr>
        <w:t>self-executing</w:t>
      </w:r>
      <w:proofErr w:type="spellEnd"/>
      <w:r w:rsidRPr="00AB08E2">
        <w:rPr>
          <w:rFonts w:ascii="Times New Roman" w:eastAsia="Times New Roman" w:hAnsi="Times New Roman" w:cs="Times New Roman"/>
          <w:kern w:val="28"/>
          <w:szCs w:val="20"/>
          <w:lang w:val="es-ES" w:eastAsia="es-AR"/>
        </w:rPr>
        <w:t xml:space="preserve">, es decir que sean </w:t>
      </w:r>
      <w:proofErr w:type="spellStart"/>
      <w:r w:rsidRPr="00AB08E2">
        <w:rPr>
          <w:rFonts w:ascii="Times New Roman" w:eastAsia="Times New Roman" w:hAnsi="Times New Roman" w:cs="Times New Roman"/>
          <w:kern w:val="28"/>
          <w:szCs w:val="20"/>
          <w:lang w:val="es-ES" w:eastAsia="es-AR"/>
        </w:rPr>
        <w:t>autoaplicativas</w:t>
      </w:r>
      <w:proofErr w:type="spellEnd"/>
      <w:r w:rsidRPr="00AB08E2">
        <w:rPr>
          <w:rFonts w:ascii="Times New Roman" w:eastAsia="Times New Roman" w:hAnsi="Times New Roman" w:cs="Times New Roman"/>
          <w:kern w:val="28"/>
          <w:szCs w:val="20"/>
          <w:lang w:val="es-ES" w:eastAsia="es-AR"/>
        </w:rPr>
        <w:t xml:space="preserve"> </w:t>
      </w:r>
      <w:proofErr w:type="gramStart"/>
      <w:r w:rsidRPr="00AB08E2">
        <w:rPr>
          <w:rFonts w:ascii="Times New Roman" w:eastAsia="Times New Roman" w:hAnsi="Times New Roman" w:cs="Times New Roman"/>
          <w:kern w:val="28"/>
          <w:szCs w:val="20"/>
          <w:lang w:val="es-ES" w:eastAsia="es-AR"/>
        </w:rPr>
        <w:t>y  no</w:t>
      </w:r>
      <w:proofErr w:type="gramEnd"/>
      <w:r w:rsidRPr="00AB08E2">
        <w:rPr>
          <w:rFonts w:ascii="Times New Roman" w:eastAsia="Times New Roman" w:hAnsi="Times New Roman" w:cs="Times New Roman"/>
          <w:kern w:val="28"/>
          <w:szCs w:val="20"/>
          <w:lang w:val="es-ES" w:eastAsia="es-AR"/>
        </w:rPr>
        <w:t xml:space="preserve"> dependan de normas a dictar por otros organismos del Estado.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Si se diera jerarquía superior a las leyes respecto de las normas supranacionales, el proceso de integración </w:t>
      </w:r>
      <w:r w:rsidRPr="00AB08E2">
        <w:rPr>
          <w:rFonts w:ascii="Times New Roman" w:eastAsia="Times New Roman" w:hAnsi="Times New Roman" w:cs="Times New Roman"/>
          <w:kern w:val="28"/>
          <w:szCs w:val="20"/>
          <w:lang w:eastAsia="es-AR"/>
        </w:rPr>
        <w:t>–</w:t>
      </w:r>
      <w:r w:rsidRPr="00AB08E2">
        <w:rPr>
          <w:rFonts w:ascii="Times New Roman" w:eastAsia="Times New Roman" w:hAnsi="Times New Roman" w:cs="Times New Roman"/>
          <w:kern w:val="28"/>
          <w:szCs w:val="20"/>
          <w:lang w:val="es-ES" w:eastAsia="es-AR"/>
        </w:rPr>
        <w:t>cualquiera que sea éste- carecería de seguridad jurídica y sobre todo de firmeza, podría estar permanentemente pendiente de normas internas que entrarán en colisión con las supranacionales, o de impugnaciones que pretendieran que, por esa vía jurisdiccional, se le asignara primacía al derecho local.</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Un tipo de integración como la contemplada en el nuevo artículo de la Constitución, requiere un organismo jurisdiccional supranacional, y nosotros entendemos que esto está contemplado en el Inc. 24 del Art. 75 porque, al delegar la competencia y jurisdicción a organizaciones </w:t>
      </w:r>
      <w:proofErr w:type="spellStart"/>
      <w:r w:rsidRPr="00AB08E2">
        <w:rPr>
          <w:rFonts w:ascii="Times New Roman" w:eastAsia="Times New Roman" w:hAnsi="Times New Roman" w:cs="Times New Roman"/>
          <w:kern w:val="28"/>
          <w:szCs w:val="20"/>
          <w:lang w:val="es-ES" w:eastAsia="es-AR"/>
        </w:rPr>
        <w:t>superestatales</w:t>
      </w:r>
      <w:proofErr w:type="spellEnd"/>
      <w:r w:rsidRPr="00AB08E2">
        <w:rPr>
          <w:rFonts w:ascii="Times New Roman" w:eastAsia="Times New Roman" w:hAnsi="Times New Roman" w:cs="Times New Roman"/>
          <w:kern w:val="28"/>
          <w:szCs w:val="20"/>
          <w:lang w:val="es-ES" w:eastAsia="es-AR"/>
        </w:rPr>
        <w:t xml:space="preserve">, obviamente también está aceptando una jurisdicción judicial, no la excluye. De modo que es dable pensar </w:t>
      </w:r>
      <w:proofErr w:type="gramStart"/>
      <w:r w:rsidRPr="00AB08E2">
        <w:rPr>
          <w:rFonts w:ascii="Times New Roman" w:eastAsia="Times New Roman" w:hAnsi="Times New Roman" w:cs="Times New Roman"/>
          <w:kern w:val="28"/>
          <w:szCs w:val="20"/>
          <w:lang w:val="es-ES" w:eastAsia="es-AR"/>
        </w:rPr>
        <w:t>que</w:t>
      </w:r>
      <w:proofErr w:type="gramEnd"/>
      <w:r w:rsidRPr="00AB08E2">
        <w:rPr>
          <w:rFonts w:ascii="Times New Roman" w:eastAsia="Times New Roman" w:hAnsi="Times New Roman" w:cs="Times New Roman"/>
          <w:kern w:val="28"/>
          <w:szCs w:val="20"/>
          <w:lang w:val="es-ES" w:eastAsia="es-AR"/>
        </w:rPr>
        <w:t xml:space="preserve"> a la brevedad, si el MERCOSUR avanza u otras formas de integración progresan, se contemple el funcionamiento de una Corte Supranacional cuyas decisiones van a ser válidas </w:t>
      </w:r>
      <w:r w:rsidRPr="00AB08E2">
        <w:rPr>
          <w:rFonts w:ascii="Times New Roman" w:eastAsia="Times New Roman" w:hAnsi="Times New Roman" w:cs="Times New Roman"/>
          <w:i/>
          <w:iCs/>
          <w:kern w:val="28"/>
          <w:szCs w:val="20"/>
          <w:lang w:val="es-ES" w:eastAsia="es-AR"/>
        </w:rPr>
        <w:t>erga omnes</w:t>
      </w:r>
      <w:r w:rsidRPr="00AB08E2">
        <w:rPr>
          <w:rFonts w:ascii="Times New Roman" w:eastAsia="Times New Roman" w:hAnsi="Times New Roman" w:cs="Times New Roman"/>
          <w:kern w:val="28"/>
          <w:szCs w:val="20"/>
          <w:lang w:val="es-ES" w:eastAsia="es-AR"/>
        </w:rPr>
        <w:t>, y directamente operativas para todos los países incorporados a esa zona comunitaria.</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kern w:val="28"/>
          <w:szCs w:val="20"/>
          <w:lang w:val="es-ES" w:eastAsia="es-AR"/>
        </w:rPr>
        <w:t>El Párr. 2° del Inc. 24 del Art. 75 de la Constitución establece una distinción en materia de aprobación de los tratados de integración, diferenciando los celebrados entre países de América latina y los formados con otros Estados. Así, la norma dice: “</w:t>
      </w:r>
      <w:r w:rsidRPr="00AB08E2">
        <w:rPr>
          <w:rFonts w:ascii="Times New Roman" w:eastAsia="Times New Roman" w:hAnsi="Times New Roman" w:cs="Times New Roman"/>
          <w:i/>
          <w:iCs/>
          <w:kern w:val="28"/>
          <w:szCs w:val="20"/>
          <w:lang w:val="es-ES" w:eastAsia="es-AR"/>
        </w:rPr>
        <w:t>la aprobación de estos tratados con Estados de Latinoamérica requerirá la mayoría absoluta de la totalidad de los miembros de cada Cámara”</w:t>
      </w:r>
      <w:r w:rsidRPr="00AB08E2">
        <w:rPr>
          <w:rFonts w:ascii="Times New Roman" w:eastAsia="Times New Roman" w:hAnsi="Times New Roman" w:cs="Times New Roman"/>
          <w:kern w:val="28"/>
          <w:szCs w:val="20"/>
          <w:lang w:val="es-ES" w:eastAsia="es-AR"/>
        </w:rPr>
        <w:t>, y luego agrega “</w:t>
      </w:r>
      <w:r w:rsidRPr="00AB08E2">
        <w:rPr>
          <w:rFonts w:ascii="Times New Roman" w:eastAsia="Times New Roman" w:hAnsi="Times New Roman" w:cs="Times New Roman"/>
          <w:i/>
          <w:iCs/>
          <w:kern w:val="28"/>
          <w:szCs w:val="20"/>
          <w:lang w:val="es-ES" w:eastAsia="es-AR"/>
        </w:rPr>
        <w:t>en el caso de tratados con miembros presentes de cada Cámara, declarará la conveniencia de la aprobación del tratado y sólo podrá ser aprobado con el voto de mayoría absoluta de la totalidad de los miembros de cada Cámara, después de ciento veinte días del acto declarativo”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Entonces, para los tratados de integración con Estados no latinoamericanos, se establece un mecanismo dividido en dos pasos, temporalmente separados por un plazo determinado y dos votaciones distintas, es decir se ha prescripto un recaudo agravado, más complicado para los casos de integración con otros países.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cuanto a la denuncia de los tratados de integración en general, se prevé un mecanismo especial. La norma prescribe: “</w:t>
      </w:r>
      <w:r w:rsidRPr="00AB08E2">
        <w:rPr>
          <w:rFonts w:ascii="Times New Roman" w:eastAsia="Times New Roman" w:hAnsi="Times New Roman" w:cs="Times New Roman"/>
          <w:i/>
          <w:iCs/>
          <w:kern w:val="28"/>
          <w:szCs w:val="20"/>
          <w:lang w:val="es-ES" w:eastAsia="es-AR"/>
        </w:rPr>
        <w:t xml:space="preserve">la denuncia de los tratados referidos a este inciso, exigirá la previa aprobación de la mayoría absoluta de la totalidad de los miembros de cada Cántara?” </w:t>
      </w:r>
      <w:r w:rsidRPr="00AB08E2">
        <w:rPr>
          <w:rFonts w:ascii="Times New Roman" w:eastAsia="Times New Roman" w:hAnsi="Times New Roman" w:cs="Times New Roman"/>
          <w:i/>
          <w:iCs/>
          <w:kern w:val="28"/>
          <w:szCs w:val="20"/>
          <w:lang w:eastAsia="es-AR"/>
        </w:rPr>
        <w:t xml:space="preserve">(art. 75, inc. 24, párr. </w:t>
      </w:r>
      <w:r w:rsidRPr="00AB08E2">
        <w:rPr>
          <w:rFonts w:ascii="Times New Roman" w:eastAsia="Times New Roman" w:hAnsi="Times New Roman" w:cs="Times New Roman"/>
          <w:i/>
          <w:iCs/>
          <w:kern w:val="28"/>
          <w:szCs w:val="20"/>
          <w:lang w:val="es-ES" w:eastAsia="es-AR"/>
        </w:rPr>
        <w:t>3°. CN.)</w:t>
      </w:r>
      <w:r w:rsidRPr="00AB08E2">
        <w:rPr>
          <w:rFonts w:ascii="Times New Roman" w:eastAsia="Times New Roman" w:hAnsi="Times New Roman" w:cs="Times New Roman"/>
          <w:kern w:val="28"/>
          <w:szCs w:val="20"/>
          <w:lang w:val="es-ES" w:eastAsia="es-AR"/>
        </w:rPr>
        <w:t>. por lo tanto, será más difícil denunciar un tratado sobre derechos humanos que un tratado de integración.</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u w:val="single"/>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b/>
          <w:bCs/>
          <w:kern w:val="28"/>
          <w:szCs w:val="20"/>
          <w:u w:val="single"/>
          <w:lang w:val="es-ES" w:eastAsia="es-AR"/>
        </w:rPr>
        <w:t>Tratados celebrados por las provincias.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Art. 124 después de contemplar la posibilidad de que las provincias formen regiones entre sí, las faculta también para celebrar convenios internacionales en tanto no sean incompatibles con la política exterior de la Nación y no afecten las facultades delegadas al gobierno federal o el crédito público de la Nación, con el requisito del conocimiento del Congreso </w:t>
      </w:r>
      <w:r w:rsidRPr="00AB08E2">
        <w:rPr>
          <w:rFonts w:ascii="Times New Roman" w:eastAsia="Times New Roman" w:hAnsi="Times New Roman" w:cs="Times New Roman"/>
          <w:kern w:val="28"/>
          <w:szCs w:val="20"/>
          <w:lang w:eastAsia="es-AR"/>
        </w:rPr>
        <w:t>–</w:t>
      </w:r>
      <w:r w:rsidRPr="00AB08E2">
        <w:rPr>
          <w:rFonts w:ascii="Times New Roman" w:eastAsia="Times New Roman" w:hAnsi="Times New Roman" w:cs="Times New Roman"/>
          <w:kern w:val="28"/>
          <w:szCs w:val="20"/>
          <w:lang w:val="es-ES" w:eastAsia="es-AR"/>
        </w:rPr>
        <w:t>nótese que no se exige su aprobación-</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Esta norma se aparta algo de la estructura del Estado federal y nos aproxima a la idea de confederaciones. Vale aclarar que en 1853 se interpretó que la delegación del manejo de las relaciones exteriores en el gobierno federal debía ser total, y por ello la facultad de celebrar tratados debía ser exclusiva y excluyente del poder federal. Sin embargo, el artículo citado no se refiere a tratados, sino a convenios internacionales.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Cualquiera fuese la lectura que se haga del Art. 124, el hecho es que en la práctica no excluye de responsabilidad internacional al Estado federal. Porque, como resulta de la convención de viene en materia de tratados </w:t>
      </w:r>
      <w:r w:rsidRPr="00AB08E2">
        <w:rPr>
          <w:rFonts w:ascii="Times New Roman" w:eastAsia="Times New Roman" w:hAnsi="Times New Roman" w:cs="Times New Roman"/>
          <w:kern w:val="28"/>
          <w:szCs w:val="20"/>
          <w:lang w:eastAsia="es-AR"/>
        </w:rPr>
        <w:t>–</w:t>
      </w:r>
      <w:r w:rsidRPr="00AB08E2">
        <w:rPr>
          <w:rFonts w:ascii="Times New Roman" w:eastAsia="Times New Roman" w:hAnsi="Times New Roman" w:cs="Times New Roman"/>
          <w:kern w:val="28"/>
          <w:szCs w:val="20"/>
          <w:lang w:val="es-ES" w:eastAsia="es-AR"/>
        </w:rPr>
        <w:t xml:space="preserve">que se suele </w:t>
      </w:r>
      <w:proofErr w:type="spellStart"/>
      <w:proofErr w:type="gramStart"/>
      <w:r w:rsidRPr="00AB08E2">
        <w:rPr>
          <w:rFonts w:ascii="Times New Roman" w:eastAsia="Times New Roman" w:hAnsi="Times New Roman" w:cs="Times New Roman"/>
          <w:kern w:val="28"/>
          <w:szCs w:val="20"/>
          <w:lang w:val="es-ES" w:eastAsia="es-AR"/>
        </w:rPr>
        <w:t>llamar”el</w:t>
      </w:r>
      <w:proofErr w:type="spellEnd"/>
      <w:proofErr w:type="gramEnd"/>
      <w:r w:rsidRPr="00AB08E2">
        <w:rPr>
          <w:rFonts w:ascii="Times New Roman" w:eastAsia="Times New Roman" w:hAnsi="Times New Roman" w:cs="Times New Roman"/>
          <w:kern w:val="28"/>
          <w:szCs w:val="20"/>
          <w:lang w:val="es-ES" w:eastAsia="es-AR"/>
        </w:rPr>
        <w:t xml:space="preserve"> tratado de los tratados”- los Estados no pueden ampararse o precaverse para el cumplimiento de compromisos internacionales en el incumplimiento formal de normas del derecho público interno.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Entonces creemos que el Art. 124, era innecesario, porque en vez de poner coto a una práctica que ya había merecido críticas por las dificultades que traía, ha abierto un espectro de posibilidades donde no hay una contención debida. Ya que los únicos límites que pone es </w:t>
      </w:r>
      <w:r w:rsidRPr="00AB08E2">
        <w:rPr>
          <w:rFonts w:ascii="Times New Roman" w:eastAsia="Times New Roman" w:hAnsi="Times New Roman" w:cs="Times New Roman"/>
          <w:i/>
          <w:iCs/>
          <w:kern w:val="28"/>
          <w:szCs w:val="20"/>
          <w:lang w:eastAsia="es-AR"/>
        </w:rPr>
        <w:t>“en tanto no sean incompatibles con la política exterior de la Nación y no afecten las facultades delegadas del Gobierno federal, o el crédito público de la Nación”</w:t>
      </w:r>
      <w:r w:rsidRPr="00AB08E2">
        <w:rPr>
          <w:rFonts w:ascii="Times New Roman" w:eastAsia="Times New Roman" w:hAnsi="Times New Roman" w:cs="Times New Roman"/>
          <w:kern w:val="28"/>
          <w:szCs w:val="20"/>
          <w:lang w:val="es-ES" w:eastAsia="es-AR"/>
        </w:rPr>
        <w:t>, y es muy probable que la Nación considere que son incompatibles y afectan esas facultades o al crédito nacional, y la provincia lo niegue.</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u w:val="single"/>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b/>
          <w:bCs/>
          <w:kern w:val="28"/>
          <w:szCs w:val="20"/>
          <w:u w:val="single"/>
          <w:lang w:val="es-ES" w:eastAsia="es-AR"/>
        </w:rPr>
        <w:t>Acuerdos ejecutivos.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constituyente ha guardado silencio respecto de las normas internacionales que más abundan hoy en el derecho moderno, y que no son ni tratados, ni convenios, ni pactos. Son aquellas normas que, al margen de la intervención parlamentaria, se utilizan para celebrar compromisos que suelen ser formalizados entre los poderes ejecutivos de los Estados que se comprometen entre sí. Se llaman “acuerdos en forma simplificada”, en tanto que los anglosajones van directamente al grano, y los llaman </w:t>
      </w:r>
      <w:proofErr w:type="spellStart"/>
      <w:r w:rsidRPr="00AB08E2">
        <w:rPr>
          <w:rFonts w:ascii="Times New Roman" w:eastAsia="Times New Roman" w:hAnsi="Times New Roman" w:cs="Times New Roman"/>
          <w:i/>
          <w:iCs/>
          <w:kern w:val="28"/>
          <w:szCs w:val="20"/>
          <w:lang w:val="es-ES" w:eastAsia="es-AR"/>
        </w:rPr>
        <w:t>executive</w:t>
      </w:r>
      <w:proofErr w:type="spellEnd"/>
      <w:r w:rsidRPr="00AB08E2">
        <w:rPr>
          <w:rFonts w:ascii="Times New Roman" w:eastAsia="Times New Roman" w:hAnsi="Times New Roman" w:cs="Times New Roman"/>
          <w:i/>
          <w:iCs/>
          <w:kern w:val="28"/>
          <w:szCs w:val="20"/>
          <w:lang w:val="es-ES" w:eastAsia="es-AR"/>
        </w:rPr>
        <w:t xml:space="preserve"> </w:t>
      </w:r>
      <w:proofErr w:type="spellStart"/>
      <w:r w:rsidRPr="00AB08E2">
        <w:rPr>
          <w:rFonts w:ascii="Times New Roman" w:eastAsia="Times New Roman" w:hAnsi="Times New Roman" w:cs="Times New Roman"/>
          <w:i/>
          <w:iCs/>
          <w:kern w:val="28"/>
          <w:szCs w:val="20"/>
          <w:lang w:val="es-ES" w:eastAsia="es-AR"/>
        </w:rPr>
        <w:t>agreements</w:t>
      </w:r>
      <w:proofErr w:type="spellEnd"/>
      <w:r w:rsidRPr="00AB08E2">
        <w:rPr>
          <w:rFonts w:ascii="Times New Roman" w:eastAsia="Times New Roman" w:hAnsi="Times New Roman" w:cs="Times New Roman"/>
          <w:kern w:val="28"/>
          <w:szCs w:val="20"/>
          <w:lang w:val="es-ES" w:eastAsia="es-AR"/>
        </w:rPr>
        <w:t xml:space="preserve"> (acuerdos ejecutivos), porque se celebran de Ejecutivo a Ejecutivo.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práctica demuestra que este tipo de actos internacionales se ha simplificado más, y ya esta clase de acuerdos es tan simplificada que se celebran de Cancillería a Cancillería, a través de una modalidad llamada “notas </w:t>
      </w:r>
      <w:proofErr w:type="spellStart"/>
      <w:r w:rsidRPr="00AB08E2">
        <w:rPr>
          <w:rFonts w:ascii="Times New Roman" w:eastAsia="Times New Roman" w:hAnsi="Times New Roman" w:cs="Times New Roman"/>
          <w:kern w:val="28"/>
          <w:szCs w:val="20"/>
          <w:lang w:val="es-ES" w:eastAsia="es-AR"/>
        </w:rPr>
        <w:t>reversales</w:t>
      </w:r>
      <w:proofErr w:type="spellEnd"/>
      <w:r w:rsidRPr="00AB08E2">
        <w:rPr>
          <w:rFonts w:ascii="Times New Roman" w:eastAsia="Times New Roman" w:hAnsi="Times New Roman" w:cs="Times New Roman"/>
          <w:kern w:val="28"/>
          <w:szCs w:val="20"/>
          <w:lang w:val="es-ES" w:eastAsia="es-AR"/>
        </w:rPr>
        <w:t>”. Esta deformación en el manejo de las relaciones exteriores viene de larga data, por lo menos desde los últimos sesenta años, e incluso grandes acontecimientos internacionales han tenido lugar mediante esta forma, y no de los tratados clásicos que requieren la aprobación parlamentaria.</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Por ejemplo, cuando Hitler y Mussolini claudicaron frente a Francia e Inglaterra en </w:t>
      </w:r>
      <w:proofErr w:type="spellStart"/>
      <w:r w:rsidRPr="00AB08E2">
        <w:rPr>
          <w:rFonts w:ascii="Times New Roman" w:eastAsia="Times New Roman" w:hAnsi="Times New Roman" w:cs="Times New Roman"/>
          <w:kern w:val="28"/>
          <w:szCs w:val="20"/>
          <w:lang w:val="es-ES" w:eastAsia="es-AR"/>
        </w:rPr>
        <w:t>Munich</w:t>
      </w:r>
      <w:proofErr w:type="spellEnd"/>
      <w:r w:rsidRPr="00AB08E2">
        <w:rPr>
          <w:rFonts w:ascii="Times New Roman" w:eastAsia="Times New Roman" w:hAnsi="Times New Roman" w:cs="Times New Roman"/>
          <w:kern w:val="28"/>
          <w:szCs w:val="20"/>
          <w:lang w:val="es-ES" w:eastAsia="es-AR"/>
        </w:rPr>
        <w:t xml:space="preserve">, permitiendo la mutilación y el consiguiente reparto de Checoslovaquia, lo hicieron sin que interviniera el parlamento francés, o el inglés, ni siquiera el de Checoslovaquia, país que resultaba mutilado, sino simplemente mediante acuerdos ejecutivos. Muchos de los compromisos resultantes de la Segunda Guerra Mundial también fueron acuerdos en forma simplificada.  Las guerras de </w:t>
      </w:r>
      <w:proofErr w:type="spellStart"/>
      <w:r w:rsidRPr="00AB08E2">
        <w:rPr>
          <w:rFonts w:ascii="Times New Roman" w:eastAsia="Times New Roman" w:hAnsi="Times New Roman" w:cs="Times New Roman"/>
          <w:kern w:val="28"/>
          <w:szCs w:val="20"/>
          <w:lang w:val="es-ES" w:eastAsia="es-AR"/>
        </w:rPr>
        <w:t>Cores</w:t>
      </w:r>
      <w:proofErr w:type="spellEnd"/>
      <w:r w:rsidRPr="00AB08E2">
        <w:rPr>
          <w:rFonts w:ascii="Times New Roman" w:eastAsia="Times New Roman" w:hAnsi="Times New Roman" w:cs="Times New Roman"/>
          <w:kern w:val="28"/>
          <w:szCs w:val="20"/>
          <w:lang w:val="es-ES" w:eastAsia="es-AR"/>
        </w:rPr>
        <w:t xml:space="preserve"> y de Vietnam empezaron y terminaron con este tipo de normas.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Lo que queremos señalar es la omisión del constituyente de regular internamente </w:t>
      </w:r>
      <w:r w:rsidRPr="00AB08E2">
        <w:rPr>
          <w:rFonts w:ascii="Times New Roman" w:eastAsia="Times New Roman" w:hAnsi="Times New Roman" w:cs="Times New Roman"/>
          <w:kern w:val="28"/>
          <w:szCs w:val="20"/>
          <w:lang w:eastAsia="es-AR"/>
        </w:rPr>
        <w:t>–</w:t>
      </w:r>
      <w:r w:rsidRPr="00AB08E2">
        <w:rPr>
          <w:rFonts w:ascii="Times New Roman" w:eastAsia="Times New Roman" w:hAnsi="Times New Roman" w:cs="Times New Roman"/>
          <w:kern w:val="28"/>
          <w:szCs w:val="20"/>
          <w:lang w:val="es-ES" w:eastAsia="es-AR"/>
        </w:rPr>
        <w:t>de acuerdo con el derecho público interno-el trámite de intervención de los poderes. Creemos que se perdió la gran oportunidad de dar participación al Congreso. Esto es lo que se conoce en derecho internacional como el “escamoteo de la política parlamentaria”</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tiempos más actuales, la Argentina, recientemente ha asumido compromisos muy importantes con simples notas </w:t>
      </w:r>
      <w:proofErr w:type="spellStart"/>
      <w:r w:rsidRPr="00AB08E2">
        <w:rPr>
          <w:rFonts w:ascii="Times New Roman" w:eastAsia="Times New Roman" w:hAnsi="Times New Roman" w:cs="Times New Roman"/>
          <w:kern w:val="28"/>
          <w:szCs w:val="20"/>
          <w:lang w:val="es-ES" w:eastAsia="es-AR"/>
        </w:rPr>
        <w:t>reversales</w:t>
      </w:r>
      <w:proofErr w:type="spellEnd"/>
      <w:r w:rsidRPr="00AB08E2">
        <w:rPr>
          <w:rFonts w:ascii="Times New Roman" w:eastAsia="Times New Roman" w:hAnsi="Times New Roman" w:cs="Times New Roman"/>
          <w:kern w:val="28"/>
          <w:szCs w:val="20"/>
          <w:lang w:val="es-ES" w:eastAsia="es-AR"/>
        </w:rPr>
        <w:t xml:space="preserve"> (sin intervención del Congreso); estas situaciones acarrearán tarde o temprano impugnaciones judiciales, sin que exista en la Constitución una norma clara que resuelva el problema.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u w:val="single"/>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Cs w:val="20"/>
          <w:lang w:val="es-ES" w:eastAsia="es-AR"/>
        </w:rPr>
      </w:pPr>
      <w:r w:rsidRPr="00AB08E2">
        <w:rPr>
          <w:rFonts w:ascii="Times New Roman" w:eastAsia="Times New Roman" w:hAnsi="Times New Roman" w:cs="Times New Roman"/>
          <w:b/>
          <w:bCs/>
          <w:kern w:val="28"/>
          <w:szCs w:val="20"/>
          <w:u w:val="single"/>
          <w:lang w:val="es-ES" w:eastAsia="es-AR"/>
        </w:rPr>
        <w:t>Supremacía Constitucional en relación con el Derecho internacional público</w:t>
      </w:r>
      <w:r w:rsidRPr="00AB08E2">
        <w:rPr>
          <w:rFonts w:ascii="Times New Roman" w:eastAsia="Times New Roman" w:hAnsi="Times New Roman" w:cs="Times New Roman"/>
          <w:b/>
          <w:bCs/>
          <w:kern w:val="28"/>
          <w:szCs w:val="20"/>
          <w:lang w:val="es-ES" w:eastAsia="es-AR"/>
        </w:rPr>
        <w:t>.</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s/JEAN BODIN la soberanía es la cualidad esencial y perpetua de una República. Esa soberanía como característica distintiva de los estados se manifiesta en el orden internacional y en el orden interno. En el ámbito de las relaciones internacionales, la expresión de la soberanía se denomina independencia, de manera que una nación soberana es independiente en el plano internacional. De allí también que en la época de apogeo del estado nación fueran frecuentes las declaraciones de independencia, como ocurrió en nuestro país el 9 de julio de 1816. cuando un estado declara su independencia, adquiere reconocimiento en el derecho internacional público. En los tiempos que corren, ya no existe la independencia en términos absolutos y por ello los estados han variado así hacia la “interdependencia” como concepto de convivencia entre las naciones.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el estado constitucional de derecho, la supremacía de la constitución es al orden normativo interno, lo mismo que la independencia es al orden externo de las relaciones internacionales. La supremacía de la constitución es un concepto clave en la interpretación constitucional y es también una condición o cualidad que hace a la definición de la constitución en sí misma. Sobre todo, para los sistemas que adscribimos a una concepción racional-normativa de constitución.</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u w:val="single"/>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kern w:val="28"/>
          <w:szCs w:val="20"/>
          <w:u w:val="single"/>
          <w:lang w:val="es-ES" w:eastAsia="es-AR"/>
        </w:rPr>
      </w:pPr>
      <w:r w:rsidRPr="00AB08E2">
        <w:rPr>
          <w:rFonts w:ascii="Times New Roman" w:eastAsia="Times New Roman" w:hAnsi="Times New Roman" w:cs="Times New Roman"/>
          <w:b/>
          <w:kern w:val="28"/>
          <w:szCs w:val="20"/>
          <w:u w:val="single"/>
          <w:lang w:val="es-ES" w:eastAsia="es-AR"/>
        </w:rPr>
        <w:t>Limitaciones en materia de soberanía:</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b/>
          <w:bCs/>
          <w:kern w:val="28"/>
          <w:szCs w:val="20"/>
          <w:u w:val="single"/>
          <w:lang w:val="es-ES" w:eastAsia="es-AR"/>
        </w:rPr>
        <w:t>El estado y las relaciones internacionales. Regímenes de los tratados.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estado no es una comunidad aislada, la existencia de la sociedad internacional es un hecho imposible de negar. Debido al hecho de coexistir los estados y las personas internacionales, no se puede deducirlos como construcciones cerradas, en ignorancia o prescindencia mutua. Si los estados al igual que los hombres conviven y se influencian, la sociedad internacional es un hecho, un fenómeno social.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Derecho internacional, a su vez, existe para regular estas relaciones, aún antes de toda constitución nacional elaborado como contrato o como ley.</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s/Carlos Alberto Alcorta, “el estado individual no representa el orden jurídico más elevado que existe en la tierra; precisamente porque la humanidad no vive en un solo estado sino en una multitud de ellos. Por eso al par de la vida de aquel aparece la vida internacional como consecuencia de la necesaria unión universal que los estados forman, unión que requiere una norma de justicia que atendiendo a la comunidad estado, como organización legal de un grupo de hombres, se dirige al conjunto de todos ellos precisamente porque a todos los grupos de hombres corresponde siempre una protección de estricta igualdad jurídica. Y esa norma de justicia es lo que se llama derecho internacional”.</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interdependencia de las personas internacionales alcanza hoy un nivel muy alto y exige una organización especial, parcialmente lograda en estructura como la ONU, OEA, UE, etc. Como asimismo debe también expresarse que resultan incompatibles con el desarrollo que demuestra la humanidad, pretender escudarse en argumentaciones que invocan el derecho de no intervención, cuando con tal sistema se pretenden cubrir u ocultar flagrantes violaciones a los derechos fundamentales a la persona humana, caracterizado por los regímenes totalitarios. Ante ello la teoría de la intervención de humanidad, propicia el reconocimiento con categoría de derecho el ejercicio del control internacional sobre los actos estatales de soberanía. Cada vez que los derechos humanos de un pueblo han sido desconocidos por sus gobernantes, uno o varios estados pueden intervenir en nombre de la sociedad de las naciones unidas, sea para requerir actuaciones puntuales, o para suplir la inactividad del gobierno de que se trate.</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Y bien, siendo los tratados genéricamente considerados el vínculo jurídico que reúne a las personas de derecho internacional por motivaciones de variada naturaleza, corresponde señalar que la convención de Viena a propósito del derecho de los tratados, define al mismo como “una acuerdo internacional celebrado por escrito entre estados” (agregamos por nuestra parte la denominación de “sujeto de derecho internacional” que es </w:t>
      </w:r>
      <w:proofErr w:type="spellStart"/>
      <w:r w:rsidRPr="00AB08E2">
        <w:rPr>
          <w:rFonts w:ascii="Times New Roman" w:eastAsia="Times New Roman" w:hAnsi="Times New Roman" w:cs="Times New Roman"/>
          <w:kern w:val="28"/>
          <w:szCs w:val="20"/>
          <w:lang w:val="es-ES" w:eastAsia="es-AR"/>
        </w:rPr>
        <w:t>mas</w:t>
      </w:r>
      <w:proofErr w:type="spellEnd"/>
      <w:r w:rsidRPr="00AB08E2">
        <w:rPr>
          <w:rFonts w:ascii="Times New Roman" w:eastAsia="Times New Roman" w:hAnsi="Times New Roman" w:cs="Times New Roman"/>
          <w:kern w:val="28"/>
          <w:szCs w:val="20"/>
          <w:lang w:val="es-ES" w:eastAsia="es-AR"/>
        </w:rPr>
        <w:t xml:space="preserve"> comprensiva que el de “estados”) y regidos por el derecho internacional.</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concertación de tratados exige el cumplimiento de formalidades internas que el derecho positivo de cada uno de los suscriptores impone transitar, tal el caso de nuestro país cuya constitución, vía del Art. 99 Inc. 11, al instituir las atribuciones del poder ejecutivo, marca que el presidente de la nación “concluye y firma tratados, concordatos, y otras negociaciones requeridas para el mantenimiento de buenas relaciones con las organizaciones internacionales y las naciones extranjeras, recibe sus ministros y admite sus cónsules”; el Art. 27 dice “el gobierno federal está obligado a afianzar sus relaciones de paz y comercio con las potencias extranjeras por medio de tratados que estén en conformidad con los principios de derecho público establecidos en esta Constitución” ; además ateniéndonos a lo marcado por el Art. 75 Inc. 22, es materia atribuida al congreso, “aprobar o desechar tratados concluidos con las demás naciones y con las organizaciones internacionales y los concordatos con la Santa Sede. Los Tratados y los Concordatos tienen jerarquía superior a las leyes.</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Por último, en este tema de los tratados debemos mencionar que antes de la reforma se entendía que los “Tratados internacionales” se encontraban en igual ubicación jerárquica que las leyes de la nación, siendo que tal situación ha variado sustancialmente a raíz de las disposiciones contenidas en los Inc. 22 y 24 del Art. 75 C.N. los que establecen “los tratados y concordatos tienen jerarquía superior a las leyes”, esto es que las segundas quedan subordinadas a los primeros.</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u w:val="single"/>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b/>
          <w:bCs/>
          <w:kern w:val="28"/>
          <w:szCs w:val="20"/>
          <w:u w:val="single"/>
          <w:lang w:val="es-ES" w:eastAsia="es-AR"/>
        </w:rPr>
        <w:t>La integración supraestatal</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Art. 75 inc. 24 asigna al congreso la facultad de “aprobar tratados de integración que deleguen competencias y jurisdicción a organizaciones supraestatales en condiciones de reciprocidad e igualdad, y que respeten el orden democrático y los derechos humanos. Las normas dictadas en su consecuencia tienen jerarquía superior a las leyes...”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indicada normativa era imprescindible, si se quería encarar con realismo un fenómeno universal aperturista, favorable a las integraciones supraestatales y al derecho comunitario que es propio de ellas.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transferencia de competencias referidas con la palabra delegación-es un presupuesto indispensable, una vez que se prevé la incorporación a sistemas de integración mediante los tratados que los organizan. Se impone una serie de condiciones, la norma cita cuatro:</w:t>
      </w:r>
    </w:p>
    <w:p w:rsidR="00AB08E2" w:rsidRPr="00AB08E2" w:rsidRDefault="00AB08E2" w:rsidP="00AB08E2">
      <w:pPr>
        <w:widowControl w:val="0"/>
        <w:tabs>
          <w:tab w:val="left" w:pos="144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reciprocidad</w:t>
      </w:r>
    </w:p>
    <w:p w:rsidR="00AB08E2" w:rsidRPr="00AB08E2" w:rsidRDefault="00AB08E2" w:rsidP="00AB08E2">
      <w:pPr>
        <w:widowControl w:val="0"/>
        <w:tabs>
          <w:tab w:val="left" w:pos="144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igualdad</w:t>
      </w:r>
    </w:p>
    <w:p w:rsidR="00AB08E2" w:rsidRPr="00AB08E2" w:rsidRDefault="00AB08E2" w:rsidP="00AB08E2">
      <w:pPr>
        <w:widowControl w:val="0"/>
        <w:tabs>
          <w:tab w:val="left" w:pos="144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respeto del orden democrático</w:t>
      </w:r>
    </w:p>
    <w:p w:rsidR="00AB08E2" w:rsidRPr="00AB08E2" w:rsidRDefault="00AB08E2" w:rsidP="00AB08E2">
      <w:pPr>
        <w:widowControl w:val="0"/>
        <w:tabs>
          <w:tab w:val="left" w:pos="144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respeto de los derechos humanos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Para el desarrollo nacional es menester hacer conciencia que para nuestros países latinoamericanos es indispensable una acción integrada. Integración tanto económica como política que es requerida por una serie de factores entre los que podemos indicar: </w:t>
      </w:r>
    </w:p>
    <w:p w:rsidR="00AB08E2" w:rsidRPr="00AB08E2" w:rsidRDefault="00AB08E2" w:rsidP="00AB08E2">
      <w:pPr>
        <w:widowControl w:val="0"/>
        <w:tabs>
          <w:tab w:val="left" w:pos="72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eastAsia="es-AR"/>
        </w:rPr>
        <w:t>“Limitación de los mercados nacionales</w:t>
      </w:r>
    </w:p>
    <w:p w:rsidR="00AB08E2" w:rsidRPr="00AB08E2" w:rsidRDefault="00AB08E2" w:rsidP="00AB08E2">
      <w:pPr>
        <w:widowControl w:val="0"/>
        <w:tabs>
          <w:tab w:val="left" w:pos="72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eastAsia="es-AR"/>
        </w:rPr>
        <w:t>“la necesidad de una política común con respecto a los Estados Unidos.</w:t>
      </w:r>
    </w:p>
    <w:p w:rsidR="00AB08E2" w:rsidRPr="00AB08E2" w:rsidRDefault="00AB08E2" w:rsidP="00AB08E2">
      <w:pPr>
        <w:widowControl w:val="0"/>
        <w:tabs>
          <w:tab w:val="left" w:pos="72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eastAsia="es-AR"/>
        </w:rPr>
        <w:t xml:space="preserve">“pérdida de poder de decisión en la </w:t>
      </w:r>
      <w:proofErr w:type="spellStart"/>
      <w:r w:rsidRPr="00AB08E2">
        <w:rPr>
          <w:rFonts w:ascii="Times New Roman" w:eastAsia="Times New Roman" w:hAnsi="Times New Roman" w:cs="Times New Roman"/>
          <w:kern w:val="28"/>
          <w:szCs w:val="20"/>
          <w:lang w:eastAsia="es-AR"/>
        </w:rPr>
        <w:t>po</w:t>
      </w:r>
      <w:proofErr w:type="spellEnd"/>
      <w:r w:rsidRPr="00AB08E2">
        <w:rPr>
          <w:rFonts w:ascii="Times New Roman" w:eastAsia="Times New Roman" w:hAnsi="Times New Roman" w:cs="Times New Roman"/>
          <w:kern w:val="28"/>
          <w:szCs w:val="20"/>
          <w:lang w:val="es-ES" w:eastAsia="es-AR"/>
        </w:rPr>
        <w:t>lítica mundial actuando aisladamente.</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ejemplo de Europa unida es significativo, ya que el mercado común europeo se ha definido como el medio de crear </w:t>
      </w:r>
      <w:r w:rsidRPr="00AB08E2">
        <w:rPr>
          <w:rFonts w:ascii="Times New Roman" w:eastAsia="Times New Roman" w:hAnsi="Times New Roman" w:cs="Times New Roman"/>
          <w:kern w:val="28"/>
          <w:szCs w:val="20"/>
          <w:lang w:eastAsia="es-AR"/>
        </w:rPr>
        <w:t>–</w:t>
      </w:r>
      <w:r w:rsidRPr="00AB08E2">
        <w:rPr>
          <w:rFonts w:ascii="Times New Roman" w:eastAsia="Times New Roman" w:hAnsi="Times New Roman" w:cs="Times New Roman"/>
          <w:kern w:val="28"/>
          <w:szCs w:val="20"/>
          <w:lang w:val="es-ES" w:eastAsia="es-AR"/>
        </w:rPr>
        <w:t>con un mercado ampliado- las condiciones más favorables para la utilización del progreso técnico y para la expansión económica, para mejorar el nivel de vida.</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Es menester reflexionar sobre este hecho. Si Europa con su alto nivel de vida y su potencial económico ha necesitado la integración, cuanto más los latinoamericanos.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b/>
          <w:bCs/>
          <w:kern w:val="28"/>
          <w:szCs w:val="20"/>
          <w:lang w:eastAsia="es-AR"/>
        </w:rPr>
        <w:t>Limitaciones en materia de soberanía (del otro resumen)</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La soberanía como atributo esencial del estado, se manifiesta en el derecho fundamental que tiene el mismo para organizarse en el orden interno y desempeñarse en el externo con prescindencia de cualquier otro poder. Constituye el máximo de facultades con que puede actuar un estado en la vida de relación.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La soberanía es el derecho de un estado a no reconocer autoridad superior a la suya propia.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El concepto de soberanía absoluta va siendo superado ante las necesidades y dinámica de la convivencia internacional, aunque los estados continúan siendo independientes, al ser miembros de la comunidad internacional sus relaciones están sometidas a la interdependencia.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La capacidad soberana de los estados se encuentra limitada en el marco de las organizaciones internacionales, las que se crean en torno a objetivos e intereses a los que debe supeditarse las acciones de cada miembro.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Otro aspecto que constituye una limitación a la soberanía de un estado es el sometimiento hasta ahora voluntario a una jurisdicción arbitral o judicial encargada de dirimir sus conflictos.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b/>
          <w:bCs/>
          <w:kern w:val="28"/>
          <w:szCs w:val="20"/>
          <w:lang w:eastAsia="es-AR"/>
        </w:rPr>
        <w:t xml:space="preserve">La interdependencia de la comunidad internacional contemporánea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La comunidad internacional contemporánea es una sociedad con poder de autodeterminación de entes colectivos autónomos con una gran pluralidad de miembros sumamente individualistas con relaciones en tanto estables y que aceptan los reguladores de dichas relaciones. Las relaciones que se manejan dentro de esta sociedad, configuran un todo complejo que ocasionan dos tendencias contradictorias entre sí, la centrifuga y la centrípeta.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La sociedad internacional es indispensable de la sociedad nacional por su excesiva interacción. El poder se encuentra descentralizado y distribuido en grupos que monopolizan en sus respectivos territorios.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La sociedad internacional contemporánea es sinónimo de interdependencia desigual, se trata de una sociedad con fronteras permeables, donde los problemas de unos se asumen como propios. Esta interdependencia es desigual porque no podemos equiparar la dependencia de unos países con otros.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El actor principal de esta sociedad sigue siendo el Estado. Pero una de las características de esta sociedad es el hecho de que las relaciones se dan ya no solo entre estados, sino existen una pluralidad de actores como las organizaciones internacionales, ON, etc.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La teoría de la intervención de humanidad, propicia el reconocimiento con categoría de derecho el ejercicio del control internacional sobre los actos estatales de soberanía. Cada vez que los derechos humanos de un pueblo son desconocidos por sus gobernantes, uno o varios estados pueden intervenir en nombre de la sociedad de las naciones unidas.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b/>
          <w:bCs/>
          <w:kern w:val="28"/>
          <w:szCs w:val="20"/>
          <w:lang w:eastAsia="es-AR"/>
        </w:rPr>
        <w:t xml:space="preserve">Relaciones con los organismos internacionales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El derecho internacional ingresa en el derecho interno, los tratados forman parte de él cuándo el estado los ratifica internacionalmente o adhiere a ellos. Con la ratificación el derecho interno recibe al derecho internacional contractual.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El derecho interno penetra en el derecho internacional. Se puede decir que el tratado hace suyos los derechos surgidos de fuente interna del estado. Esto exhibe el carácter abierto de los tratados y la tendencia a la optimización de los derechos, tanta como el carácter mínimo y subsidiario del derecho internacional de los derechos humanos.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b/>
          <w:bCs/>
          <w:kern w:val="28"/>
          <w:szCs w:val="20"/>
          <w:lang w:eastAsia="es-AR"/>
        </w:rPr>
        <w:t xml:space="preserve">Relaciones con organismos supranacionales: el derecho comunitario o derecho de integración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Las constituciones latinoamericanas establecieron una separación: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1- Contemplaron un artículo o clausula donde queda expuesta la decisión política fundamental a favor del proceso de integración.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2- Mecanismo de habilitación de competencias para la delegación en organismos supranacionales.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Un tipo de integración como la contemplada en el art. 75 </w:t>
      </w:r>
      <w:proofErr w:type="spellStart"/>
      <w:r w:rsidRPr="00AB08E2">
        <w:rPr>
          <w:rFonts w:ascii="Times New Roman" w:eastAsia="Times New Roman" w:hAnsi="Times New Roman" w:cs="Times New Roman"/>
          <w:kern w:val="28"/>
          <w:szCs w:val="20"/>
          <w:lang w:eastAsia="es-AR"/>
        </w:rPr>
        <w:t>inc</w:t>
      </w:r>
      <w:proofErr w:type="spellEnd"/>
      <w:r w:rsidRPr="00AB08E2">
        <w:rPr>
          <w:rFonts w:ascii="Times New Roman" w:eastAsia="Times New Roman" w:hAnsi="Times New Roman" w:cs="Times New Roman"/>
          <w:kern w:val="28"/>
          <w:szCs w:val="20"/>
          <w:lang w:eastAsia="es-AR"/>
        </w:rPr>
        <w:t xml:space="preserve"> 22 requiere de un organismo jurisdiccional supranacional.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Si el MERCOSUR avanza u otras formas de integración progresan, entonces se contempla el funcionamiento de una corte supranacional cuyas decisiones van a ser validas erga omnes y operativas para todos los países incorporados a esa zona comunitaria.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Por un lado, tenemos el </w:t>
      </w:r>
      <w:r w:rsidRPr="00AB08E2">
        <w:rPr>
          <w:rFonts w:ascii="Times New Roman" w:eastAsia="Times New Roman" w:hAnsi="Times New Roman" w:cs="Times New Roman"/>
          <w:i/>
          <w:iCs/>
          <w:kern w:val="28"/>
          <w:szCs w:val="20"/>
          <w:lang w:eastAsia="es-AR"/>
        </w:rPr>
        <w:t>derecho comunitario</w:t>
      </w:r>
      <w:r w:rsidRPr="00AB08E2">
        <w:rPr>
          <w:rFonts w:ascii="Times New Roman" w:eastAsia="Times New Roman" w:hAnsi="Times New Roman" w:cs="Times New Roman"/>
          <w:kern w:val="28"/>
          <w:szCs w:val="20"/>
          <w:lang w:eastAsia="es-AR"/>
        </w:rPr>
        <w:t xml:space="preserve">: es el conjunto de competencias transferidas voluntariamente por los estados miembros a través de mecanismos previstos en sus constituciones.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También surge la categoría de los </w:t>
      </w:r>
      <w:r w:rsidRPr="00AB08E2">
        <w:rPr>
          <w:rFonts w:ascii="Times New Roman" w:eastAsia="Times New Roman" w:hAnsi="Times New Roman" w:cs="Times New Roman"/>
          <w:i/>
          <w:iCs/>
          <w:kern w:val="28"/>
          <w:szCs w:val="20"/>
          <w:lang w:eastAsia="es-AR"/>
        </w:rPr>
        <w:t>tratados de integración</w:t>
      </w:r>
      <w:r w:rsidRPr="00AB08E2">
        <w:rPr>
          <w:rFonts w:ascii="Times New Roman" w:eastAsia="Times New Roman" w:hAnsi="Times New Roman" w:cs="Times New Roman"/>
          <w:kern w:val="28"/>
          <w:szCs w:val="20"/>
          <w:lang w:eastAsia="es-AR"/>
        </w:rPr>
        <w:t xml:space="preserve">: con mayores requisitos desde el punto de vista constitucional que los tratados internacionales ordinarios.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La doctrina europea entiende que se trata de una decisión soberana y voluntaria de cada estado de ceder por el mecanismo constitucional adecuado, aquellas competencias que forman parte de políticas comunes.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Al finalizar la segunda guerra mundial comenzó a desarrollarse, en diversos ámbitos espaciales, una relación interestatal de características propias, con objetivos que iban desde lo político-económico-social-cultural a aspectos exclusivamente centrados en el desarrollo o en la cooperación entre los estados.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Como resultados de estas interacciones surgen instituciones jurídicas nuevas, con características propias, diferentes de las conocidas en el derecho internacional clásico.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Los nuevos estamentos jurídicos, al irse afirmando e independizándose, abren camino para la construcción de principios autónomos de derecho, hasta llegar al desarrollo del derecho de la integración y del derecho comunitario, convirtiéndolos en tema común, al punto de emplearse ambas expresiones como sinónimos.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A su vez el derecho comunitario fue identificado como el que emana de los órganos dotados de supranacionalidad por los estados miembros.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El derecho de integración y derecho comunitario es una relación de género a especie y el derecho comunitario puede emanar tanto de órganos dotados de supranacionalidad por los estados miembros o de órganos intergubernamentales.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b/>
          <w:bCs/>
          <w:kern w:val="28"/>
          <w:szCs w:val="20"/>
          <w:lang w:eastAsia="es-AR"/>
        </w:rPr>
        <w:t xml:space="preserve">Problemas constitucionales de la integración latinoamericana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Uno de los aspectos fundamentales del derecho público de un país, es el vínculo entre el derecho interno del mismo y el derecho internacional. Existen dos teorías: la monismo y dualismo.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La primera supone la existencia de un único sistema jurídico universal, el derecho internacional, al que los derechos nacionales deben subordinarse.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La segunda se pronuncia por la autonomía de los derechos nacionales en relación con el derecho internacional, imponiéndose el procedimiento de incorporación específico para que las normas de este último puedan introducirse en los primeros.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Este fenómeno trajo aparejado un debilitamiento de la noción tradicional de soberanía. La integración desde la óptica del derecho importa forzosamente la delegación de potestades nacionales a favor de ámbitos supranacionales.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De una primera observación de la situación en cada una de los cuatro países miembros del MERCOSUR, surge una situación de falta de armonía entre los regímenes constitucionales de cada uno de ellos.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b/>
          <w:bCs/>
          <w:kern w:val="28"/>
          <w:szCs w:val="20"/>
          <w:lang w:eastAsia="es-AR"/>
        </w:rPr>
        <w:t xml:space="preserve">Delegación de competencias en órganos supraestatales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El art. 75 in. 24 de la CN asigna al congreso la facultad de aprobar tratados de integración que deleguen competencias y jurisdicción a organizaciones supraestatales en condiciones de reciprocidad e igualdad y que respeten el orden democrático y los derechos humanos. Las normas dictadas en su consecuencia tienen jerarquía superior a las leyes.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La transferencia de competencias es un presupuesto indispensable, una vez que se prevé la incorporación a sistemas de integración mediante los tratados que los organizan. Se impone una serie de condiciones para habilitar el ingreso del Estado a uno de esos sistemas: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1- Reciprocidad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2- Igualdad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3- Respeto del orden democrático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4- Respeto de los derechos humanos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b/>
          <w:bCs/>
          <w:kern w:val="28"/>
          <w:szCs w:val="20"/>
          <w:u w:val="single"/>
          <w:lang w:val="es-ES" w:eastAsia="es-AR"/>
        </w:rPr>
        <w:t>UNIDAD N° VI</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4.</w:t>
      </w:r>
      <w:r w:rsidRPr="00AB08E2">
        <w:rPr>
          <w:rFonts w:ascii="Times New Roman" w:eastAsia="Times New Roman" w:hAnsi="Times New Roman" w:cs="Times New Roman"/>
          <w:i/>
          <w:iCs/>
          <w:kern w:val="28"/>
          <w:szCs w:val="20"/>
          <w:lang w:val="es-ES" w:eastAsia="es-AR"/>
        </w:rPr>
        <w:t xml:space="preserve"> El Gobierno federal provee a los gastos de la </w:t>
      </w:r>
      <w:proofErr w:type="spellStart"/>
      <w:r w:rsidRPr="00AB08E2">
        <w:rPr>
          <w:rFonts w:ascii="Times New Roman" w:eastAsia="Times New Roman" w:hAnsi="Times New Roman" w:cs="Times New Roman"/>
          <w:i/>
          <w:iCs/>
          <w:kern w:val="28"/>
          <w:szCs w:val="20"/>
          <w:lang w:val="es-ES" w:eastAsia="es-AR"/>
        </w:rPr>
        <w:t>Naci</w:t>
      </w:r>
      <w:r w:rsidRPr="00AB08E2">
        <w:rPr>
          <w:rFonts w:ascii="Times New Roman" w:eastAsia="Times New Roman" w:hAnsi="Times New Roman" w:cs="Times New Roman"/>
          <w:i/>
          <w:iCs/>
          <w:kern w:val="28"/>
          <w:szCs w:val="20"/>
          <w:lang w:val="es-ES_tradnl" w:eastAsia="es-AR"/>
        </w:rPr>
        <w:t>ó</w:t>
      </w:r>
      <w:proofErr w:type="spellEnd"/>
      <w:r w:rsidRPr="00AB08E2">
        <w:rPr>
          <w:rFonts w:ascii="Times New Roman" w:eastAsia="Times New Roman" w:hAnsi="Times New Roman" w:cs="Times New Roman"/>
          <w:i/>
          <w:iCs/>
          <w:kern w:val="28"/>
          <w:szCs w:val="20"/>
          <w:lang w:val="es-ES" w:eastAsia="es-AR"/>
        </w:rPr>
        <w:t>n con los fondos del Tesoro nacional formado del producto de derechos de importación y exportación, del de la venta o locación de tierras de propiedad nacional, de la renta de Correos, de las demás contribuciones que equitativa y proporcionalmente a la población imponga el Congreso General, y de los empréstitos y operaciones de crédito que decrete el mismo Congreso para urgencias de la Nación, o para empresas de utilidad nacional</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25</w:t>
      </w:r>
      <w:r w:rsidRPr="00AB08E2">
        <w:rPr>
          <w:rFonts w:ascii="Times New Roman" w:eastAsia="Times New Roman" w:hAnsi="Times New Roman" w:cs="Times New Roman"/>
          <w:i/>
          <w:iCs/>
          <w:kern w:val="28"/>
          <w:szCs w:val="20"/>
          <w:lang w:val="es-ES" w:eastAsia="es-AR"/>
        </w:rPr>
        <w:t>. El Gobierno federal fomentará la inmigración europea; y no podrá restringir, limitar ni gravar con impuesto alguno la entrada en el territorio argentino de los extranjeros que traigan por objeto labrar la tierra, mejorar las industrias, e introducir y enseñar las ciencias y las artes.</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75</w:t>
      </w:r>
      <w:r w:rsidRPr="00AB08E2">
        <w:rPr>
          <w:rFonts w:ascii="Times New Roman" w:eastAsia="Times New Roman" w:hAnsi="Times New Roman" w:cs="Times New Roman"/>
          <w:i/>
          <w:iCs/>
          <w:kern w:val="28"/>
          <w:szCs w:val="20"/>
          <w:lang w:val="es-ES" w:eastAsia="es-AR"/>
        </w:rPr>
        <w:t>. Corresponde al Congreso</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i/>
          <w:iCs/>
          <w:kern w:val="28"/>
          <w:szCs w:val="20"/>
          <w:u w:val="single"/>
          <w:lang w:val="es-ES" w:eastAsia="es-AR"/>
        </w:rPr>
        <w:t>Inc. 2</w:t>
      </w:r>
      <w:r w:rsidRPr="00AB08E2">
        <w:rPr>
          <w:rFonts w:ascii="Times New Roman" w:eastAsia="Times New Roman" w:hAnsi="Times New Roman" w:cs="Times New Roman"/>
          <w:i/>
          <w:iCs/>
          <w:kern w:val="28"/>
          <w:szCs w:val="20"/>
          <w:lang w:val="es-ES" w:eastAsia="es-AR"/>
        </w:rPr>
        <w:t xml:space="preserve">. Imponer contribuciones indirectas como facultad concurrente con las provincias. Imponer contribuciones directas, por tiempo determinado, proporcionalmente iguales en todo el territorio de la Nación, siempre que la defensa, seguridad común y bien general del Estado lo exijan. Las contribuciones previstas en este inciso, con excepción de la parte o el total de las que tengan asignación específica, son coparticipables. </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Formación del Tesoro Nacional</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De acuerdo al art. 4º, el Tesoro Nacional se integra con fondos provenientes de:</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Derechos aduaneros</w:t>
      </w:r>
      <w:r w:rsidRPr="00AB08E2">
        <w:rPr>
          <w:rFonts w:ascii="Times New Roman" w:eastAsia="Times New Roman" w:hAnsi="Times New Roman" w:cs="Times New Roman"/>
          <w:kern w:val="28"/>
          <w:szCs w:val="20"/>
          <w:lang w:val="es-ES" w:eastAsia="es-AR"/>
        </w:rPr>
        <w:t xml:space="preserve">: Esto se encuentra complementado por el art. 9º, que elimina las aduanas interiores y establece que las tarifas (que deben ser uniformes) serán determinadas por el Congreso. </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Venta o locación de tierras de propiedad nacional</w:t>
      </w:r>
      <w:r w:rsidRPr="00AB08E2">
        <w:rPr>
          <w:rFonts w:ascii="Times New Roman" w:eastAsia="Times New Roman" w:hAnsi="Times New Roman" w:cs="Times New Roman"/>
          <w:kern w:val="28"/>
          <w:szCs w:val="20"/>
          <w:lang w:val="es-ES" w:eastAsia="es-AR"/>
        </w:rPr>
        <w:t xml:space="preserve">: Se refiere a los bienes del dominio privado del Estado, no a los del dominio público, que son inalienables. </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Renta de correos</w:t>
      </w:r>
      <w:r w:rsidRPr="00AB08E2">
        <w:rPr>
          <w:rFonts w:ascii="Times New Roman" w:eastAsia="Times New Roman" w:hAnsi="Times New Roman" w:cs="Times New Roman"/>
          <w:kern w:val="28"/>
          <w:szCs w:val="20"/>
          <w:lang w:val="es-ES" w:eastAsia="es-AR"/>
        </w:rPr>
        <w:t xml:space="preserve">: en la actualidad esto rige para la porción no privatizada. </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Contribuciones de la población</w:t>
      </w:r>
      <w:r w:rsidRPr="00AB08E2">
        <w:rPr>
          <w:rFonts w:ascii="Times New Roman" w:eastAsia="Times New Roman" w:hAnsi="Times New Roman" w:cs="Times New Roman"/>
          <w:kern w:val="28"/>
          <w:szCs w:val="20"/>
          <w:lang w:val="es-ES" w:eastAsia="es-AR"/>
        </w:rPr>
        <w:t xml:space="preserve">: impuestas a ella por ley del Congreso. </w:t>
      </w:r>
    </w:p>
    <w:p w:rsidR="00AB08E2" w:rsidRPr="00AB08E2" w:rsidRDefault="00AB08E2" w:rsidP="00AB08E2">
      <w:pPr>
        <w:widowControl w:val="0"/>
        <w:tabs>
          <w:tab w:val="left" w:pos="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Empréstitos y operaciones de crédito</w:t>
      </w:r>
      <w:r w:rsidRPr="00AB08E2">
        <w:rPr>
          <w:rFonts w:ascii="Times New Roman" w:eastAsia="Times New Roman" w:hAnsi="Times New Roman" w:cs="Times New Roman"/>
          <w:kern w:val="28"/>
          <w:szCs w:val="20"/>
          <w:lang w:val="es-ES" w:eastAsia="es-AR"/>
        </w:rPr>
        <w:t xml:space="preserve">: Deben ser operaciones decretadas y autorizadas por el Congreso. En este caso, el "deber ser" no se ajusta a la realidad. Esta dicotomía entre la norma y la realidad permite caracterizar a un régimen político, estableciendo si actúa legalmente o no.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 w:val="24"/>
          <w:szCs w:val="20"/>
          <w:u w:val="single"/>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8"/>
          <w:szCs w:val="20"/>
          <w:lang w:val="es-ES" w:eastAsia="es-AR"/>
        </w:rPr>
      </w:pPr>
      <w:r w:rsidRPr="00AB08E2">
        <w:rPr>
          <w:rFonts w:ascii="Times New Roman" w:eastAsia="Times New Roman" w:hAnsi="Times New Roman" w:cs="Times New Roman"/>
          <w:b/>
          <w:bCs/>
          <w:kern w:val="28"/>
          <w:sz w:val="28"/>
          <w:szCs w:val="20"/>
          <w:u w:val="single"/>
          <w:lang w:val="es-ES" w:eastAsia="es-AR"/>
        </w:rPr>
        <w:t xml:space="preserve">1) Los recursos económicos del Estado federal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a) Concepto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Los recursos económicos del estado son los aportes de índole económica y financiera que éste se halla habilitado a percibir para sufragar sus gastos y cumplir su finalidad. Son, en consecuencia, todos aquellos valores económicos que el estado puede incorporar a su tesoro o caja. Los recursos económicos estatales no tienen como única finalidad costear los gastos del estado en cuanto a su administración, sino que serán un instrumento de relevancia en el desarrollo de la política económica.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Según el art. 4 de la constitución nacional, configuran recursos económicos del estado: a) los derechos de importación y exportación; b) la venta o locación de tierras de propiedad nacional; c) la renta de correos; d) las demás contribuciones que imponga el congreso; e) los empréstitos y las operaciones de crédito.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b) Tributarios, monetarios, del crédito público, patrimoniales, de actividades industriales. Fundamento constitucional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Los recursos que se enumeran en el art. 4 pueden clasificarse en </w:t>
      </w:r>
      <w:proofErr w:type="gramStart"/>
      <w:r w:rsidRPr="00AB08E2">
        <w:rPr>
          <w:rFonts w:ascii="Times New Roman" w:eastAsia="Times New Roman" w:hAnsi="Times New Roman" w:cs="Times New Roman"/>
          <w:kern w:val="28"/>
          <w:szCs w:val="20"/>
          <w:lang w:val="es-ES" w:eastAsia="es-AR"/>
        </w:rPr>
        <w:t>dos :</w:t>
      </w:r>
      <w:proofErr w:type="gramEnd"/>
      <w:r w:rsidRPr="00AB08E2">
        <w:rPr>
          <w:rFonts w:ascii="Times New Roman" w:eastAsia="Times New Roman" w:hAnsi="Times New Roman" w:cs="Times New Roman"/>
          <w:kern w:val="28"/>
          <w:szCs w:val="20"/>
          <w:lang w:val="es-ES" w:eastAsia="es-AR"/>
        </w:rPr>
        <w:t xml:space="preserve"> ordinarios y extraordinarios. Los </w:t>
      </w:r>
      <w:r w:rsidRPr="00AB08E2">
        <w:rPr>
          <w:rFonts w:ascii="Times New Roman" w:eastAsia="Times New Roman" w:hAnsi="Times New Roman" w:cs="Times New Roman"/>
          <w:i/>
          <w:iCs/>
          <w:kern w:val="28"/>
          <w:szCs w:val="20"/>
          <w:u w:val="single"/>
          <w:lang w:val="es-ES" w:eastAsia="es-AR"/>
        </w:rPr>
        <w:t>ordinarios</w:t>
      </w:r>
      <w:r w:rsidRPr="00AB08E2">
        <w:rPr>
          <w:rFonts w:ascii="Times New Roman" w:eastAsia="Times New Roman" w:hAnsi="Times New Roman" w:cs="Times New Roman"/>
          <w:kern w:val="28"/>
          <w:szCs w:val="20"/>
          <w:lang w:val="es-ES" w:eastAsia="es-AR"/>
        </w:rPr>
        <w:t xml:space="preserve"> son aquellos que son corrientes y sirven para hacer frente a los gastos </w:t>
      </w:r>
      <w:proofErr w:type="spellStart"/>
      <w:r w:rsidRPr="00AB08E2">
        <w:rPr>
          <w:rFonts w:ascii="Times New Roman" w:eastAsia="Times New Roman" w:hAnsi="Times New Roman" w:cs="Times New Roman"/>
          <w:kern w:val="28"/>
          <w:szCs w:val="20"/>
          <w:lang w:val="es-ES" w:eastAsia="es-AR"/>
        </w:rPr>
        <w:t>mas</w:t>
      </w:r>
      <w:proofErr w:type="spellEnd"/>
      <w:r w:rsidRPr="00AB08E2">
        <w:rPr>
          <w:rFonts w:ascii="Times New Roman" w:eastAsia="Times New Roman" w:hAnsi="Times New Roman" w:cs="Times New Roman"/>
          <w:kern w:val="28"/>
          <w:szCs w:val="20"/>
          <w:lang w:val="es-ES" w:eastAsia="es-AR"/>
        </w:rPr>
        <w:t xml:space="preserve"> comunes de estado como el pago de sueldos. Los </w:t>
      </w:r>
      <w:r w:rsidRPr="00AB08E2">
        <w:rPr>
          <w:rFonts w:ascii="Times New Roman" w:eastAsia="Times New Roman" w:hAnsi="Times New Roman" w:cs="Times New Roman"/>
          <w:i/>
          <w:iCs/>
          <w:kern w:val="28"/>
          <w:szCs w:val="20"/>
          <w:u w:val="single"/>
          <w:lang w:val="es-ES" w:eastAsia="es-AR"/>
        </w:rPr>
        <w:t>extraordinarios</w:t>
      </w:r>
      <w:r w:rsidRPr="00AB08E2">
        <w:rPr>
          <w:rFonts w:ascii="Times New Roman" w:eastAsia="Times New Roman" w:hAnsi="Times New Roman" w:cs="Times New Roman"/>
          <w:kern w:val="28"/>
          <w:szCs w:val="20"/>
          <w:lang w:val="es-ES" w:eastAsia="es-AR"/>
        </w:rPr>
        <w:t xml:space="preserve"> son los que se dirigen a situaciones excepcionales como ejemplo: los empréstitos y contribuciones directas que decreta el congreso en caso de necesidad y urgencia. Hay distintos tipos de recursos: tributarios, monetarios, del crédito público, patrimoniales, de actividades industriales.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u w:val="single"/>
          <w:lang w:val="es-ES" w:eastAsia="es-AR"/>
        </w:rPr>
        <w:t>Tributarios</w:t>
      </w:r>
      <w:r w:rsidRPr="00AB08E2">
        <w:rPr>
          <w:rFonts w:ascii="Times New Roman" w:eastAsia="Times New Roman" w:hAnsi="Times New Roman" w:cs="Times New Roman"/>
          <w:kern w:val="28"/>
          <w:szCs w:val="20"/>
          <w:lang w:val="es-ES" w:eastAsia="es-AR"/>
        </w:rPr>
        <w:t xml:space="preserve">: son todos aquellos recursos económicos que surgen como consecuencia del pago de tributos o impuestos que es facultad del congreso (art. 75 </w:t>
      </w:r>
      <w:proofErr w:type="spellStart"/>
      <w:r w:rsidRPr="00AB08E2">
        <w:rPr>
          <w:rFonts w:ascii="Times New Roman" w:eastAsia="Times New Roman" w:hAnsi="Times New Roman" w:cs="Times New Roman"/>
          <w:kern w:val="28"/>
          <w:szCs w:val="20"/>
          <w:lang w:val="es-ES" w:eastAsia="es-AR"/>
        </w:rPr>
        <w:t>incs</w:t>
      </w:r>
      <w:proofErr w:type="spellEnd"/>
      <w:r w:rsidRPr="00AB08E2">
        <w:rPr>
          <w:rFonts w:ascii="Times New Roman" w:eastAsia="Times New Roman" w:hAnsi="Times New Roman" w:cs="Times New Roman"/>
          <w:kern w:val="28"/>
          <w:szCs w:val="20"/>
          <w:lang w:val="es-ES" w:eastAsia="es-AR"/>
        </w:rPr>
        <w:t xml:space="preserve">. 1 y 2). Son ejemplo de ellos los derechos de importación y exportación y las demás contribuciones directas e indirectas.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u w:val="single"/>
          <w:lang w:val="es-ES" w:eastAsia="es-AR"/>
        </w:rPr>
        <w:t>Monetarios</w:t>
      </w:r>
      <w:r w:rsidRPr="00AB08E2">
        <w:rPr>
          <w:rFonts w:ascii="Times New Roman" w:eastAsia="Times New Roman" w:hAnsi="Times New Roman" w:cs="Times New Roman"/>
          <w:kern w:val="28"/>
          <w:szCs w:val="20"/>
          <w:lang w:val="es-ES" w:eastAsia="es-AR"/>
        </w:rPr>
        <w:t xml:space="preserve">: son todos aquellos recursos económicos que surgen como consecuencia de la emisión monetaria y que constituyen un recurso de evidente magnitud económica y financiera. Su uso discrecional y sin respaldo es promotor primario de la inflación.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u w:val="single"/>
          <w:lang w:val="es-ES" w:eastAsia="es-AR"/>
        </w:rPr>
        <w:t>Del crédito público</w:t>
      </w:r>
      <w:r w:rsidRPr="00AB08E2">
        <w:rPr>
          <w:rFonts w:ascii="Times New Roman" w:eastAsia="Times New Roman" w:hAnsi="Times New Roman" w:cs="Times New Roman"/>
          <w:kern w:val="28"/>
          <w:szCs w:val="20"/>
          <w:lang w:val="es-ES" w:eastAsia="es-AR"/>
        </w:rPr>
        <w:t xml:space="preserve">: son todos aquellos recursos económicos que surgen como consecuencia de otorgamiento al estado de préstamos de origen interno o externo, generalmente pagaderos a largo o mediano plazo y anticipos o bonos de tesorería, que tienden a satisfacer necesidades económicas concretas e inmediatas. Con respecto a los empréstitos, la doctrina tradicional los consideraba una herramienta para los procesos económicos de emergencia; por tanto, su utilización importaba recurrir a un instituto extraordinario. La doctrina </w:t>
      </w:r>
      <w:proofErr w:type="spellStart"/>
      <w:r w:rsidRPr="00AB08E2">
        <w:rPr>
          <w:rFonts w:ascii="Times New Roman" w:eastAsia="Times New Roman" w:hAnsi="Times New Roman" w:cs="Times New Roman"/>
          <w:kern w:val="28"/>
          <w:szCs w:val="20"/>
          <w:lang w:val="es-ES" w:eastAsia="es-AR"/>
        </w:rPr>
        <w:t>mas</w:t>
      </w:r>
      <w:proofErr w:type="spellEnd"/>
      <w:r w:rsidRPr="00AB08E2">
        <w:rPr>
          <w:rFonts w:ascii="Times New Roman" w:eastAsia="Times New Roman" w:hAnsi="Times New Roman" w:cs="Times New Roman"/>
          <w:kern w:val="28"/>
          <w:szCs w:val="20"/>
          <w:lang w:val="es-ES" w:eastAsia="es-AR"/>
        </w:rPr>
        <w:t xml:space="preserve"> moderna, en cambio, se ha inclinado por sostener la utilización de los empréstitos como medios ordinarios y caso habituales de financiamiento, que debe ser necesariamente empleados con extrema prudencia, y en consonancia con las posibilidades de ahorro interno que tenga el estado.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u w:val="single"/>
          <w:lang w:val="es-ES" w:eastAsia="es-AR"/>
        </w:rPr>
        <w:t>Patrimoniales</w:t>
      </w:r>
      <w:r w:rsidRPr="00AB08E2">
        <w:rPr>
          <w:rFonts w:ascii="Times New Roman" w:eastAsia="Times New Roman" w:hAnsi="Times New Roman" w:cs="Times New Roman"/>
          <w:kern w:val="28"/>
          <w:szCs w:val="20"/>
          <w:lang w:val="es-ES" w:eastAsia="es-AR"/>
        </w:rPr>
        <w:t xml:space="preserve">: son todos aquellos recursos económicos que surgen como consecuencia de la venta o locación de tierras de propiedad nacional. El estado federal tiene bienes, que conforme a su naturaleza pueden pertenecer al dominio público o privado. Los primeros no son pasibles de apropiación privada; por lo tanto, no podrían ser enajenados por el estado. Los bienes del dominio privado, pueden ser vendidos y </w:t>
      </w:r>
      <w:proofErr w:type="spellStart"/>
      <w:r w:rsidRPr="00AB08E2">
        <w:rPr>
          <w:rFonts w:ascii="Times New Roman" w:eastAsia="Times New Roman" w:hAnsi="Times New Roman" w:cs="Times New Roman"/>
          <w:kern w:val="28"/>
          <w:szCs w:val="20"/>
          <w:lang w:val="es-ES" w:eastAsia="es-AR"/>
        </w:rPr>
        <w:t>locados</w:t>
      </w:r>
      <w:proofErr w:type="spellEnd"/>
      <w:r w:rsidRPr="00AB08E2">
        <w:rPr>
          <w:rFonts w:ascii="Times New Roman" w:eastAsia="Times New Roman" w:hAnsi="Times New Roman" w:cs="Times New Roman"/>
          <w:kern w:val="28"/>
          <w:szCs w:val="20"/>
          <w:lang w:val="es-ES" w:eastAsia="es-AR"/>
        </w:rPr>
        <w:t xml:space="preserve">. Ellos también constituyen un recurso económico, según el art. 4.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u w:val="single"/>
          <w:lang w:val="es-ES" w:eastAsia="es-AR"/>
        </w:rPr>
        <w:t>De actividades industriales</w:t>
      </w:r>
      <w:r w:rsidRPr="00AB08E2">
        <w:rPr>
          <w:rFonts w:ascii="Times New Roman" w:eastAsia="Times New Roman" w:hAnsi="Times New Roman" w:cs="Times New Roman"/>
          <w:kern w:val="28"/>
          <w:szCs w:val="20"/>
          <w:lang w:val="es-ES" w:eastAsia="es-AR"/>
        </w:rPr>
        <w:t xml:space="preserve">: son todos aquellos recursos económicos que surgen como consecuencia de las utilidades que las empresas estatales puedan obtener. La concesión de servicios o la explotación de juegos importan asimismo ingresos. También forma parte la renta de correos que constituye otro de los recursos que conforman el tesoro nacional. El servicio público de correos ha sido tradicionalmente deficitario; ello no significa que deba descalificárselo. Los servicios públicos en general no tienen como propósito obtener rentas para las arcas del estado, sino satisfacer necesidades primordiales de la población.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keepNext/>
        <w:widowControl w:val="0"/>
        <w:overflowPunct w:val="0"/>
        <w:adjustRightInd w:val="0"/>
        <w:spacing w:after="0" w:line="240" w:lineRule="auto"/>
        <w:jc w:val="both"/>
        <w:outlineLvl w:val="1"/>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 xml:space="preserve">Distribución de poderes impositivos entre el Estado federal y las provincias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distribución del poder tributario en un estado federal plantea situaciones de difícil resolución. Hay que armonizar convenientemente las atribuciones del poder central con las de los estados miembros o provincias y también con las de los municipios o comunas.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Con relación a los impuestos directos, se los ha considerado en principio, de competencia provincial, aun cuando la constitución no lo dice expresamente. Ello es consecuencia de la interpretación del art. 75 inc. 2 que establece que es facultad del congreso imponer contribuciones directas, por tiempo determinado, proporcionalmente iguales en todo el territorio de la nación, siempre que la defensa, seguridad común y bien general del estado lo exijan.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Si en circunstancias excepcionales la atribución le es conferida al congreso, se entiende que ordinariamente les corresponde a las provincias, y por excepción al estado federal.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Respecto de los impuestos indirectos habrá que considerar separadamente la distribución de competencias según sean externos o internos. Le incumbe al congreso establecer los derechos de importación y exportación. Los impuestos indirectos externos son, por tanto, exclusivamente federales. Sin embargo, los impuestos indirectos internos son de naturaleza concurrente y pueden ser fijados tanto por el estado federal como por las provincias, conjunta o alternativamente.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definitiva, en nuestro régimen constitucional, los impuestos directos son de competencia provincial; como excepción, pueden ser establecidos por el Congreso por tiempo determinado y en los casos autorizados por el art. 75 inc. 2. Los impuestos indirectos se pueden dividir en externos e internos, los externos están relacionados con el tráfico del exterior y son exclusivos del estado federal. Los internos son facultad de la nación y de las provincias.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keepNext/>
        <w:widowControl w:val="0"/>
        <w:overflowPunct w:val="0"/>
        <w:adjustRightInd w:val="0"/>
        <w:spacing w:after="0" w:line="240" w:lineRule="auto"/>
        <w:jc w:val="both"/>
        <w:outlineLvl w:val="1"/>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 xml:space="preserve">Las leyes convenio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Las leyes de convenio son sancionadas por la Nación con la mayoría absoluta de la totalidad de los miembros de cada Cámara; tendrá origen en el Senado y luego debe ser aprobada por las provincias. Dicha ley prevé un acuerdo entre el estado federal y las provincias respecto de la recaudación y coparticipación de los impuestos indirectos, que consiste en un reparto autónomo con las siguientes características: 1) El Estado federal dicta las leyes fiscales. 2) El Estado federal recauda impuestos y los distribuye solidaria y equitativamente entre las provincias. 3) Las provincias deben inhibir su poder impositivo y en compensación coparticipan de la recaudación.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Dado que las provincias también podrían recaudar, se decide que lo haga el estado federal a través de la A.F.I.P. que está instalada en todo el país, sino sería muy costoso para una provincia tener que crear un órgano recaudatorio.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4"/>
          <w:szCs w:val="20"/>
          <w:lang w:val="es-ES" w:eastAsia="es-AR"/>
        </w:rPr>
      </w:pPr>
      <w:r w:rsidRPr="00AB08E2">
        <w:rPr>
          <w:rFonts w:ascii="Times New Roman" w:eastAsia="Times New Roman" w:hAnsi="Times New Roman" w:cs="Times New Roman"/>
          <w:kern w:val="28"/>
          <w:sz w:val="24"/>
          <w:szCs w:val="20"/>
          <w:lang w:val="es-ES" w:eastAsia="es-AR"/>
        </w:rPr>
        <w:t xml:space="preserve"> </w:t>
      </w:r>
    </w:p>
    <w:p w:rsidR="00AB08E2" w:rsidRPr="00AB08E2" w:rsidRDefault="00AB08E2" w:rsidP="00AB08E2">
      <w:pPr>
        <w:keepNext/>
        <w:widowControl w:val="0"/>
        <w:overflowPunct w:val="0"/>
        <w:adjustRightInd w:val="0"/>
        <w:spacing w:after="0" w:line="240" w:lineRule="auto"/>
        <w:jc w:val="both"/>
        <w:outlineLvl w:val="1"/>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 xml:space="preserve">El régimen de coparticipación impositiva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w:t>
      </w:r>
      <w:r w:rsidRPr="00AB08E2">
        <w:rPr>
          <w:rFonts w:ascii="Times New Roman" w:eastAsia="Times New Roman" w:hAnsi="Times New Roman" w:cs="Times New Roman"/>
          <w:i/>
          <w:iCs/>
          <w:kern w:val="28"/>
          <w:szCs w:val="20"/>
          <w:u w:val="single"/>
          <w:lang w:val="es-ES" w:eastAsia="es-AR"/>
        </w:rPr>
        <w:t>coparticipación</w:t>
      </w:r>
      <w:r w:rsidRPr="00AB08E2">
        <w:rPr>
          <w:rFonts w:ascii="Times New Roman" w:eastAsia="Times New Roman" w:hAnsi="Times New Roman" w:cs="Times New Roman"/>
          <w:kern w:val="28"/>
          <w:szCs w:val="20"/>
          <w:lang w:val="es-ES" w:eastAsia="es-AR"/>
        </w:rPr>
        <w:t xml:space="preserve"> es el régimen de colaboración acordado entre el estado federal y las provincias, en virtud de leyes </w:t>
      </w:r>
      <w:r w:rsidRPr="00AB08E2">
        <w:rPr>
          <w:rFonts w:ascii="Times New Roman" w:eastAsia="Times New Roman" w:hAnsi="Times New Roman" w:cs="Times New Roman"/>
          <w:kern w:val="28"/>
          <w:szCs w:val="20"/>
          <w:lang w:eastAsia="es-AR"/>
        </w:rPr>
        <w:t>–</w:t>
      </w:r>
      <w:r w:rsidRPr="00AB08E2">
        <w:rPr>
          <w:rFonts w:ascii="Times New Roman" w:eastAsia="Times New Roman" w:hAnsi="Times New Roman" w:cs="Times New Roman"/>
          <w:kern w:val="28"/>
          <w:szCs w:val="20"/>
          <w:lang w:val="es-ES" w:eastAsia="es-AR"/>
        </w:rPr>
        <w:t xml:space="preserve"> convenio por medio de las cuales las provincias delegan en el poder central el ejercicio de determinadas facultades impositivas con la condición de participar en un sistema de reparto de los impuestos incluidos en ese régimen.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reforma constitucional de 1994 incorporó la coparticipación a la constitución formal. La última parte del primer párrafo del inc. 2 del art. 75 aclara: las contribuciones previstas en este inciso, con excepción de la parte o el total de las que tengan asignación específica, son coparticipables. Esto implica que las contribuciones indirectas internas que las provincias convienen en unificar con el poder central, así como los impuestos directos por tiempo determinado que establezca el congreso por razones de emergencia, deben ser objeto de reparto, salvo que tengan prevista una asignación total o parcialmente específica.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4"/>
          <w:szCs w:val="20"/>
          <w:lang w:val="es-ES" w:eastAsia="es-AR"/>
        </w:rPr>
      </w:pPr>
      <w:r w:rsidRPr="00AB08E2">
        <w:rPr>
          <w:rFonts w:ascii="Times New Roman" w:eastAsia="Times New Roman" w:hAnsi="Times New Roman" w:cs="Times New Roman"/>
          <w:b/>
          <w:kern w:val="28"/>
          <w:sz w:val="24"/>
          <w:szCs w:val="20"/>
          <w:u w:val="single"/>
          <w:lang w:val="es-ES" w:eastAsia="es-AR"/>
        </w:rPr>
        <w:t>Doble o múltiple imposición</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jurisprudencia de la Corte suprema puntualiza que la existencia de múltiple imposición (p.ej., nacional y provincial) sobre un mismo hecho, no es de por sí inconstitucional, en tanto exista en áreas donde esa doble imposición es viable, por mediar poderes impositivos concurrentes de la nación y de las provincias.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doble imposición solamente es inconstitucional si uno de los poderes del caso tiene competencia exclusiva, o si el poder provincial está interfiriendo en facultades del gobierno nacional. También ha dicho la Corte que la circunstancia de que un gravamen establecido por una municipalidad de provincia coincida con un impuesto provincial, no basta por sí sola para declarar su invalidez constitucional.</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keepNext/>
        <w:widowControl w:val="0"/>
        <w:overflowPunct w:val="0"/>
        <w:adjustRightInd w:val="0"/>
        <w:spacing w:after="0" w:line="240" w:lineRule="auto"/>
        <w:jc w:val="both"/>
        <w:outlineLvl w:val="1"/>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 xml:space="preserve">Los principios constitucionales que rigen la tributación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Legalidad, igualdad, no </w:t>
      </w:r>
      <w:proofErr w:type="spellStart"/>
      <w:r w:rsidRPr="00AB08E2">
        <w:rPr>
          <w:rFonts w:ascii="Times New Roman" w:eastAsia="Times New Roman" w:hAnsi="Times New Roman" w:cs="Times New Roman"/>
          <w:kern w:val="28"/>
          <w:szCs w:val="20"/>
          <w:lang w:val="es-ES" w:eastAsia="es-AR"/>
        </w:rPr>
        <w:t>confiscatoriedad</w:t>
      </w:r>
      <w:proofErr w:type="spellEnd"/>
      <w:r w:rsidRPr="00AB08E2">
        <w:rPr>
          <w:rFonts w:ascii="Times New Roman" w:eastAsia="Times New Roman" w:hAnsi="Times New Roman" w:cs="Times New Roman"/>
          <w:kern w:val="28"/>
          <w:szCs w:val="20"/>
          <w:lang w:val="es-ES" w:eastAsia="es-AR"/>
        </w:rPr>
        <w:t xml:space="preserve"> y razonabilidad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Los principios constitucionales que rigen la tributación son las pautas básicas e interrelacionadas consagradas por la constitución con el propósito de establecer ciertas y determinadas exigencias para el ejercicio, por parte del Estado, de su poder de imposición. Los principios o bases constitucionales de la tributación están expresamente previstos con la finalidad de proteger a los habitantes frente al poder del Estado. Se pueden distinguir cuatro principios: legalidad, igualdad, no </w:t>
      </w:r>
      <w:proofErr w:type="spellStart"/>
      <w:r w:rsidRPr="00AB08E2">
        <w:rPr>
          <w:rFonts w:ascii="Times New Roman" w:eastAsia="Times New Roman" w:hAnsi="Times New Roman" w:cs="Times New Roman"/>
          <w:kern w:val="28"/>
          <w:szCs w:val="20"/>
          <w:lang w:val="es-ES" w:eastAsia="es-AR"/>
        </w:rPr>
        <w:t>confiscatoriedad</w:t>
      </w:r>
      <w:proofErr w:type="spellEnd"/>
      <w:r w:rsidRPr="00AB08E2">
        <w:rPr>
          <w:rFonts w:ascii="Times New Roman" w:eastAsia="Times New Roman" w:hAnsi="Times New Roman" w:cs="Times New Roman"/>
          <w:kern w:val="28"/>
          <w:szCs w:val="20"/>
          <w:lang w:val="es-ES" w:eastAsia="es-AR"/>
        </w:rPr>
        <w:t xml:space="preserve"> y razonabilidad.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w:t>
      </w:r>
      <w:r w:rsidRPr="00AB08E2">
        <w:rPr>
          <w:rFonts w:ascii="Times New Roman" w:eastAsia="Times New Roman" w:hAnsi="Times New Roman" w:cs="Times New Roman"/>
          <w:kern w:val="28"/>
          <w:szCs w:val="20"/>
          <w:u w:val="single"/>
          <w:lang w:val="es-ES" w:eastAsia="es-AR"/>
        </w:rPr>
        <w:t>legalidad</w:t>
      </w:r>
      <w:r w:rsidRPr="00AB08E2">
        <w:rPr>
          <w:rFonts w:ascii="Times New Roman" w:eastAsia="Times New Roman" w:hAnsi="Times New Roman" w:cs="Times New Roman"/>
          <w:kern w:val="28"/>
          <w:szCs w:val="20"/>
          <w:lang w:val="es-ES" w:eastAsia="es-AR"/>
        </w:rPr>
        <w:t xml:space="preserve"> es uno de los postulados básicos del constitucionalismo liberal que ha superado la prueba de la historia. Esta claramente enunciado por la constitución, en la segunda parte del art. 19: Ningún habitante de la Nación se obligado a hacer lo que no manda la ley, ni privado de lo que ella no prohíbe.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materia impositiva, este principio adquiere características especiales, que potencian aún </w:t>
      </w:r>
      <w:proofErr w:type="spellStart"/>
      <w:r w:rsidRPr="00AB08E2">
        <w:rPr>
          <w:rFonts w:ascii="Times New Roman" w:eastAsia="Times New Roman" w:hAnsi="Times New Roman" w:cs="Times New Roman"/>
          <w:kern w:val="28"/>
          <w:szCs w:val="20"/>
          <w:lang w:val="es-ES" w:eastAsia="es-AR"/>
        </w:rPr>
        <w:t>mas</w:t>
      </w:r>
      <w:proofErr w:type="spellEnd"/>
      <w:r w:rsidRPr="00AB08E2">
        <w:rPr>
          <w:rFonts w:ascii="Times New Roman" w:eastAsia="Times New Roman" w:hAnsi="Times New Roman" w:cs="Times New Roman"/>
          <w:kern w:val="28"/>
          <w:szCs w:val="20"/>
          <w:lang w:val="es-ES" w:eastAsia="es-AR"/>
        </w:rPr>
        <w:t xml:space="preserve"> su existencia. El art. 17 preceptúa sólo el Congreso impone las contribuciones que se expresan en el Artículo 4. De estas pautas constitucionales se infiere muy claramente que en nuestro ordenamiento jurídico no puede haber impuesto sin ley que lo establezca. Debe ser emanada del congreso de acuerdo a los arts. 4 y 17. Específicamente le corresponde a la cámara de diputados la iniciativa de las leyes sobre contribuciones.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w:t>
      </w:r>
      <w:r w:rsidRPr="00AB08E2">
        <w:rPr>
          <w:rFonts w:ascii="Times New Roman" w:eastAsia="Times New Roman" w:hAnsi="Times New Roman" w:cs="Times New Roman"/>
          <w:kern w:val="28"/>
          <w:szCs w:val="20"/>
          <w:u w:val="single"/>
          <w:lang w:val="es-ES" w:eastAsia="es-AR"/>
        </w:rPr>
        <w:t>igualdad</w:t>
      </w:r>
      <w:r w:rsidRPr="00AB08E2">
        <w:rPr>
          <w:rFonts w:ascii="Times New Roman" w:eastAsia="Times New Roman" w:hAnsi="Times New Roman" w:cs="Times New Roman"/>
          <w:kern w:val="28"/>
          <w:szCs w:val="20"/>
          <w:lang w:val="es-ES" w:eastAsia="es-AR"/>
        </w:rPr>
        <w:t xml:space="preserve"> es un principio constitucional establecido con alcance general en el art. 16. Esa norma le ha prestado atención a la aplicación de ese principio en la relación tributaria, al proclamar, en su última parte que la igualdad es la base del impuesto y de las cargas públicas.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Respetará el principio de igualdad aquel impuesto que tenga en consideración la capacidad tributaria del contribuyente y sea proporcional a su riqueza.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w:t>
      </w:r>
      <w:r w:rsidRPr="00AB08E2">
        <w:rPr>
          <w:rFonts w:ascii="Times New Roman" w:eastAsia="Times New Roman" w:hAnsi="Times New Roman" w:cs="Times New Roman"/>
          <w:kern w:val="28"/>
          <w:szCs w:val="20"/>
          <w:u w:val="single"/>
          <w:lang w:val="es-ES" w:eastAsia="es-AR"/>
        </w:rPr>
        <w:t xml:space="preserve">no </w:t>
      </w:r>
      <w:proofErr w:type="spellStart"/>
      <w:r w:rsidRPr="00AB08E2">
        <w:rPr>
          <w:rFonts w:ascii="Times New Roman" w:eastAsia="Times New Roman" w:hAnsi="Times New Roman" w:cs="Times New Roman"/>
          <w:kern w:val="28"/>
          <w:szCs w:val="20"/>
          <w:u w:val="single"/>
          <w:lang w:val="es-ES" w:eastAsia="es-AR"/>
        </w:rPr>
        <w:t>confiscatoriedad</w:t>
      </w:r>
      <w:proofErr w:type="spellEnd"/>
      <w:r w:rsidRPr="00AB08E2">
        <w:rPr>
          <w:rFonts w:ascii="Times New Roman" w:eastAsia="Times New Roman" w:hAnsi="Times New Roman" w:cs="Times New Roman"/>
          <w:kern w:val="28"/>
          <w:szCs w:val="20"/>
          <w:lang w:val="es-ES" w:eastAsia="es-AR"/>
        </w:rPr>
        <w:t xml:space="preserve"> es un principio en el cual los impuestos no pueden ser tan elevados que traigan encubierta una confiscación. Los jueces determinaran hasta donde llega la </w:t>
      </w:r>
      <w:proofErr w:type="spellStart"/>
      <w:r w:rsidRPr="00AB08E2">
        <w:rPr>
          <w:rFonts w:ascii="Times New Roman" w:eastAsia="Times New Roman" w:hAnsi="Times New Roman" w:cs="Times New Roman"/>
          <w:kern w:val="28"/>
          <w:szCs w:val="20"/>
          <w:lang w:val="es-ES" w:eastAsia="es-AR"/>
        </w:rPr>
        <w:t>confiscatoriedad</w:t>
      </w:r>
      <w:proofErr w:type="spellEnd"/>
      <w:r w:rsidRPr="00AB08E2">
        <w:rPr>
          <w:rFonts w:ascii="Times New Roman" w:eastAsia="Times New Roman" w:hAnsi="Times New Roman" w:cs="Times New Roman"/>
          <w:kern w:val="28"/>
          <w:szCs w:val="20"/>
          <w:lang w:val="es-ES" w:eastAsia="es-AR"/>
        </w:rPr>
        <w:t xml:space="preserve"> o no de los impuestos. En la medida que un impuesto sea razonable no será confiscatorio.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w:t>
      </w:r>
      <w:r w:rsidRPr="00AB08E2">
        <w:rPr>
          <w:rFonts w:ascii="Times New Roman" w:eastAsia="Times New Roman" w:hAnsi="Times New Roman" w:cs="Times New Roman"/>
          <w:kern w:val="28"/>
          <w:szCs w:val="20"/>
          <w:u w:val="single"/>
          <w:lang w:val="es-ES" w:eastAsia="es-AR"/>
        </w:rPr>
        <w:t>razonabilidad</w:t>
      </w:r>
      <w:r w:rsidRPr="00AB08E2">
        <w:rPr>
          <w:rFonts w:ascii="Times New Roman" w:eastAsia="Times New Roman" w:hAnsi="Times New Roman" w:cs="Times New Roman"/>
          <w:kern w:val="28"/>
          <w:szCs w:val="20"/>
          <w:lang w:val="es-ES" w:eastAsia="es-AR"/>
        </w:rPr>
        <w:t xml:space="preserve"> es un principio en el cual el impuesto que se establece sobre bienes o personas debe existir un criterio razonable para las clasificaciones que se adoptan. Ejemplos: el impuesto que supere el 33 % del bien es inconstitucional; la imposición legal de cargas no puede hacerse si no es por ley.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4"/>
          <w:szCs w:val="20"/>
          <w:lang w:val="es-ES" w:eastAsia="es-AR"/>
        </w:rPr>
      </w:pPr>
      <w:r w:rsidRPr="00AB08E2">
        <w:rPr>
          <w:rFonts w:ascii="Times New Roman" w:eastAsia="Times New Roman" w:hAnsi="Times New Roman" w:cs="Times New Roman"/>
          <w:b/>
          <w:kern w:val="28"/>
          <w:sz w:val="24"/>
          <w:szCs w:val="20"/>
          <w:u w:val="single"/>
          <w:lang w:val="es-ES" w:eastAsia="es-AR"/>
        </w:rPr>
        <w:t>Retroactividad fiscal.</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Paralelamente, la jurisprudencia de la Corte suprema advierte que el tributo solo es constitucional cuando se aplica a una manifestación de riqueza o de capacidad contributiva, pero si no se lo efectiviza retroactivamente sobre una manifestación de riqueza agotada antes de la sanción de la ley del caso.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Por lo demás, un impuesto exagerado que exceda la capacidad contributiva del contribuyente tiende a perfilarse como una confiscación, prohibida por el art. 17 in fine de la CN. Averiguar cuándo un impuesto es confiscatorio o no, es la cuestión de hecho, de prueba concreta y circunstanciada por quien alega ese vicio. Aunque, como pauta general, la Corte ha reputado inconstitucional al tributo que excede el 33% de la base imponible.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keepNext/>
        <w:widowControl w:val="0"/>
        <w:overflowPunct w:val="0"/>
        <w:adjustRightInd w:val="0"/>
        <w:spacing w:after="0" w:line="240" w:lineRule="auto"/>
        <w:jc w:val="both"/>
        <w:outlineLvl w:val="1"/>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b/>
          <w:bCs/>
          <w:kern w:val="28"/>
          <w:szCs w:val="20"/>
          <w:u w:val="single"/>
          <w:lang w:val="es-ES" w:eastAsia="es-AR"/>
        </w:rPr>
        <w:t xml:space="preserve">Recaudación, inversión y control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presupuesto lo fija y sanciona el congreso por el plazo de un año. El jefe de gabinete de ministros ejecuta la Ley de presupuesto, y hace recaudar; el Congreso juega el rol de contralor, controla que se cumpla lo fijado. Lo lleva a cabo a través de la Contaduría y de la Tesorería General de la Nación (la contaduría evalúa y la tesorería paga). Los órganos de control son creados por ley. Las instituciones de control externo son dirigidas por personas de la oposición y rinden cuentas al Congreso.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keepNext/>
        <w:widowControl w:val="0"/>
        <w:overflowPunct w:val="0"/>
        <w:adjustRightInd w:val="0"/>
        <w:spacing w:after="0" w:line="240" w:lineRule="auto"/>
        <w:jc w:val="both"/>
        <w:outlineLvl w:val="1"/>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b/>
          <w:bCs/>
          <w:kern w:val="28"/>
          <w:szCs w:val="20"/>
          <w:u w:val="single"/>
          <w:lang w:val="es-ES" w:eastAsia="es-AR"/>
        </w:rPr>
        <w:t xml:space="preserve">La Auditoría General de la Nación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w:t>
      </w:r>
      <w:r w:rsidRPr="00AB08E2">
        <w:rPr>
          <w:rFonts w:ascii="Times New Roman" w:eastAsia="Times New Roman" w:hAnsi="Times New Roman" w:cs="Times New Roman"/>
          <w:i/>
          <w:iCs/>
          <w:kern w:val="28"/>
          <w:szCs w:val="20"/>
          <w:lang w:val="es-ES" w:eastAsia="es-AR"/>
        </w:rPr>
        <w:t>auditoría general de la nación</w:t>
      </w:r>
      <w:r w:rsidRPr="00AB08E2">
        <w:rPr>
          <w:rFonts w:ascii="Times New Roman" w:eastAsia="Times New Roman" w:hAnsi="Times New Roman" w:cs="Times New Roman"/>
          <w:b/>
          <w:bCs/>
          <w:kern w:val="28"/>
          <w:szCs w:val="20"/>
          <w:lang w:val="es-ES" w:eastAsia="es-AR"/>
        </w:rPr>
        <w:t xml:space="preserve"> </w:t>
      </w:r>
      <w:r w:rsidRPr="00AB08E2">
        <w:rPr>
          <w:rFonts w:ascii="Times New Roman" w:eastAsia="Times New Roman" w:hAnsi="Times New Roman" w:cs="Times New Roman"/>
          <w:kern w:val="28"/>
          <w:szCs w:val="20"/>
          <w:lang w:val="es-ES" w:eastAsia="es-AR"/>
        </w:rPr>
        <w:t xml:space="preserve">ejerce control externo que responde al Congreso de la Nación y que debe estar a cargo de la primera minoría. Es un organismo de asistencia técnica del Congreso con autonomía funcional. Según ley 24156 art. 116: la Auditoría General de la Nación es un ente de control externo del sector público nacional, dependiente del Congreso Nacional. El ente creado es una entidad con personería jurídica propia e independencia funcional. A los fines de asegurar esta cuenta con independencia financiera. La Auditoría General de la Nación estará a cargo de siete miembros designados cada una como Auditor General, los que deberán ser de nacionalidad argentina, con </w:t>
      </w:r>
      <w:proofErr w:type="spellStart"/>
      <w:r w:rsidRPr="00AB08E2">
        <w:rPr>
          <w:rFonts w:ascii="Times New Roman" w:eastAsia="Times New Roman" w:hAnsi="Times New Roman" w:cs="Times New Roman"/>
          <w:kern w:val="28"/>
          <w:szCs w:val="20"/>
          <w:lang w:val="es-ES" w:eastAsia="es-AR"/>
        </w:rPr>
        <w:t>titulo</w:t>
      </w:r>
      <w:proofErr w:type="spellEnd"/>
      <w:r w:rsidRPr="00AB08E2">
        <w:rPr>
          <w:rFonts w:ascii="Times New Roman" w:eastAsia="Times New Roman" w:hAnsi="Times New Roman" w:cs="Times New Roman"/>
          <w:kern w:val="28"/>
          <w:szCs w:val="20"/>
          <w:lang w:val="es-ES" w:eastAsia="es-AR"/>
        </w:rPr>
        <w:t xml:space="preserve"> universitario en ciencias económicas o derecho, y comprobada especialización en administración financiera y control. Según el artículo 85:</w:t>
      </w:r>
      <w:r w:rsidRPr="00AB08E2">
        <w:rPr>
          <w:rFonts w:ascii="Times New Roman" w:eastAsia="Times New Roman" w:hAnsi="Times New Roman" w:cs="Times New Roman"/>
          <w:b/>
          <w:bCs/>
          <w:kern w:val="28"/>
          <w:szCs w:val="20"/>
          <w:lang w:val="es-ES" w:eastAsia="es-AR"/>
        </w:rPr>
        <w:t xml:space="preserve"> </w:t>
      </w:r>
      <w:r w:rsidRPr="00AB08E2">
        <w:rPr>
          <w:rFonts w:ascii="Times New Roman" w:eastAsia="Times New Roman" w:hAnsi="Times New Roman" w:cs="Times New Roman"/>
          <w:kern w:val="28"/>
          <w:szCs w:val="20"/>
          <w:lang w:val="es-ES" w:eastAsia="es-AR"/>
        </w:rPr>
        <w:t xml:space="preserve">El control externo del sector público nacional en sus aspectos patrimoniales, económicos, financieros y operativos, será una atribución propia del Poder Legislativo. El examen y la opinión del Poder Legislativo sobre el desempeño y situación general de la Administración pública estarán sustentados en los dictámenes de la Auditoría General de la Nación. Este organismo de asistencia técnica del Congreso, con autonomía funcional, se integrará del modo que establezca la ley que reglamenta su creación y funcionamiento, que deberá ser aprobada por la mayoría absoluta de los miembros de cada Cámara. El presidente del organismo será designado a propuesta del partido político de oposición con mayor número de legisladores en el Congreso. Tendrá a su cargo el control de legalidad, gestión y auditoría de toda la actividad de la Administración pública centralizada y descentralizada, cualquiera fuera su modalidad de organización, y las demás funciones que la ley le otorgue. Intervendrá necesariamente en el trámite de aprobación o rechazo de las cuentas de percepción.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keepNext/>
        <w:widowControl w:val="0"/>
        <w:overflowPunct w:val="0"/>
        <w:adjustRightInd w:val="0"/>
        <w:spacing w:after="0" w:line="240" w:lineRule="auto"/>
        <w:jc w:val="both"/>
        <w:outlineLvl w:val="1"/>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b/>
          <w:bCs/>
          <w:kern w:val="28"/>
          <w:szCs w:val="20"/>
          <w:u w:val="single"/>
          <w:lang w:val="es-ES" w:eastAsia="es-AR"/>
        </w:rPr>
        <w:t xml:space="preserve">La Sindicatura General de la Nación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w:t>
      </w:r>
      <w:r w:rsidRPr="00AB08E2">
        <w:rPr>
          <w:rFonts w:ascii="Times New Roman" w:eastAsia="Times New Roman" w:hAnsi="Times New Roman" w:cs="Times New Roman"/>
          <w:i/>
          <w:iCs/>
          <w:kern w:val="28"/>
          <w:szCs w:val="20"/>
          <w:lang w:val="es-ES" w:eastAsia="es-AR"/>
        </w:rPr>
        <w:t>sindicatura general de la nación</w:t>
      </w:r>
      <w:r w:rsidRPr="00AB08E2">
        <w:rPr>
          <w:rFonts w:ascii="Times New Roman" w:eastAsia="Times New Roman" w:hAnsi="Times New Roman" w:cs="Times New Roman"/>
          <w:b/>
          <w:bCs/>
          <w:kern w:val="28"/>
          <w:szCs w:val="20"/>
          <w:lang w:val="es-ES" w:eastAsia="es-AR"/>
        </w:rPr>
        <w:t xml:space="preserve"> </w:t>
      </w:r>
      <w:r w:rsidRPr="00AB08E2">
        <w:rPr>
          <w:rFonts w:ascii="Times New Roman" w:eastAsia="Times New Roman" w:hAnsi="Times New Roman" w:cs="Times New Roman"/>
          <w:kern w:val="28"/>
          <w:szCs w:val="20"/>
          <w:lang w:val="es-ES" w:eastAsia="es-AR"/>
        </w:rPr>
        <w:t xml:space="preserve">es una entidad de control interno del Poder Ejecutivo Nacional que controla las acciones de la Administración central. Tiene a su cargo el control de legalidad, gestión y auditoría de toda la actividad de la Administración Pública. Sus funciones más importantes son; dictar y aplicar normas de control interno, vigilar el cumplimiento de las normas contables emanadas de la Contaduría, e informar al Presidente de la República, a la Auditoría y a la opinión pública sobre la gestión de los entes fiscalizados. La Sindicatura General de la Nación es una entidad con personería jurídica propia y autarquía administrativa y financiera, dependiente del Presidente de la Nación. </w:t>
      </w:r>
      <w:proofErr w:type="spellStart"/>
      <w:r w:rsidRPr="00AB08E2">
        <w:rPr>
          <w:rFonts w:ascii="Times New Roman" w:eastAsia="Times New Roman" w:hAnsi="Times New Roman" w:cs="Times New Roman"/>
          <w:kern w:val="28"/>
          <w:szCs w:val="20"/>
          <w:lang w:val="es-ES" w:eastAsia="es-AR"/>
        </w:rPr>
        <w:t>Esta</w:t>
      </w:r>
      <w:proofErr w:type="spellEnd"/>
      <w:r w:rsidRPr="00AB08E2">
        <w:rPr>
          <w:rFonts w:ascii="Times New Roman" w:eastAsia="Times New Roman" w:hAnsi="Times New Roman" w:cs="Times New Roman"/>
          <w:kern w:val="28"/>
          <w:szCs w:val="20"/>
          <w:lang w:val="es-ES" w:eastAsia="es-AR"/>
        </w:rPr>
        <w:t xml:space="preserve"> a cargo de un funcionario denominado Sindico General de la Nación, designado por el Poder Ejecutivo Nacional, y con rango de Secretario de la presidencia de la Nación; se le requiere </w:t>
      </w:r>
      <w:proofErr w:type="spellStart"/>
      <w:r w:rsidRPr="00AB08E2">
        <w:rPr>
          <w:rFonts w:ascii="Times New Roman" w:eastAsia="Times New Roman" w:hAnsi="Times New Roman" w:cs="Times New Roman"/>
          <w:kern w:val="28"/>
          <w:szCs w:val="20"/>
          <w:lang w:val="es-ES" w:eastAsia="es-AR"/>
        </w:rPr>
        <w:t>titulo</w:t>
      </w:r>
      <w:proofErr w:type="spellEnd"/>
      <w:r w:rsidRPr="00AB08E2">
        <w:rPr>
          <w:rFonts w:ascii="Times New Roman" w:eastAsia="Times New Roman" w:hAnsi="Times New Roman" w:cs="Times New Roman"/>
          <w:kern w:val="28"/>
          <w:szCs w:val="20"/>
          <w:lang w:val="es-ES" w:eastAsia="es-AR"/>
        </w:rPr>
        <w:t xml:space="preserve"> universitario en alguna rama de ciencias económicas y una experiencia en administración financiera y auditoría no inferior a los ocho años.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Cs w:val="20"/>
          <w:lang w:eastAsia="es-AR"/>
        </w:rPr>
      </w:pPr>
      <w:r w:rsidRPr="00AB08E2">
        <w:rPr>
          <w:rFonts w:ascii="Times New Roman" w:eastAsia="Times New Roman" w:hAnsi="Times New Roman" w:cs="Times New Roman"/>
          <w:b/>
          <w:bCs/>
          <w:kern w:val="28"/>
          <w:szCs w:val="20"/>
          <w:lang w:eastAsia="es-AR"/>
        </w:rPr>
        <w:t>La gestión económica financiera del estado: imposición, fiscalización, recaudación y control</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Con el principio de la concurrencia de impuestos indirectos apareció también por primera vez, el problema de la doble imposición que contraria el principio de separación de fuentes. La corte suprema de justicia de la nación la admitió en tanto la superposición de jurisdicciones sobre un mismo hecho imponible no resulte confiscatoria.</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La constitución distingue los impuestos directos de los impuestos indirectos. Establecer impuestos directos e indirectos es competencia de las provincias conforme surge el principio general del art. </w:t>
      </w:r>
      <w:r w:rsidRPr="00AB08E2">
        <w:rPr>
          <w:rFonts w:ascii="Times New Roman" w:eastAsia="Times New Roman" w:hAnsi="Times New Roman" w:cs="Times New Roman"/>
          <w:b/>
          <w:bCs/>
          <w:kern w:val="28"/>
          <w:szCs w:val="20"/>
          <w:lang w:eastAsia="es-AR"/>
        </w:rPr>
        <w:t>121</w:t>
      </w:r>
      <w:r w:rsidRPr="00AB08E2">
        <w:rPr>
          <w:rFonts w:ascii="Times New Roman" w:eastAsia="Times New Roman" w:hAnsi="Times New Roman" w:cs="Times New Roman"/>
          <w:kern w:val="28"/>
          <w:szCs w:val="20"/>
          <w:lang w:eastAsia="es-AR"/>
        </w:rPr>
        <w:t>.</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Quedo consagrada la tesis de concurrencia a los efectos de los impuestos indirectos.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Para </w:t>
      </w:r>
      <w:proofErr w:type="spellStart"/>
      <w:r w:rsidRPr="00AB08E2">
        <w:rPr>
          <w:rFonts w:ascii="Times New Roman" w:eastAsia="Times New Roman" w:hAnsi="Times New Roman" w:cs="Times New Roman"/>
          <w:kern w:val="28"/>
          <w:szCs w:val="20"/>
          <w:lang w:eastAsia="es-AR"/>
        </w:rPr>
        <w:t>Bidart</w:t>
      </w:r>
      <w:proofErr w:type="spellEnd"/>
      <w:r w:rsidRPr="00AB08E2">
        <w:rPr>
          <w:rFonts w:ascii="Times New Roman" w:eastAsia="Times New Roman" w:hAnsi="Times New Roman" w:cs="Times New Roman"/>
          <w:kern w:val="28"/>
          <w:szCs w:val="20"/>
          <w:lang w:eastAsia="es-AR"/>
        </w:rPr>
        <w:t xml:space="preserve"> Campos la coparticipación era constitucional en materia de impuestos indirectos donde la Nación y las provincias ejercitaban competencias concurrentes, en tanto que la misma resultaba inconstitucional en materia de impuestos directos donde la Nación había usurpado competencias provinciales. Siendo la constitución el orden público supremo, no correspondía dejar de lado los criterios de reparto de la norma fundamental por acuerdo entre partes sobre aquellas materias en que no tienen competencia legítima.</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¿Cuándo un impuesto es confiscatorio, en qué momento se supera el límite que vulnera el derecho de propiedad?</w:t>
      </w:r>
    </w:p>
    <w:p w:rsidR="00AB08E2" w:rsidRPr="00AB08E2" w:rsidRDefault="00AB08E2" w:rsidP="00AB08E2">
      <w:pPr>
        <w:widowControl w:val="0"/>
        <w:tabs>
          <w:tab w:val="left" w:pos="7789"/>
        </w:tabs>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1- Para la corte hay un primer criterio y es que la presión tributaria debe concentrarse sobre la renta y no sobre el capital.</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2- El segundo criterio establece un porcentual que ha ido variando según los casos pero que considera un promedio del 33% más allá de ese límite, el impuesto resulta confiscatorio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Disposiciones constitucionales: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La te matica presupuestaria, comercial y financiera es de importancia para la operatividad del gobierno nacional.</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El gobierno puede realizar presupuestos de sus gastos, inversiones y recursos.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i/>
          <w:iCs/>
          <w:kern w:val="28"/>
          <w:szCs w:val="20"/>
          <w:lang w:eastAsia="es-AR"/>
        </w:rPr>
      </w:pPr>
      <w:r w:rsidRPr="00AB08E2">
        <w:rPr>
          <w:rFonts w:ascii="Times New Roman" w:eastAsia="Times New Roman" w:hAnsi="Times New Roman" w:cs="Times New Roman"/>
          <w:kern w:val="28"/>
          <w:szCs w:val="20"/>
          <w:lang w:eastAsia="es-AR"/>
        </w:rPr>
        <w:t xml:space="preserve">- </w:t>
      </w:r>
      <w:r w:rsidRPr="00AB08E2">
        <w:rPr>
          <w:rFonts w:ascii="Times New Roman" w:eastAsia="Times New Roman" w:hAnsi="Times New Roman" w:cs="Times New Roman"/>
          <w:i/>
          <w:iCs/>
          <w:kern w:val="28"/>
          <w:szCs w:val="20"/>
          <w:lang w:eastAsia="es-AR"/>
        </w:rPr>
        <w:t>Según el art. 75 inc. 8:</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Le corresponde al congreso: fijar el presupuesto general de gastos y cálculo de recursos de la administración nacional y aprobar o desechar la cuenta de inversión.</w:t>
      </w:r>
    </w:p>
    <w:p w:rsidR="00AB08E2" w:rsidRPr="00AB08E2" w:rsidRDefault="00AB08E2" w:rsidP="00AB08E2">
      <w:pPr>
        <w:widowControl w:val="0"/>
        <w:tabs>
          <w:tab w:val="left" w:pos="7488"/>
        </w:tabs>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 </w:t>
      </w:r>
      <w:r w:rsidRPr="00AB08E2">
        <w:rPr>
          <w:rFonts w:ascii="Times New Roman" w:eastAsia="Times New Roman" w:hAnsi="Times New Roman" w:cs="Times New Roman"/>
          <w:i/>
          <w:iCs/>
          <w:kern w:val="28"/>
          <w:szCs w:val="20"/>
          <w:lang w:eastAsia="es-AR"/>
        </w:rPr>
        <w:t xml:space="preserve">El art. 100: </w:t>
      </w:r>
      <w:r w:rsidRPr="00AB08E2">
        <w:rPr>
          <w:rFonts w:ascii="Times New Roman" w:eastAsia="Times New Roman" w:hAnsi="Times New Roman" w:cs="Times New Roman"/>
          <w:kern w:val="28"/>
          <w:szCs w:val="20"/>
          <w:lang w:eastAsia="es-AR"/>
        </w:rPr>
        <w:t>se refiere a que le toca al jefe de gabinete de ministros enviar al congreso el proyecto de presupuesto nacional.</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Dispuesto por la reforma de 1994. Previo tratamiento en acuerdo de gabinete y con aprobación del poder ejecutivo.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También le corresponde hacer recaudar las rentas de la nación y ejecutar la ley de presupuestos.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i/>
          <w:iCs/>
          <w:kern w:val="28"/>
          <w:szCs w:val="20"/>
          <w:lang w:eastAsia="es-AR"/>
        </w:rPr>
      </w:pPr>
      <w:r w:rsidRPr="00AB08E2">
        <w:rPr>
          <w:rFonts w:ascii="Times New Roman" w:eastAsia="Times New Roman" w:hAnsi="Times New Roman" w:cs="Times New Roman"/>
          <w:kern w:val="28"/>
          <w:szCs w:val="20"/>
          <w:lang w:eastAsia="es-AR"/>
        </w:rPr>
        <w:t xml:space="preserve">- </w:t>
      </w:r>
      <w:r w:rsidRPr="00AB08E2">
        <w:rPr>
          <w:rFonts w:ascii="Times New Roman" w:eastAsia="Times New Roman" w:hAnsi="Times New Roman" w:cs="Times New Roman"/>
          <w:i/>
          <w:iCs/>
          <w:kern w:val="28"/>
          <w:szCs w:val="20"/>
          <w:lang w:eastAsia="es-AR"/>
        </w:rPr>
        <w:t>Art. 99 inc. 10</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Determina que el presidente de la nación supervisa el ejercicio de la facultad del jefe de gabinete de ministros respecto de la recaudación y de su inversión.</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 w:val="24"/>
          <w:szCs w:val="20"/>
          <w:lang w:val="es-ES" w:eastAsia="es-AR"/>
        </w:rPr>
      </w:pPr>
      <w:r w:rsidRPr="00AB08E2">
        <w:rPr>
          <w:rFonts w:ascii="Times New Roman" w:eastAsia="Times New Roman" w:hAnsi="Times New Roman" w:cs="Times New Roman"/>
          <w:b/>
          <w:bCs/>
          <w:kern w:val="28"/>
          <w:sz w:val="24"/>
          <w:szCs w:val="20"/>
          <w:u w:val="single"/>
          <w:lang w:val="es-ES" w:eastAsia="es-AR"/>
        </w:rPr>
        <w:t>UNIDAD VII</w:t>
      </w:r>
    </w:p>
    <w:p w:rsidR="00AB08E2" w:rsidRPr="00AB08E2" w:rsidRDefault="00AB08E2" w:rsidP="00AB08E2">
      <w:pPr>
        <w:widowControl w:val="0"/>
        <w:tabs>
          <w:tab w:val="left" w:pos="360"/>
        </w:tabs>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keepNext/>
        <w:widowControl w:val="0"/>
        <w:overflowPunct w:val="0"/>
        <w:autoSpaceDE w:val="0"/>
        <w:autoSpaceDN w:val="0"/>
        <w:adjustRightInd w:val="0"/>
        <w:spacing w:after="0" w:line="240" w:lineRule="auto"/>
        <w:jc w:val="both"/>
        <w:outlineLvl w:val="1"/>
        <w:rPr>
          <w:rFonts w:ascii="Times New Roman" w:eastAsia="Times New Roman" w:hAnsi="Times New Roman" w:cs="Times New Roman"/>
          <w:b/>
          <w:bCs/>
          <w:kern w:val="28"/>
          <w:sz w:val="28"/>
          <w:szCs w:val="20"/>
          <w:u w:val="single"/>
          <w:lang w:val="es-ES" w:eastAsia="es-AR"/>
        </w:rPr>
      </w:pPr>
      <w:r w:rsidRPr="00AB08E2">
        <w:rPr>
          <w:rFonts w:ascii="Times New Roman" w:eastAsia="Times New Roman" w:hAnsi="Times New Roman" w:cs="Times New Roman"/>
          <w:b/>
          <w:bCs/>
          <w:kern w:val="28"/>
          <w:sz w:val="28"/>
          <w:szCs w:val="20"/>
          <w:u w:val="single"/>
          <w:lang w:val="es-ES" w:eastAsia="es-AR"/>
        </w:rPr>
        <w:t>Los Derechos en la Constitución Nacional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0"/>
          <w:lang w:val="es-ES" w:eastAsia="es-AR"/>
        </w:rPr>
      </w:pPr>
      <w:r w:rsidRPr="00AB08E2">
        <w:rPr>
          <w:rFonts w:ascii="Times New Roman" w:eastAsia="Times New Roman" w:hAnsi="Times New Roman" w:cs="Times New Roman"/>
          <w:b/>
          <w:bCs/>
          <w:kern w:val="28"/>
          <w:szCs w:val="20"/>
          <w:lang w:val="es-ES" w:eastAsia="es-AR"/>
        </w:rPr>
        <w:t>La Parte Dogmática: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estudio de la constitución suele dividirse entre la llamada “parte dogmática” (primera parte, arts. 1º a 43) y la llamada “parte orgánica” (segunda parte, arts. 44 a 129). Dicha división respondió a razones pedagógicas en la enseñanza de la materia, toda vez que la Constitución responde al principio hermenéutico de unidad, y por ello, no debe considerarse aisladamente sino como una totalidad. En tal sentido, la jurisprudencia de la Corte Suprema de Justicia de la Nación tiene dicho que las normas constitucionales no deben interpretarse aisladamente ni ponerse en pugna unas frente a otras sino armonizarse, de manera que todas conserven igual valor y efecto.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No puede decirse con precisión terminológica que la primera parte conforme un “dogma” determinado. No obstante, la expresión dogma puede ser valiosa si no la consideramos en sentido gramatical sino como identificadora de un conjunto de creencias comunes de un determinado conjunto social o pueblo.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Tales afirmaciones son los mejores argumentos para rechazar la división de la Constitución en partes. Es justamente la parte orgánica, al organizar y dividir el poder, la mayor garantía de la vigencia de las libertades enunciadas en la primera parte.</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Sin embargo, dos diferencias o matices permiten afirmar la división entre parte dogmática y parte orgánica de la Constitución Nacional.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primero está marcando la naturaleza propia de las grandes declaraciones de derecho, incluyendo la Declaración de los Derechos del Hombre y el Ciudadano de Francia de 1.798 y siguiendo con las diez primeras enmiendas de la Constitución de los Estados Unidos de América, en cuya tradición constitucional se enmarca la primera parte de nuestro texto fundamental. Se trata de declaraciones de voluntad dirigidas a la humanidad en donde se consagran derechos y garantías, pero teniendo la libertad como principio.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Para la segunda parte, en cambio, el principio es inverso: los poderes públicos solo tienen las competencias que las provincias </w:t>
      </w:r>
      <w:r w:rsidRPr="00AB08E2">
        <w:rPr>
          <w:rFonts w:ascii="Times New Roman" w:eastAsia="Times New Roman" w:hAnsi="Times New Roman" w:cs="Times New Roman"/>
          <w:i/>
          <w:iCs/>
          <w:kern w:val="28"/>
          <w:szCs w:val="20"/>
          <w:lang w:val="es-ES" w:eastAsia="es-AR"/>
        </w:rPr>
        <w:t>expresamente</w:t>
      </w:r>
      <w:r w:rsidRPr="00AB08E2">
        <w:rPr>
          <w:rFonts w:ascii="Times New Roman" w:eastAsia="Times New Roman" w:hAnsi="Times New Roman" w:cs="Times New Roman"/>
          <w:kern w:val="28"/>
          <w:szCs w:val="20"/>
          <w:lang w:val="es-ES" w:eastAsia="es-AR"/>
        </w:rPr>
        <w:t xml:space="preserve"> delegaron en cada una de las ramas del Gobierno federal: Poder Legislativo (art. 75), Poder Ejecutivo (arts. 99 y 100) y Poder Judicial (arts. 116 y 117).</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Por ende, considero que la parte orgánica de la Constitución es consecuencia de la delegación efectuada por las provincias a la Nación en el momento del acto constituyente originario.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tanto que la parte dogmática no es consecuencia de una “delegación” sino de una “declaración” conjunta del pueblo de la Nación y de las provincias reunidos en Congreso General Constituyente; sin perjuicio de que se hayan delegado también, en los poderes públicos del gobierno federal, las garantías de tales derechos y los mecanismos para hacer cumplir y proteger los mismos.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profesor </w:t>
      </w:r>
      <w:proofErr w:type="spellStart"/>
      <w:r w:rsidRPr="00AB08E2">
        <w:rPr>
          <w:rFonts w:ascii="Times New Roman" w:eastAsia="Times New Roman" w:hAnsi="Times New Roman" w:cs="Times New Roman"/>
          <w:kern w:val="28"/>
          <w:szCs w:val="20"/>
          <w:lang w:val="es-ES" w:eastAsia="es-AR"/>
        </w:rPr>
        <w:t>Bidart</w:t>
      </w:r>
      <w:proofErr w:type="spellEnd"/>
      <w:r w:rsidRPr="00AB08E2">
        <w:rPr>
          <w:rFonts w:ascii="Times New Roman" w:eastAsia="Times New Roman" w:hAnsi="Times New Roman" w:cs="Times New Roman"/>
          <w:kern w:val="28"/>
          <w:szCs w:val="20"/>
          <w:lang w:val="es-ES" w:eastAsia="es-AR"/>
        </w:rPr>
        <w:t xml:space="preserve"> Campos afirma que las declaraciones, derechos y garantías de la parte dogmática de la Constitución federal conforman un piso mínimo de protección, por encima del cual las provincias pueden ampliar, pero nunca disminuir el ámbito garantista.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otro matiz, que nos lleva a sostener la conveniencia de mantener la división entre parte dogmática y parte orgánica, es el que surge del art. 75, inc. 22 conforme la redacción dada por la convención nacional reformadora de 1.994, cuando al referirse a los tratados de derechos humanos, se dice en la última parte del segundo párrafo que “…tienen jerarquía constitucional, </w:t>
      </w:r>
      <w:r w:rsidRPr="00AB08E2">
        <w:rPr>
          <w:rFonts w:ascii="Times New Roman" w:eastAsia="Times New Roman" w:hAnsi="Times New Roman" w:cs="Times New Roman"/>
          <w:i/>
          <w:iCs/>
          <w:kern w:val="28"/>
          <w:szCs w:val="20"/>
          <w:lang w:val="es-ES" w:eastAsia="es-AR"/>
        </w:rPr>
        <w:t>no derogan artículo alguno de la primera parte de esta Constitución</w:t>
      </w:r>
      <w:r w:rsidRPr="00AB08E2">
        <w:rPr>
          <w:rFonts w:ascii="Times New Roman" w:eastAsia="Times New Roman" w:hAnsi="Times New Roman" w:cs="Times New Roman"/>
          <w:kern w:val="28"/>
          <w:szCs w:val="20"/>
          <w:lang w:val="es-ES" w:eastAsia="es-AR"/>
        </w:rPr>
        <w:t xml:space="preserve"> y deben entenderse complementarios de los derechos y garantías por ella reconocidos…”, de donde surge una diferente interpretación de la jerarquía normativa de la primera y segunda parte de la Constitución, respecto de los tratados internacionales en materia de derechos humanos.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Ahora bien, como el principio constitucional de unidad interpretativa no admite realizar distinciones entre la primera y la segunda parte, cabe concluir que la jerarquía constitucional de tales tratados implica reconocerles un </w:t>
      </w:r>
      <w:r w:rsidRPr="00AB08E2">
        <w:rPr>
          <w:rFonts w:ascii="Times New Roman" w:eastAsia="Times New Roman" w:hAnsi="Times New Roman" w:cs="Times New Roman"/>
          <w:i/>
          <w:iCs/>
          <w:kern w:val="28"/>
          <w:szCs w:val="20"/>
          <w:lang w:val="es-ES" w:eastAsia="es-AR"/>
        </w:rPr>
        <w:t>status</w:t>
      </w:r>
      <w:r w:rsidRPr="00AB08E2">
        <w:rPr>
          <w:rFonts w:ascii="Times New Roman" w:eastAsia="Times New Roman" w:hAnsi="Times New Roman" w:cs="Times New Roman"/>
          <w:kern w:val="28"/>
          <w:szCs w:val="20"/>
          <w:lang w:val="es-ES" w:eastAsia="es-AR"/>
        </w:rPr>
        <w:t xml:space="preserve"> especial, que no afecta al principio de supremacía que sigue siendo condición exclusiva de la Constitución Nacional.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cuestión, sin embargo, pone de resalto el carácter especial que han alcanzado los derechos fundamentales en este siglo, tanto en el orden nacional como en el internacional.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parte dogmática resume el ideario que constituyó la Nación y la puso en marcha, por eso tampoco faltan en ella las referencias históricas como es el caso de los arts. 15 o 29. Posiblemente por esa misma razón, la ley 24.309, declarativa de la necesidad de la reforma constitucional de 1.994, estableció que cualquier modificación a la primera parte de la Constitución sería declarada “nula de nulidad absoluta”; por ese motivo ni siquiera se cambió la numeración que sigue siendo la misma, inclusive en el caso del art. 14 bis.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1.957 se había incorporado el mencionado artículo para dar entrada a los llamados derechos “de segunda generación” o derechos económicos, sociales y culturales, que pasaban a integrar la lista de derechos humanos o derechos fundamentales junto con los clásicos, los civiles o políticos, también llamados “de primera generación” y que se encuentran principalmente en los arts. 14 a 20, CN.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1.994 se agregó un segundo capítulo a la parte dogmática, se denomina “De los nuevos derechos y garantías” y ha dado cabida a los llamados “derechos de tercera generación” o derechos colectivos, como los derechos al ambiente y los de usuarios y consumidores, en los arts. 41 y 42, así como las garantías procesales de los mismos (art. 43), además de ampliar el catálogo de derechos políticos y electorales.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Declaraciones, derechos y garantías: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Constitución Nacional parece diferenciar los </w:t>
      </w:r>
      <w:r w:rsidRPr="00AB08E2">
        <w:rPr>
          <w:rFonts w:ascii="Times New Roman" w:eastAsia="Times New Roman" w:hAnsi="Times New Roman" w:cs="Times New Roman"/>
          <w:i/>
          <w:iCs/>
          <w:kern w:val="28"/>
          <w:szCs w:val="20"/>
          <w:lang w:val="es-ES" w:eastAsia="es-AR"/>
        </w:rPr>
        <w:t xml:space="preserve">derechos </w:t>
      </w:r>
      <w:r w:rsidRPr="00AB08E2">
        <w:rPr>
          <w:rFonts w:ascii="Times New Roman" w:eastAsia="Times New Roman" w:hAnsi="Times New Roman" w:cs="Times New Roman"/>
          <w:kern w:val="28"/>
          <w:szCs w:val="20"/>
          <w:lang w:val="es-ES" w:eastAsia="es-AR"/>
        </w:rPr>
        <w:t xml:space="preserve">de las </w:t>
      </w:r>
      <w:r w:rsidRPr="00AB08E2">
        <w:rPr>
          <w:rFonts w:ascii="Times New Roman" w:eastAsia="Times New Roman" w:hAnsi="Times New Roman" w:cs="Times New Roman"/>
          <w:i/>
          <w:iCs/>
          <w:kern w:val="28"/>
          <w:szCs w:val="20"/>
          <w:lang w:val="es-ES" w:eastAsia="es-AR"/>
        </w:rPr>
        <w:t xml:space="preserve">garantías, </w:t>
      </w:r>
      <w:r w:rsidRPr="00AB08E2">
        <w:rPr>
          <w:rFonts w:ascii="Times New Roman" w:eastAsia="Times New Roman" w:hAnsi="Times New Roman" w:cs="Times New Roman"/>
          <w:kern w:val="28"/>
          <w:szCs w:val="20"/>
          <w:lang w:val="es-ES" w:eastAsia="es-AR"/>
        </w:rPr>
        <w:t>ya que utiliza ambas palabras en algunas ocasiones.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Una distinción teórica puede ser la siguiente: mientras los </w:t>
      </w:r>
      <w:r w:rsidRPr="00AB08E2">
        <w:rPr>
          <w:rFonts w:ascii="Times New Roman" w:eastAsia="Times New Roman" w:hAnsi="Times New Roman" w:cs="Times New Roman"/>
          <w:i/>
          <w:iCs/>
          <w:kern w:val="28"/>
          <w:szCs w:val="20"/>
          <w:lang w:val="es-ES" w:eastAsia="es-AR"/>
        </w:rPr>
        <w:t>derechos</w:t>
      </w:r>
      <w:r w:rsidRPr="00AB08E2">
        <w:rPr>
          <w:rFonts w:ascii="Times New Roman" w:eastAsia="Times New Roman" w:hAnsi="Times New Roman" w:cs="Times New Roman"/>
          <w:kern w:val="28"/>
          <w:szCs w:val="20"/>
          <w:lang w:val="es-ES" w:eastAsia="es-AR"/>
        </w:rPr>
        <w:t xml:space="preserve"> importan </w:t>
      </w:r>
      <w:r w:rsidRPr="00AB08E2">
        <w:rPr>
          <w:rFonts w:ascii="Times New Roman" w:eastAsia="Times New Roman" w:hAnsi="Times New Roman" w:cs="Times New Roman"/>
          <w:i/>
          <w:iCs/>
          <w:kern w:val="28"/>
          <w:szCs w:val="20"/>
          <w:lang w:val="es-ES" w:eastAsia="es-AR"/>
        </w:rPr>
        <w:t>facultades</w:t>
      </w:r>
      <w:r w:rsidRPr="00AB08E2">
        <w:rPr>
          <w:rFonts w:ascii="Times New Roman" w:eastAsia="Times New Roman" w:hAnsi="Times New Roman" w:cs="Times New Roman"/>
          <w:kern w:val="28"/>
          <w:szCs w:val="20"/>
          <w:lang w:val="es-ES" w:eastAsia="es-AR"/>
        </w:rPr>
        <w:t xml:space="preserve"> o </w:t>
      </w:r>
      <w:r w:rsidRPr="00AB08E2">
        <w:rPr>
          <w:rFonts w:ascii="Times New Roman" w:eastAsia="Times New Roman" w:hAnsi="Times New Roman" w:cs="Times New Roman"/>
          <w:i/>
          <w:iCs/>
          <w:kern w:val="28"/>
          <w:szCs w:val="20"/>
          <w:lang w:val="es-ES" w:eastAsia="es-AR"/>
        </w:rPr>
        <w:t>atribuciones</w:t>
      </w:r>
      <w:r w:rsidRPr="00AB08E2">
        <w:rPr>
          <w:rFonts w:ascii="Times New Roman" w:eastAsia="Times New Roman" w:hAnsi="Times New Roman" w:cs="Times New Roman"/>
          <w:kern w:val="28"/>
          <w:szCs w:val="20"/>
          <w:lang w:val="es-ES" w:eastAsia="es-AR"/>
        </w:rPr>
        <w:t xml:space="preserve">, las </w:t>
      </w:r>
      <w:r w:rsidRPr="00AB08E2">
        <w:rPr>
          <w:rFonts w:ascii="Times New Roman" w:eastAsia="Times New Roman" w:hAnsi="Times New Roman" w:cs="Times New Roman"/>
          <w:i/>
          <w:iCs/>
          <w:kern w:val="28"/>
          <w:szCs w:val="20"/>
          <w:lang w:val="es-ES" w:eastAsia="es-AR"/>
        </w:rPr>
        <w:t xml:space="preserve">garantías </w:t>
      </w:r>
      <w:r w:rsidRPr="00AB08E2">
        <w:rPr>
          <w:rFonts w:ascii="Times New Roman" w:eastAsia="Times New Roman" w:hAnsi="Times New Roman" w:cs="Times New Roman"/>
          <w:kern w:val="28"/>
          <w:szCs w:val="20"/>
          <w:lang w:val="es-ES" w:eastAsia="es-AR"/>
        </w:rPr>
        <w:t xml:space="preserve">significan </w:t>
      </w:r>
      <w:r w:rsidRPr="00AB08E2">
        <w:rPr>
          <w:rFonts w:ascii="Times New Roman" w:eastAsia="Times New Roman" w:hAnsi="Times New Roman" w:cs="Times New Roman"/>
          <w:i/>
          <w:iCs/>
          <w:kern w:val="28"/>
          <w:szCs w:val="20"/>
          <w:lang w:val="es-ES" w:eastAsia="es-AR"/>
        </w:rPr>
        <w:t xml:space="preserve">herramientas </w:t>
      </w:r>
      <w:r w:rsidRPr="00AB08E2">
        <w:rPr>
          <w:rFonts w:ascii="Times New Roman" w:eastAsia="Times New Roman" w:hAnsi="Times New Roman" w:cs="Times New Roman"/>
          <w:kern w:val="28"/>
          <w:szCs w:val="20"/>
          <w:lang w:val="es-ES" w:eastAsia="es-AR"/>
        </w:rPr>
        <w:t xml:space="preserve">o </w:t>
      </w:r>
      <w:r w:rsidRPr="00AB08E2">
        <w:rPr>
          <w:rFonts w:ascii="Times New Roman" w:eastAsia="Times New Roman" w:hAnsi="Times New Roman" w:cs="Times New Roman"/>
          <w:i/>
          <w:iCs/>
          <w:kern w:val="28"/>
          <w:szCs w:val="20"/>
          <w:lang w:val="es-ES" w:eastAsia="es-AR"/>
        </w:rPr>
        <w:t>medios</w:t>
      </w:r>
      <w:r w:rsidRPr="00AB08E2">
        <w:rPr>
          <w:rFonts w:ascii="Times New Roman" w:eastAsia="Times New Roman" w:hAnsi="Times New Roman" w:cs="Times New Roman"/>
          <w:kern w:val="28"/>
          <w:szCs w:val="20"/>
          <w:lang w:val="es-ES" w:eastAsia="es-AR"/>
        </w:rPr>
        <w:t xml:space="preserve"> para efectivizar los derechos. Por ejemplo, tengo el derecho a transitar libremente por el territorio argentino (art. 14), y la garantía del hábeas corpus si me violan tal derecho (inferida del art. 18, CN); “el derecho es lo protegido, la garantía es la protectora” (</w:t>
      </w:r>
      <w:proofErr w:type="spellStart"/>
      <w:r w:rsidRPr="00AB08E2">
        <w:rPr>
          <w:rFonts w:ascii="Times New Roman" w:eastAsia="Times New Roman" w:hAnsi="Times New Roman" w:cs="Times New Roman"/>
          <w:kern w:val="28"/>
          <w:szCs w:val="20"/>
          <w:lang w:val="es-ES" w:eastAsia="es-AR"/>
        </w:rPr>
        <w:t>Lazzarini</w:t>
      </w:r>
      <w:proofErr w:type="spellEnd"/>
      <w:r w:rsidRPr="00AB08E2">
        <w:rPr>
          <w:rFonts w:ascii="Times New Roman" w:eastAsia="Times New Roman" w:hAnsi="Times New Roman" w:cs="Times New Roman"/>
          <w:kern w:val="28"/>
          <w:szCs w:val="20"/>
          <w:lang w:val="es-ES" w:eastAsia="es-AR"/>
        </w:rPr>
        <w:t>).</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Sin embargo, la diferenciación entre </w:t>
      </w:r>
      <w:r w:rsidRPr="00AB08E2">
        <w:rPr>
          <w:rFonts w:ascii="Times New Roman" w:eastAsia="Times New Roman" w:hAnsi="Times New Roman" w:cs="Times New Roman"/>
          <w:i/>
          <w:iCs/>
          <w:kern w:val="28"/>
          <w:szCs w:val="20"/>
          <w:lang w:val="es-ES" w:eastAsia="es-AR"/>
        </w:rPr>
        <w:t xml:space="preserve">derechos </w:t>
      </w:r>
      <w:r w:rsidRPr="00AB08E2">
        <w:rPr>
          <w:rFonts w:ascii="Times New Roman" w:eastAsia="Times New Roman" w:hAnsi="Times New Roman" w:cs="Times New Roman"/>
          <w:kern w:val="28"/>
          <w:szCs w:val="20"/>
          <w:lang w:val="es-ES" w:eastAsia="es-AR"/>
        </w:rPr>
        <w:t>y</w:t>
      </w:r>
      <w:r w:rsidRPr="00AB08E2">
        <w:rPr>
          <w:rFonts w:ascii="Times New Roman" w:eastAsia="Times New Roman" w:hAnsi="Times New Roman" w:cs="Times New Roman"/>
          <w:i/>
          <w:iCs/>
          <w:kern w:val="28"/>
          <w:szCs w:val="20"/>
          <w:lang w:val="es-ES" w:eastAsia="es-AR"/>
        </w:rPr>
        <w:t xml:space="preserve"> garantías</w:t>
      </w:r>
      <w:r w:rsidRPr="00AB08E2">
        <w:rPr>
          <w:rFonts w:ascii="Times New Roman" w:eastAsia="Times New Roman" w:hAnsi="Times New Roman" w:cs="Times New Roman"/>
          <w:kern w:val="28"/>
          <w:szCs w:val="20"/>
          <w:lang w:val="es-ES" w:eastAsia="es-AR"/>
        </w:rPr>
        <w:t xml:space="preserve"> no siempre es nítida.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0"/>
          <w:u w:val="single"/>
          <w:lang w:eastAsia="es-AR"/>
        </w:rPr>
      </w:pPr>
      <w:r w:rsidRPr="00AB08E2">
        <w:rPr>
          <w:rFonts w:ascii="Times New Roman" w:eastAsia="Times New Roman" w:hAnsi="Times New Roman" w:cs="Times New Roman"/>
          <w:b/>
          <w:bCs/>
          <w:kern w:val="28"/>
          <w:sz w:val="24"/>
          <w:szCs w:val="20"/>
          <w:u w:val="single"/>
          <w:lang w:eastAsia="es-AR"/>
        </w:rPr>
        <w:t>Los derechos subjetivos de la constitución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Son aquellos derechos constitucionales de los cuales los sujetos son titulares. Si en relación a ellos sufren un perjuicio propio, concreto, diferenciado e impugnable judicialmente, tiene legitimación para formular su pretensión.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Son reglas elaboradas por el estado para obtener un fin determinado con caracterizada relatividad o derecho fusión. Cada derecho subjetivo apareja cargas sociales que no pueden soslayarse.</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eastAsia="es-AR"/>
        </w:rPr>
      </w:pPr>
      <w:r w:rsidRPr="00AB08E2">
        <w:rPr>
          <w:rFonts w:ascii="Times New Roman" w:eastAsia="Times New Roman" w:hAnsi="Times New Roman" w:cs="Times New Roman"/>
          <w:kern w:val="28"/>
          <w:szCs w:val="20"/>
          <w:lang w:eastAsia="es-AR"/>
        </w:rPr>
        <w:t xml:space="preserve">El </w:t>
      </w:r>
      <w:r w:rsidRPr="00AB08E2">
        <w:rPr>
          <w:rFonts w:ascii="Times New Roman" w:eastAsia="Times New Roman" w:hAnsi="Times New Roman" w:cs="Times New Roman"/>
          <w:bCs/>
          <w:kern w:val="28"/>
          <w:szCs w:val="20"/>
          <w:lang w:eastAsia="es-AR"/>
        </w:rPr>
        <w:t xml:space="preserve">art. 19 </w:t>
      </w:r>
      <w:r w:rsidRPr="00AB08E2">
        <w:rPr>
          <w:rFonts w:ascii="Times New Roman" w:eastAsia="Times New Roman" w:hAnsi="Times New Roman" w:cs="Times New Roman"/>
          <w:kern w:val="28"/>
          <w:szCs w:val="20"/>
          <w:lang w:eastAsia="es-AR"/>
        </w:rPr>
        <w:t xml:space="preserve">provee un derecho subjetivo y la noción de este incluye: </w:t>
      </w:r>
      <w:r w:rsidRPr="00AB08E2">
        <w:rPr>
          <w:rFonts w:ascii="Times New Roman" w:eastAsia="Times New Roman" w:hAnsi="Times New Roman" w:cs="Times New Roman"/>
          <w:i/>
          <w:iCs/>
          <w:kern w:val="28"/>
          <w:szCs w:val="20"/>
          <w:lang w:eastAsia="es-AR"/>
        </w:rPr>
        <w:t>establecer límites a la persecución de fines sociales conjuntos.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Características del art. 14 y 20</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bCs/>
          <w:i/>
          <w:iCs/>
          <w:kern w:val="28"/>
          <w:szCs w:val="20"/>
          <w:lang w:eastAsia="es-AR"/>
        </w:rPr>
      </w:pPr>
      <w:r w:rsidRPr="00AB08E2">
        <w:rPr>
          <w:rFonts w:ascii="Times New Roman" w:eastAsia="Times New Roman" w:hAnsi="Times New Roman" w:cs="Times New Roman"/>
          <w:bCs/>
          <w:i/>
          <w:iCs/>
          <w:kern w:val="28"/>
          <w:szCs w:val="20"/>
          <w:lang w:eastAsia="es-AR"/>
        </w:rPr>
        <w:t>Art. 14:</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Junto con el art. 19 conforman la piedra angular del sistema liberal que adopta la constitución del 53.</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Consagran ambos el respeto a la libertad y dignidad humana.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La norma declara y enumera derechos / facultades que el estado reconoce a todos los habitantes del país.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Aunque se incorporen positivamente al sistema no son otorgados.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Encuentran su fuente razón de ser, en la concepción de los derechos naturales e inalienables del ser humano.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Este artículo reconoce el derecho a trabajar como derecho individual, común a todos los hombres, sin interesar que se realice por cuenta propia o en relación de dependencia.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El art. 14 bis, da por sobreentendido el derecho a trabajar y establece una serie de garantías para quien trabaja en relación de dependencia.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El art. 14 se funda en la justicia natural, común a todos los hombres por el solo hecho de serlo, el art. 14 bis, se funda en la justicia social que nace de las desigualdades sociales entre los hombres y trata de establecer el equilibrio. Partiendo de la base de que la relación laboral pone en inferioridad de condiciones a quienes ofrecen su trabajo ante quienes detentan el capital, las garantías sociales, como las que consagra el art. 14 bis, imponen pautas obligatorias que tienden a proteger y dignificar la situación del trabajador.</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Ese art. 14 luego de su reforma de 1860 tiene ya 150 años de existencia. Luego de la unificación del país, la constitución definitiva debía establecer ciertos derechos básicos de las personas.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Se pueden destacar estos derechos que son de los que habla el art. 14 CN: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1- </w:t>
      </w:r>
      <w:r w:rsidRPr="00AB08E2">
        <w:rPr>
          <w:rFonts w:ascii="Times New Roman" w:eastAsia="Times New Roman" w:hAnsi="Times New Roman" w:cs="Times New Roman"/>
          <w:i/>
          <w:iCs/>
          <w:kern w:val="28"/>
          <w:szCs w:val="20"/>
          <w:lang w:eastAsia="es-AR"/>
        </w:rPr>
        <w:t>Trabajar</w:t>
      </w:r>
      <w:r w:rsidRPr="00AB08E2">
        <w:rPr>
          <w:rFonts w:ascii="Times New Roman" w:eastAsia="Times New Roman" w:hAnsi="Times New Roman" w:cs="Times New Roman"/>
          <w:kern w:val="28"/>
          <w:szCs w:val="20"/>
          <w:lang w:eastAsia="es-AR"/>
        </w:rPr>
        <w:t>: este derecho permite a los habitantes elegir una profesión que desea seguir para su abastecimiento, elegir el lugar donde el individuo dese ejercer su servicio y da condiciones de trabajo para que los empleados no sean explotados por poco dinero.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2- </w:t>
      </w:r>
      <w:r w:rsidRPr="00AB08E2">
        <w:rPr>
          <w:rFonts w:ascii="Times New Roman" w:eastAsia="Times New Roman" w:hAnsi="Times New Roman" w:cs="Times New Roman"/>
          <w:i/>
          <w:iCs/>
          <w:kern w:val="28"/>
          <w:szCs w:val="20"/>
          <w:lang w:eastAsia="es-AR"/>
        </w:rPr>
        <w:t>Ejercer toda industria lícita</w:t>
      </w:r>
      <w:r w:rsidRPr="00AB08E2">
        <w:rPr>
          <w:rFonts w:ascii="Times New Roman" w:eastAsia="Times New Roman" w:hAnsi="Times New Roman" w:cs="Times New Roman"/>
          <w:kern w:val="28"/>
          <w:szCs w:val="20"/>
          <w:lang w:eastAsia="es-AR"/>
        </w:rPr>
        <w:t>: la CN permite el ejercicio de cualquier industria mientras que ellas sean licitas y tengan los ciudadanos necesarios (ciudadanos higiénicos, cuidado del medio ambiente, etc.)</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3- </w:t>
      </w:r>
      <w:r w:rsidRPr="00AB08E2">
        <w:rPr>
          <w:rFonts w:ascii="Times New Roman" w:eastAsia="Times New Roman" w:hAnsi="Times New Roman" w:cs="Times New Roman"/>
          <w:i/>
          <w:iCs/>
          <w:kern w:val="28"/>
          <w:szCs w:val="20"/>
          <w:lang w:eastAsia="es-AR"/>
        </w:rPr>
        <w:t>Navegar y comerciar</w:t>
      </w:r>
      <w:r w:rsidRPr="00AB08E2">
        <w:rPr>
          <w:rFonts w:ascii="Times New Roman" w:eastAsia="Times New Roman" w:hAnsi="Times New Roman" w:cs="Times New Roman"/>
          <w:kern w:val="28"/>
          <w:szCs w:val="20"/>
          <w:lang w:eastAsia="es-AR"/>
        </w:rPr>
        <w:t>: son variantes del derecho de trabajar referidas a la independencia comercial que permite a sus habitantes un libre comercio y el desplazamiento de personas y de mercaderías por los espacios acuáticos y aéreos.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4- </w:t>
      </w:r>
      <w:r w:rsidRPr="00AB08E2">
        <w:rPr>
          <w:rFonts w:ascii="Times New Roman" w:eastAsia="Times New Roman" w:hAnsi="Times New Roman" w:cs="Times New Roman"/>
          <w:i/>
          <w:iCs/>
          <w:kern w:val="28"/>
          <w:szCs w:val="20"/>
          <w:lang w:eastAsia="es-AR"/>
        </w:rPr>
        <w:t>Peticionar a las autoridades</w:t>
      </w:r>
      <w:r w:rsidRPr="00AB08E2">
        <w:rPr>
          <w:rFonts w:ascii="Times New Roman" w:eastAsia="Times New Roman" w:hAnsi="Times New Roman" w:cs="Times New Roman"/>
          <w:kern w:val="28"/>
          <w:szCs w:val="20"/>
          <w:lang w:eastAsia="es-AR"/>
        </w:rPr>
        <w:t>: es el derecho de todas las personas de plantear alguna inquietud y/o reclamo a los funcionarios que ocupan cargos gubernamentales con el fin de que ellos encuentren la decisión más adecuada al caso, para obtener soluciones ante los problemas.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5- </w:t>
      </w:r>
      <w:r w:rsidRPr="00AB08E2">
        <w:rPr>
          <w:rFonts w:ascii="Times New Roman" w:eastAsia="Times New Roman" w:hAnsi="Times New Roman" w:cs="Times New Roman"/>
          <w:i/>
          <w:iCs/>
          <w:kern w:val="28"/>
          <w:szCs w:val="20"/>
          <w:lang w:eastAsia="es-AR"/>
        </w:rPr>
        <w:t xml:space="preserve">Entrar, permanecer, transitar y salir del territorio argentino: </w:t>
      </w:r>
      <w:r w:rsidRPr="00AB08E2">
        <w:rPr>
          <w:rFonts w:ascii="Times New Roman" w:eastAsia="Times New Roman" w:hAnsi="Times New Roman" w:cs="Times New Roman"/>
          <w:kern w:val="28"/>
          <w:szCs w:val="20"/>
          <w:lang w:eastAsia="es-AR"/>
        </w:rPr>
        <w:t>se lo conoce como derecho de locomoción; se encuentra vinculado con los derechos de trabajar. De acuerdo con esta libertad cada uno puede entrar en el territorio del estado, permanecer en el, fijar su dominio o residencia, cambiarlos, trasladarse de un lugar a otro y salir del país.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6- </w:t>
      </w:r>
      <w:r w:rsidRPr="00AB08E2">
        <w:rPr>
          <w:rFonts w:ascii="Times New Roman" w:eastAsia="Times New Roman" w:hAnsi="Times New Roman" w:cs="Times New Roman"/>
          <w:i/>
          <w:iCs/>
          <w:kern w:val="28"/>
          <w:szCs w:val="20"/>
          <w:lang w:eastAsia="es-AR"/>
        </w:rPr>
        <w:t>Publicar ideas por la prensa sin censura previa</w:t>
      </w:r>
      <w:r w:rsidRPr="00AB08E2">
        <w:rPr>
          <w:rFonts w:ascii="Times New Roman" w:eastAsia="Times New Roman" w:hAnsi="Times New Roman" w:cs="Times New Roman"/>
          <w:kern w:val="28"/>
          <w:szCs w:val="20"/>
          <w:lang w:eastAsia="es-AR"/>
        </w:rPr>
        <w:t>: este derecho está comprendido dentro de la libertad de expresión. Permite a los habitantes públicos sus ideas mediante los medios de comunicación, diarios, revistas, etc. Sin un control previo que elimine palabras y/o ideas de su idea original.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7- </w:t>
      </w:r>
      <w:r w:rsidRPr="00AB08E2">
        <w:rPr>
          <w:rFonts w:ascii="Times New Roman" w:eastAsia="Times New Roman" w:hAnsi="Times New Roman" w:cs="Times New Roman"/>
          <w:i/>
          <w:iCs/>
          <w:kern w:val="28"/>
          <w:szCs w:val="20"/>
          <w:lang w:eastAsia="es-AR"/>
        </w:rPr>
        <w:t>Usar y disponer de la propiedad</w:t>
      </w:r>
      <w:r w:rsidRPr="00AB08E2">
        <w:rPr>
          <w:rFonts w:ascii="Times New Roman" w:eastAsia="Times New Roman" w:hAnsi="Times New Roman" w:cs="Times New Roman"/>
          <w:kern w:val="28"/>
          <w:szCs w:val="20"/>
          <w:lang w:eastAsia="es-AR"/>
        </w:rPr>
        <w:t>: caracteriza la forma de vida adoptada por la constitución, prohíbe la violación de las propiedades ajenas. Permitiendo a los habitantes del pueblo argentino utilizar su propiedad sin ninguna clase de riesgo.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8- </w:t>
      </w:r>
      <w:r w:rsidRPr="00AB08E2">
        <w:rPr>
          <w:rFonts w:ascii="Times New Roman" w:eastAsia="Times New Roman" w:hAnsi="Times New Roman" w:cs="Times New Roman"/>
          <w:i/>
          <w:iCs/>
          <w:kern w:val="28"/>
          <w:szCs w:val="20"/>
          <w:lang w:eastAsia="es-AR"/>
        </w:rPr>
        <w:t xml:space="preserve">Asociarse con fines útiles: </w:t>
      </w:r>
      <w:r w:rsidRPr="00AB08E2">
        <w:rPr>
          <w:rFonts w:ascii="Times New Roman" w:eastAsia="Times New Roman" w:hAnsi="Times New Roman" w:cs="Times New Roman"/>
          <w:kern w:val="28"/>
          <w:szCs w:val="20"/>
          <w:lang w:eastAsia="es-AR"/>
        </w:rPr>
        <w:t>comprende la tendencia innata de cada ser humano o agruparse con otros para alcanzar objetivos que aisladamente serían mucho más difíciles de lograr, cuando no imposibles. Se puede llegar gracias a que el hombre es un ser sociable por excelencia. Este derecho se cancela, si el fin de la asociación es un objetico ilícito.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9- </w:t>
      </w:r>
      <w:r w:rsidRPr="00AB08E2">
        <w:rPr>
          <w:rFonts w:ascii="Times New Roman" w:eastAsia="Times New Roman" w:hAnsi="Times New Roman" w:cs="Times New Roman"/>
          <w:i/>
          <w:iCs/>
          <w:kern w:val="28"/>
          <w:szCs w:val="20"/>
          <w:lang w:eastAsia="es-AR"/>
        </w:rPr>
        <w:t>Profesar libremente su culto</w:t>
      </w:r>
      <w:r w:rsidRPr="00AB08E2">
        <w:rPr>
          <w:rFonts w:ascii="Times New Roman" w:eastAsia="Times New Roman" w:hAnsi="Times New Roman" w:cs="Times New Roman"/>
          <w:kern w:val="28"/>
          <w:szCs w:val="20"/>
          <w:lang w:eastAsia="es-AR"/>
        </w:rPr>
        <w:t>: es en beneficio de los extranjeros porque la mayoría del pueblo argentino es católico. La CN permite una libertad de culto si este no ofende el orden moral público, ni perjudica a terceros. Se encuentran dos aspectos: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La libertad de conciencia o de creencia: es el derecho de toso hombre de creer o no en lo que prefiera en materia religiosa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La libertad de cultos: es el derecho de cada persona de prácticas exteriormente la religión de su preferencia según sus ritos y cumplimiento con sus ceremonias.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La libertad religiosa comprende el derecho de los padres de decidir la orientación religiosa de sus hijos menores de edad, el derecho de impartir y recibir formación religiosa y no sufrir discriminaciones por esos motivos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10- </w:t>
      </w:r>
      <w:r w:rsidRPr="00AB08E2">
        <w:rPr>
          <w:rFonts w:ascii="Times New Roman" w:eastAsia="Times New Roman" w:hAnsi="Times New Roman" w:cs="Times New Roman"/>
          <w:i/>
          <w:iCs/>
          <w:kern w:val="28"/>
          <w:szCs w:val="20"/>
          <w:lang w:eastAsia="es-AR"/>
        </w:rPr>
        <w:t>Enseñar y aprender</w:t>
      </w:r>
      <w:r w:rsidRPr="00AB08E2">
        <w:rPr>
          <w:rFonts w:ascii="Times New Roman" w:eastAsia="Times New Roman" w:hAnsi="Times New Roman" w:cs="Times New Roman"/>
          <w:kern w:val="28"/>
          <w:szCs w:val="20"/>
          <w:lang w:eastAsia="es-AR"/>
        </w:rPr>
        <w:t>: se refiere al derecho de educación es el equivalente moral al derecho a la vida, por considerar que la vida sin educación seria vegetativa y la educación es el fundamento de la cultura.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bCs/>
          <w:i/>
          <w:iCs/>
          <w:kern w:val="28"/>
          <w:szCs w:val="20"/>
          <w:lang w:eastAsia="es-AR"/>
        </w:rPr>
      </w:pPr>
      <w:r w:rsidRPr="00AB08E2">
        <w:rPr>
          <w:rFonts w:ascii="Times New Roman" w:eastAsia="Times New Roman" w:hAnsi="Times New Roman" w:cs="Times New Roman"/>
          <w:bCs/>
          <w:i/>
          <w:iCs/>
          <w:kern w:val="28"/>
          <w:szCs w:val="20"/>
          <w:lang w:eastAsia="es-AR"/>
        </w:rPr>
        <w:t>Art. 20</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Establece igualdad entre extranjeros y argentinos.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Forma parte de los derechos civiles llamados también libertades. En este art. Se les otorga a los extranjeros todos los derechos civiles que los exime de contribuciones extraordinarias por ser extranjeros. Pueden obtener la nacionalidad argentina luego de dos años continuos de residencia o por los servicios prestados a la república o tener hijos argentinos o casarse con una persona de nacionalidad argentina. La adquisición de la nacionalidad argentina es un derecho, no una obligación del extranjero, acordando que si no se nacionaliza no tiene derechos políticos.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keepNext/>
        <w:widowControl w:val="0"/>
        <w:overflowPunct w:val="0"/>
        <w:autoSpaceDE w:val="0"/>
        <w:autoSpaceDN w:val="0"/>
        <w:adjustRightInd w:val="0"/>
        <w:spacing w:after="0" w:line="240" w:lineRule="auto"/>
        <w:jc w:val="both"/>
        <w:outlineLvl w:val="1"/>
        <w:rPr>
          <w:rFonts w:ascii="Times New Roman" w:eastAsia="Times New Roman" w:hAnsi="Times New Roman" w:cs="Times New Roman"/>
          <w:b/>
          <w:kern w:val="28"/>
          <w:sz w:val="24"/>
          <w:szCs w:val="20"/>
          <w:u w:val="single"/>
          <w:lang w:val="es-ES" w:eastAsia="es-AR"/>
        </w:rPr>
      </w:pPr>
      <w:r w:rsidRPr="00AB08E2">
        <w:rPr>
          <w:rFonts w:ascii="Times New Roman" w:eastAsia="Times New Roman" w:hAnsi="Times New Roman" w:cs="Times New Roman"/>
          <w:b/>
          <w:kern w:val="28"/>
          <w:sz w:val="24"/>
          <w:szCs w:val="20"/>
          <w:u w:val="single"/>
          <w:lang w:val="es-ES" w:eastAsia="es-AR"/>
        </w:rPr>
        <w:t>Características arts. 14 y 20</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art. 14, junto con el 19, constituyen la piedra angular del sistema liberal adoptado por la Constitución histórica de 1.853/60, y son la expresión y consagración normativa del respeto a la libertad y dignidad de la persona.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Las normas declaran y enumeran derechos/facultades que el Estado reconoce a todos los habitantes del país. Por lo tanto, aunque se convierten en norma positiva al sancionarse la Constitución Nacional no son otorgados por el Estado y encuentran su fuente y razón de ser en la concepción de los derechos naturales e inalienables del ser humano, aceptada por los constituyentes de 1.853/60.</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0"/>
          <w:lang w:val="es-ES" w:eastAsia="es-AR"/>
        </w:rPr>
      </w:pPr>
      <w:r w:rsidRPr="00AB08E2">
        <w:rPr>
          <w:rFonts w:ascii="Times New Roman" w:eastAsia="Times New Roman" w:hAnsi="Times New Roman" w:cs="Times New Roman"/>
          <w:b/>
          <w:bCs/>
          <w:kern w:val="28"/>
          <w:sz w:val="24"/>
          <w:szCs w:val="20"/>
          <w:u w:val="single"/>
          <w:lang w:val="es-ES" w:eastAsia="es-AR"/>
        </w:rPr>
        <w:t>El principio de reparto (art. 19) y los principios de autonomía, inviolabilidad y dignidad de la persona</w:t>
      </w:r>
      <w:r w:rsidRPr="00AB08E2">
        <w:rPr>
          <w:rFonts w:ascii="Times New Roman" w:eastAsia="Times New Roman" w:hAnsi="Times New Roman" w:cs="Times New Roman"/>
          <w:b/>
          <w:bCs/>
          <w:kern w:val="28"/>
          <w:sz w:val="24"/>
          <w:szCs w:val="20"/>
          <w:lang w:val="es-ES" w:eastAsia="es-AR"/>
        </w:rPr>
        <w:t>:</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texto del art. 19, introducido en la Convención Constituyente de 1.853, tuvo como antecedente el art. 194 de la Constitución de 1.813.</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Se trata de una norma fundamental de nuestro ordenamiento, especialmente por la última parte que enuncia un principio liminar de limitación que se reduce a los siguientes términos: lo que no está prohibido está permitido. Ese es el principio de reparto a favor de la libertad individual limitando el poder público que, a contrario sensu, es siempre limitado. Mientras los individuos pueden hacer todo lo que la ley no les prohíba, el principio es que los poderes públicos solo tienen competencias expresas.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Pero además de la premisa lógica “lo que no está prohibido está permitido”, la parte final del artículo agrega un elemento lógico formal de legitimidad y es que tal prohibición o autorización debe ser efectuada por ley. Se sacraliza de este modo, como eje o fundamento de nuestro sistema, la necesidad de que la expresión de la voluntad general deba ser formal y conforme los procedimientos que la Constitución determina, ya que es el cumplimiento de tales pautas procesales la que justifica al sistema. Esta es la máxima </w:t>
      </w:r>
      <w:proofErr w:type="spellStart"/>
      <w:r w:rsidRPr="00AB08E2">
        <w:rPr>
          <w:rFonts w:ascii="Times New Roman" w:eastAsia="Times New Roman" w:hAnsi="Times New Roman" w:cs="Times New Roman"/>
          <w:kern w:val="28"/>
          <w:szCs w:val="20"/>
          <w:lang w:val="es-ES" w:eastAsia="es-AR"/>
        </w:rPr>
        <w:t>rusoniana</w:t>
      </w:r>
      <w:proofErr w:type="spellEnd"/>
      <w:r w:rsidRPr="00AB08E2">
        <w:rPr>
          <w:rFonts w:ascii="Times New Roman" w:eastAsia="Times New Roman" w:hAnsi="Times New Roman" w:cs="Times New Roman"/>
          <w:kern w:val="28"/>
          <w:szCs w:val="20"/>
          <w:lang w:val="es-ES" w:eastAsia="es-AR"/>
        </w:rPr>
        <w:t xml:space="preserve"> “dentro de la ley todo, fuera de la ley nada”, pero también la máxima kantiana “cada hombre es un fin en sí mismo”. En nuestro sistema constitucional, el fin no justifica los medios.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primera parte del art. 19, al proteger las acciones privadas de los hombres, protege el ámbito de la intimidad y de la conciencia individual en la medida en que no sean cuestiones públicas que no afecten la moral o el orden público no perjudiquen a un tercero. Carlos Nino puso el acento en el llamado “principio de autonomía personal” conforme al cual todo individuo tiene derecho a perseguir sus propios planes de vida sin que el Estado intervenga con actitudes paternalistas. Como expresa John Stuart </w:t>
      </w:r>
      <w:proofErr w:type="spellStart"/>
      <w:r w:rsidRPr="00AB08E2">
        <w:rPr>
          <w:rFonts w:ascii="Times New Roman" w:eastAsia="Times New Roman" w:hAnsi="Times New Roman" w:cs="Times New Roman"/>
          <w:kern w:val="28"/>
          <w:szCs w:val="20"/>
          <w:lang w:val="es-ES" w:eastAsia="es-AR"/>
        </w:rPr>
        <w:t>Mill</w:t>
      </w:r>
      <w:proofErr w:type="spellEnd"/>
      <w:r w:rsidRPr="00AB08E2">
        <w:rPr>
          <w:rFonts w:ascii="Times New Roman" w:eastAsia="Times New Roman" w:hAnsi="Times New Roman" w:cs="Times New Roman"/>
          <w:kern w:val="28"/>
          <w:szCs w:val="20"/>
          <w:lang w:val="es-ES" w:eastAsia="es-AR"/>
        </w:rPr>
        <w:t>, la democracia es un sistema que sirve para formar mayorías en las decisiones, pero no para que una mayoría imponga a una determinada minoría como ésta debe vivir. De tal manera, el principio de autonomía individual se relaciona con los principios de dignidad e inviolabilidad de la persona humana.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conciencia es la máxima expresión de la libertad, el derecho a la conciencia es el único que la acción externa del Estado no puede alcanzar o restringir, pertenece a nuestro fueron interior. Ya señalaba Montesquieu: “…La conciencia es libertad, y solo desde la conciencia adquiere su verdadero y profundo sentido la vieja y olvidada definición: en un Estado, es decir, en una sociedad donde haya leyes, la libertad solo puede consistir en poder hacer lo que se debe hacer, y en no estar forzado a hacer lo que no se debe querer…”.</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Esta definición de Montesquieu contiene el principio liberal del reparto de normas y conductas que la mayoría de las constituciones </w:t>
      </w:r>
      <w:proofErr w:type="spellStart"/>
      <w:r w:rsidRPr="00AB08E2">
        <w:rPr>
          <w:rFonts w:ascii="Times New Roman" w:eastAsia="Times New Roman" w:hAnsi="Times New Roman" w:cs="Times New Roman"/>
          <w:kern w:val="28"/>
          <w:szCs w:val="20"/>
          <w:lang w:val="es-ES" w:eastAsia="es-AR"/>
        </w:rPr>
        <w:t>demoliberales</w:t>
      </w:r>
      <w:proofErr w:type="spellEnd"/>
      <w:r w:rsidRPr="00AB08E2">
        <w:rPr>
          <w:rFonts w:ascii="Times New Roman" w:eastAsia="Times New Roman" w:hAnsi="Times New Roman" w:cs="Times New Roman"/>
          <w:kern w:val="28"/>
          <w:szCs w:val="20"/>
          <w:lang w:val="es-ES" w:eastAsia="es-AR"/>
        </w:rPr>
        <w:t xml:space="preserve"> ha recogido y que en la nuestra se expresa en la fórmula de la última parte del art. 19: </w:t>
      </w:r>
      <w:r w:rsidRPr="00AB08E2">
        <w:rPr>
          <w:rFonts w:ascii="Times New Roman" w:eastAsia="Times New Roman" w:hAnsi="Times New Roman" w:cs="Times New Roman"/>
          <w:i/>
          <w:iCs/>
          <w:kern w:val="28"/>
          <w:szCs w:val="20"/>
          <w:lang w:eastAsia="es-AR"/>
        </w:rPr>
        <w:t xml:space="preserve">“ningún habitante de </w:t>
      </w:r>
      <w:r w:rsidRPr="00AB08E2">
        <w:rPr>
          <w:rFonts w:ascii="Times New Roman" w:eastAsia="Times New Roman" w:hAnsi="Times New Roman" w:cs="Times New Roman"/>
          <w:i/>
          <w:iCs/>
          <w:kern w:val="28"/>
          <w:szCs w:val="20"/>
          <w:lang w:val="es-ES" w:eastAsia="es-AR"/>
        </w:rPr>
        <w:t>la Nación será obligado a hacer lo que no manda la ley, ni privado de lo que ella no prohíbe”</w:t>
      </w:r>
      <w:r w:rsidRPr="00AB08E2">
        <w:rPr>
          <w:rFonts w:ascii="Times New Roman" w:eastAsia="Times New Roman" w:hAnsi="Times New Roman" w:cs="Times New Roman"/>
          <w:kern w:val="28"/>
          <w:szCs w:val="20"/>
          <w:lang w:val="es-ES" w:eastAsia="es-AR"/>
        </w:rPr>
        <w:t>.</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Este principio de legalidad encierra el </w:t>
      </w:r>
      <w:proofErr w:type="spellStart"/>
      <w:r w:rsidRPr="00AB08E2">
        <w:rPr>
          <w:rFonts w:ascii="Times New Roman" w:eastAsia="Times New Roman" w:hAnsi="Times New Roman" w:cs="Times New Roman"/>
          <w:i/>
          <w:iCs/>
          <w:kern w:val="28"/>
          <w:szCs w:val="20"/>
          <w:lang w:val="es-ES" w:eastAsia="es-AR"/>
        </w:rPr>
        <w:t>prius</w:t>
      </w:r>
      <w:proofErr w:type="spellEnd"/>
      <w:r w:rsidRPr="00AB08E2">
        <w:rPr>
          <w:rFonts w:ascii="Times New Roman" w:eastAsia="Times New Roman" w:hAnsi="Times New Roman" w:cs="Times New Roman"/>
          <w:i/>
          <w:iCs/>
          <w:kern w:val="28"/>
          <w:szCs w:val="20"/>
          <w:lang w:val="es-ES" w:eastAsia="es-AR"/>
        </w:rPr>
        <w:t xml:space="preserve"> ontológico</w:t>
      </w:r>
      <w:r w:rsidRPr="00AB08E2">
        <w:rPr>
          <w:rFonts w:ascii="Times New Roman" w:eastAsia="Times New Roman" w:hAnsi="Times New Roman" w:cs="Times New Roman"/>
          <w:kern w:val="28"/>
          <w:szCs w:val="20"/>
          <w:lang w:val="es-ES" w:eastAsia="es-AR"/>
        </w:rPr>
        <w:t xml:space="preserve"> de la libertad al determinar que todo lo que no está prohibido está permitido y que toda prohibición debe estar expresa en la ley.</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Desde este punto de vista, el derecho de conciencia, que se manifiesta también en la libertad de creencia y en la libertad de pensamiento, es considerado como el único derecho constitucional absoluto en tanto pertenece al fuero interno y al no exteriorizarse en conducta está fuera de toda regulación legal.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Corte ha señalado que “la libertad de conciencia consiste en no ser obligado a realizar un acto prohibido por la propia conciencia, sea que la prohibición obedezca a creencias religiosas o a convicciones morales”.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Esta ampliación del concepto de la libertad de conciencia a la realización o no realización de “actos” prohibidos por la misma, lleva a la conciencia al campo de la conducta humana y lo introduce más en el plano de lo jurídico, ya que habrá que atender a que algunas obligaciones jurídicas habrán de ceder frente a imperativos de conciencia, como ocurre con la objeción de conciencia.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Este concepto de libertad de conciencia acuñado por la Corte va en línea con el principio de “autonomía” de la persona humana, cuyo contenido se expresa en el art. 19, CN, y cuyo sentido ha sido notificado por la misma jurisprudencia de nuestro más Alto Tribunal a partir del caso “</w:t>
      </w:r>
      <w:proofErr w:type="spellStart"/>
      <w:r w:rsidRPr="00AB08E2">
        <w:rPr>
          <w:rFonts w:ascii="Times New Roman" w:eastAsia="Times New Roman" w:hAnsi="Times New Roman" w:cs="Times New Roman"/>
          <w:kern w:val="28"/>
          <w:szCs w:val="20"/>
          <w:lang w:val="es-ES" w:eastAsia="es-AR"/>
        </w:rPr>
        <w:t>Bazterrica</w:t>
      </w:r>
      <w:proofErr w:type="spellEnd"/>
      <w:r w:rsidRPr="00AB08E2">
        <w:rPr>
          <w:rFonts w:ascii="Times New Roman" w:eastAsia="Times New Roman" w:hAnsi="Times New Roman" w:cs="Times New Roman"/>
          <w:kern w:val="28"/>
          <w:szCs w:val="20"/>
          <w:lang w:val="es-ES" w:eastAsia="es-AR"/>
        </w:rPr>
        <w:t>”.</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concepto de la Corte es además bien claro al no limitar la conciencia al contenido religioso sino referirlo también a los motivos de índole moral.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keepNext/>
        <w:widowControl w:val="0"/>
        <w:overflowPunct w:val="0"/>
        <w:autoSpaceDE w:val="0"/>
        <w:autoSpaceDN w:val="0"/>
        <w:adjustRightInd w:val="0"/>
        <w:spacing w:after="0" w:line="240" w:lineRule="auto"/>
        <w:jc w:val="both"/>
        <w:outlineLvl w:val="1"/>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b/>
          <w:bCs/>
          <w:kern w:val="28"/>
          <w:szCs w:val="20"/>
          <w:u w:val="single"/>
          <w:lang w:val="es-ES" w:eastAsia="es-AR"/>
        </w:rPr>
        <w:t>El principio de autonomía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principio de autonomía de la persona humana es una elaboración clásica del liberalismo y se refiere a la no interferencia del Estado en los planes de la vida particular de cada individuo. Este principio prescribe que el Estado debe permanecer neutral respecto de los planes de vida individuales e ideales de excelencia humana, limitándose a diseñar instituciones y adoptar medidas para facilitar la persecución de esos planes individuales de vida y la satisfacción de los ideales de excelencia que cada uno sustenta, y para impedir la interferencia mutua en el curso de tal persecución. Esta concepción, como señala Nino, se opone al enfoque “perfeccionista” según el cual es misión del Estado hacer que los individuos adopten y lleven a cabo ciertos ideales de excelencia humana homologados y, en consecuencia, que el derecho debe regular todos los aspectos importantes de la vida humana. De ahí la postura liberal de que el derecho debe sólo ocuparse de reprimir acciones que perjudiquen a terceros.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Este principio de autonomía, cuya reafirmación y vigencia resulta de gran importancia para la realización efectiva del derecho de conciencia, ha recibido un especial fortalecimiento en la tendencia de nuestra Corte Suprema de Justicia en los últimos años.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línea de avance del Supremo Tribunal, expresada con claridad en el caso </w:t>
      </w:r>
      <w:proofErr w:type="spellStart"/>
      <w:r w:rsidRPr="00AB08E2">
        <w:rPr>
          <w:rFonts w:ascii="Times New Roman" w:eastAsia="Times New Roman" w:hAnsi="Times New Roman" w:cs="Times New Roman"/>
          <w:kern w:val="28"/>
          <w:szCs w:val="20"/>
          <w:lang w:val="es-ES" w:eastAsia="es-AR"/>
        </w:rPr>
        <w:t>Bazterrica</w:t>
      </w:r>
      <w:proofErr w:type="spellEnd"/>
      <w:r w:rsidRPr="00AB08E2">
        <w:rPr>
          <w:rFonts w:ascii="Times New Roman" w:eastAsia="Times New Roman" w:hAnsi="Times New Roman" w:cs="Times New Roman"/>
          <w:kern w:val="28"/>
          <w:szCs w:val="20"/>
          <w:lang w:val="es-ES" w:eastAsia="es-AR"/>
        </w:rPr>
        <w:t>, fue iniciada por otros pronunciamientos que fueron mostrando el consenso. En la causa “</w:t>
      </w:r>
      <w:proofErr w:type="spellStart"/>
      <w:r w:rsidRPr="00AB08E2">
        <w:rPr>
          <w:rFonts w:ascii="Times New Roman" w:eastAsia="Times New Roman" w:hAnsi="Times New Roman" w:cs="Times New Roman"/>
          <w:kern w:val="28"/>
          <w:szCs w:val="20"/>
          <w:lang w:val="es-ES" w:eastAsia="es-AR"/>
        </w:rPr>
        <w:t>Capalbo</w:t>
      </w:r>
      <w:proofErr w:type="spellEnd"/>
      <w:r w:rsidRPr="00AB08E2">
        <w:rPr>
          <w:rFonts w:ascii="Times New Roman" w:eastAsia="Times New Roman" w:hAnsi="Times New Roman" w:cs="Times New Roman"/>
          <w:kern w:val="28"/>
          <w:szCs w:val="20"/>
          <w:lang w:val="es-ES" w:eastAsia="es-AR"/>
        </w:rPr>
        <w:t xml:space="preserve">, Alejandro C.”, del 29/8/1.986, la Corte ha señalado que a los efectos de asegurar la libertad de conciencia cabe la interposición del recurso de amparo. Entre los fundamentos de dicha sentencia, que tuvo la disidencia de los Dres. Caballero y </w:t>
      </w:r>
      <w:proofErr w:type="spellStart"/>
      <w:r w:rsidRPr="00AB08E2">
        <w:rPr>
          <w:rFonts w:ascii="Times New Roman" w:eastAsia="Times New Roman" w:hAnsi="Times New Roman" w:cs="Times New Roman"/>
          <w:kern w:val="28"/>
          <w:szCs w:val="20"/>
          <w:lang w:val="es-ES" w:eastAsia="es-AR"/>
        </w:rPr>
        <w:t>Fayt</w:t>
      </w:r>
      <w:proofErr w:type="spellEnd"/>
      <w:r w:rsidRPr="00AB08E2">
        <w:rPr>
          <w:rFonts w:ascii="Times New Roman" w:eastAsia="Times New Roman" w:hAnsi="Times New Roman" w:cs="Times New Roman"/>
          <w:kern w:val="28"/>
          <w:szCs w:val="20"/>
          <w:lang w:val="es-ES" w:eastAsia="es-AR"/>
        </w:rPr>
        <w:t>, se sostuvo que el ciudadano de este día se encuentra instalado en la era de la “dignidad del hombre”.</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Esta apelación a la dignidad de la persona, más allá de la propia protección a la conciencia que otorga el fallo, constituye una nueva reafirmación de los principios liberales que surgen de la Corte Suprema en la interpretación ampliada que se da al art. 19.</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pleno ejercicio del derecho de conciencia o de la libertad de conciencia, encuentra un primer límite en la colisión que puede producirse con otros derechos, como ocurre con todos los derechos y libertades consagrados en la Constitución. Es bien conocida la máxima en cuanto a que el derecho de un individuo termina donde comienza el derecho de otro.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protección de los derechos de terceros constituye una línea que no debe sobrepasar el derecho a la intimidad y los derechos que se incluyen en él como el de conciencia. Tal formulación también es clara en nuestra Constitución Nacional, en el mismo art. 19, cuando establece el límite en la </w:t>
      </w:r>
      <w:r w:rsidRPr="00AB08E2">
        <w:rPr>
          <w:rFonts w:ascii="Times New Roman" w:eastAsia="Times New Roman" w:hAnsi="Times New Roman" w:cs="Times New Roman"/>
          <w:i/>
          <w:iCs/>
          <w:kern w:val="28"/>
          <w:szCs w:val="20"/>
          <w:lang w:val="es-ES" w:eastAsia="es-AR"/>
        </w:rPr>
        <w:t>moral</w:t>
      </w:r>
      <w:r w:rsidRPr="00AB08E2">
        <w:rPr>
          <w:rFonts w:ascii="Times New Roman" w:eastAsia="Times New Roman" w:hAnsi="Times New Roman" w:cs="Times New Roman"/>
          <w:kern w:val="28"/>
          <w:szCs w:val="20"/>
          <w:lang w:val="es-ES" w:eastAsia="es-AR"/>
        </w:rPr>
        <w:t xml:space="preserve"> y el </w:t>
      </w:r>
      <w:r w:rsidRPr="00AB08E2">
        <w:rPr>
          <w:rFonts w:ascii="Times New Roman" w:eastAsia="Times New Roman" w:hAnsi="Times New Roman" w:cs="Times New Roman"/>
          <w:i/>
          <w:iCs/>
          <w:kern w:val="28"/>
          <w:szCs w:val="20"/>
          <w:lang w:val="es-ES" w:eastAsia="es-AR"/>
        </w:rPr>
        <w:t>orden público</w:t>
      </w:r>
      <w:r w:rsidRPr="00AB08E2">
        <w:rPr>
          <w:rFonts w:ascii="Times New Roman" w:eastAsia="Times New Roman" w:hAnsi="Times New Roman" w:cs="Times New Roman"/>
          <w:kern w:val="28"/>
          <w:szCs w:val="20"/>
          <w:lang w:val="es-ES" w:eastAsia="es-AR"/>
        </w:rPr>
        <w:t xml:space="preserve"> y </w:t>
      </w:r>
      <w:r w:rsidRPr="00AB08E2">
        <w:rPr>
          <w:rFonts w:ascii="Times New Roman" w:eastAsia="Times New Roman" w:hAnsi="Times New Roman" w:cs="Times New Roman"/>
          <w:i/>
          <w:iCs/>
          <w:kern w:val="28"/>
          <w:szCs w:val="20"/>
          <w:lang w:val="es-ES" w:eastAsia="es-AR"/>
        </w:rPr>
        <w:t>no perjudicar a terceros</w:t>
      </w:r>
      <w:r w:rsidRPr="00AB08E2">
        <w:rPr>
          <w:rFonts w:ascii="Times New Roman" w:eastAsia="Times New Roman" w:hAnsi="Times New Roman" w:cs="Times New Roman"/>
          <w:kern w:val="28"/>
          <w:szCs w:val="20"/>
          <w:lang w:val="es-ES" w:eastAsia="es-AR"/>
        </w:rPr>
        <w:t>.</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Este límite se impone a la acción del Estado, que debe abstenerse de regular todo accionar individual en tanto no se afecten derechos de terceros no se contravenga la moral pública ni el orden jurídico.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reafirmación que le ha dado la Corte Suprema al art. 19, en especial en el caso “</w:t>
      </w:r>
      <w:proofErr w:type="spellStart"/>
      <w:r w:rsidRPr="00AB08E2">
        <w:rPr>
          <w:rFonts w:ascii="Times New Roman" w:eastAsia="Times New Roman" w:hAnsi="Times New Roman" w:cs="Times New Roman"/>
          <w:kern w:val="28"/>
          <w:szCs w:val="20"/>
          <w:lang w:val="es-ES" w:eastAsia="es-AR"/>
        </w:rPr>
        <w:t>Bazterrica</w:t>
      </w:r>
      <w:proofErr w:type="spellEnd"/>
      <w:r w:rsidRPr="00AB08E2">
        <w:rPr>
          <w:rFonts w:ascii="Times New Roman" w:eastAsia="Times New Roman" w:hAnsi="Times New Roman" w:cs="Times New Roman"/>
          <w:kern w:val="28"/>
          <w:szCs w:val="20"/>
          <w:lang w:val="es-ES" w:eastAsia="es-AR"/>
        </w:rPr>
        <w:t>”, destaca la importancia de la norma como eje de la libertad individual que la Constitución consagra y reafirma los principios de autonomía y de dignidad de la persona humana. Desde tal perspectiva, el perjuicio real a terceros puede ser el límite de la norma, pero no el hecho simple de la expresión de la conciencia individual por algún culto minoritario.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La libertad y la igualdad como ejes del sistema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u w:val="single"/>
          <w:lang w:val="es-ES" w:eastAsia="es-AR"/>
        </w:rPr>
      </w:pPr>
      <w:r w:rsidRPr="00AB08E2">
        <w:rPr>
          <w:rFonts w:ascii="Times New Roman" w:eastAsia="Times New Roman" w:hAnsi="Times New Roman" w:cs="Times New Roman"/>
          <w:b/>
          <w:bCs/>
          <w:kern w:val="28"/>
          <w:szCs w:val="20"/>
          <w:u w:val="single"/>
          <w:lang w:val="es-ES" w:eastAsia="es-AR"/>
        </w:rPr>
        <w:t>La igualdad</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Junto a la libertad es uno de los principios más importantes de nuestro ideario constitucional y político. El ideal de una sociedad más justa se relacionó con los tiempos de la emancipación con la eliminación de desigualdades que resultaban irritantes, como el caso de la eliminación de los títulos de nobleza. Cuando nuestra Constitución concede privilegios o inmunidades especiales, por ejemplo, la inmunidad de opinión y la de arresto que tienen los legisladores, lo hace no para crear una categoría especial de personas sino para preservar a los representantes del pueblo para que no sufran persecuciones de parte de factores de poder; del mismo modo que las inmunidades de la intangibilidad de las remuneraciones de los jueces y la inamovilidad en sus cargos, apuntan a asegurar la independencia judicial.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prohibición de los fueros personales no contraría la posibilidad de establecer reglas de competencia en razón de la materia ni tampoco la posibilidad de que existan los llamados “fueros reales”, es decir, tribunales especiales de juzgamiento, no en razón de las personas sino en la materia específica de juzgamiento, como es el caso de los tribunales militares para temas de competencia estrictamente profesional.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ideal de igualdad absoluta es, sin embargo, imposible de alcanzar porque no responde al orden natural de las cosas, toda vez que la propia perspectiva liberal que consagra la Constitución permite el desarrollo de las capacidades individuales cuando hay personas que tienen distintas habilidades a otras. De allí también </w:t>
      </w:r>
      <w:proofErr w:type="gramStart"/>
      <w:r w:rsidRPr="00AB08E2">
        <w:rPr>
          <w:rFonts w:ascii="Times New Roman" w:eastAsia="Times New Roman" w:hAnsi="Times New Roman" w:cs="Times New Roman"/>
          <w:kern w:val="28"/>
          <w:szCs w:val="20"/>
          <w:lang w:val="es-ES" w:eastAsia="es-AR"/>
        </w:rPr>
        <w:t>que</w:t>
      </w:r>
      <w:proofErr w:type="gramEnd"/>
      <w:r w:rsidRPr="00AB08E2">
        <w:rPr>
          <w:rFonts w:ascii="Times New Roman" w:eastAsia="Times New Roman" w:hAnsi="Times New Roman" w:cs="Times New Roman"/>
          <w:kern w:val="28"/>
          <w:szCs w:val="20"/>
          <w:lang w:val="es-ES" w:eastAsia="es-AR"/>
        </w:rPr>
        <w:t xml:space="preserve"> entre libertad e igualdad, como valores superiores del ordenamiento, aparezca una cierta tensión, de modo que en tiempos del Estado Liberal de Derecho se privilegió la libertad, y en tiempos del Estado Social de Derecho se buscó la afirmación de la igualdad a través de una acción de intervención estatal más decidida. El tercer término del lema de la Revolución Francesa: la solidaridad o fraternidad, busca un equilibrio entre los dos valores anteriores.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jurisprudencia de la Corte Suprema de Justicia de la Nación ha puesto el acento, desde una perspectiva marcadamente liberal, en la “igualdad ante la ley”, entendida, no como una igualdad absoluta sino como la consideración de dar el mismo tratamiento ante iguales o parecidas circunstancias y en no establecer discriminaciones arbitrarias.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Con el desarrollo del llamado Estado de Bienestar y la reivindicación de los derechos sociales y la participación democrática como valores del sistema, la exigencia de igualdad y de “justicia social” requiere no solamente de un rol abstencionista o “vigilante” por parte del Estado, sino también de un papel activo para remover los obstáculos que ocasionan desigualdades y no permiten el mayor desarrollo de las potencialidades de los individuos, por eso en los tratados internacionales de derechos humanos y la propia reforma de la Constitución Nacional en 1.994, hablan de la “igualdad real de oportunidades” frente a la anterior concepción material o formal de igualdad ante la ley.</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nuestros tiempos, el concepto de igualdad tiene una nueva definición: la “no discriminación”. La democracia entendida como gobierno de las mayorías comienza a mostrar las particularidades de distintas minorías (jóvenes, mujeres, ancianos, grupos religiosos, etc.), cuyas particularidades la ley debe contemplar sin prejuicios ni discriminaciones basadas en valores negativos como la discriminación racial, religiosa, sexual, etc. La garantía constitucional del amparo colectivo (art. 43, </w:t>
      </w:r>
      <w:proofErr w:type="spellStart"/>
      <w:r w:rsidRPr="00AB08E2">
        <w:rPr>
          <w:rFonts w:ascii="Times New Roman" w:eastAsia="Times New Roman" w:hAnsi="Times New Roman" w:cs="Times New Roman"/>
          <w:kern w:val="28"/>
          <w:szCs w:val="20"/>
          <w:lang w:val="es-ES" w:eastAsia="es-AR"/>
        </w:rPr>
        <w:t>parr</w:t>
      </w:r>
      <w:proofErr w:type="spellEnd"/>
      <w:r w:rsidRPr="00AB08E2">
        <w:rPr>
          <w:rFonts w:ascii="Times New Roman" w:eastAsia="Times New Roman" w:hAnsi="Times New Roman" w:cs="Times New Roman"/>
          <w:kern w:val="28"/>
          <w:szCs w:val="20"/>
          <w:lang w:val="es-ES" w:eastAsia="es-AR"/>
        </w:rPr>
        <w:t>. 1º, 2º parte, CN), contempla las situaciones de discriminación.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Más allá del principio de igualdad entre todos los habitantes frente a los poderes públicos, de la norma se desprende una obligación del Estado de asegurar esa igualdad como ideal constitucional. El principio cobrar especial dimensión en tiempos en que nuestro país exhibe niveles lamentables de pobreza y desigualdad no solo económica sino también social. Revertir esa situación es un mandato constitucional de primer orden para el Estado y la sociedad en su conjunto.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requisito de la </w:t>
      </w:r>
      <w:r w:rsidRPr="00AB08E2">
        <w:rPr>
          <w:rFonts w:ascii="Times New Roman" w:eastAsia="Times New Roman" w:hAnsi="Times New Roman" w:cs="Times New Roman"/>
          <w:i/>
          <w:iCs/>
          <w:kern w:val="28"/>
          <w:szCs w:val="20"/>
          <w:lang w:val="es-ES" w:eastAsia="es-AR"/>
        </w:rPr>
        <w:t>idoneidad</w:t>
      </w:r>
      <w:r w:rsidRPr="00AB08E2">
        <w:rPr>
          <w:rFonts w:ascii="Times New Roman" w:eastAsia="Times New Roman" w:hAnsi="Times New Roman" w:cs="Times New Roman"/>
          <w:kern w:val="28"/>
          <w:szCs w:val="20"/>
          <w:lang w:val="es-ES" w:eastAsia="es-AR"/>
        </w:rPr>
        <w:t xml:space="preserve"> para los cargos públicos es un principio de importancia que se ensambla con lo dicho en el párrafo anterior. Los niveles de incompetencia que a veces se exhiben, en distintos niveles de la Administración Pública, tienen que ver con la necesidad de afirmar el principio de la idoneidad técnica para acceder a los cargos públicos. Para la designación de magistrados en el Poder Judicial, el constituyente de 1.994 ha incorporado el requisito de un concurso de selección ante el Consejo de la Magistratura (art. 114, CN), previo a la designación por parte del presidente con acuerdo del Senado. Sería menester generalizar los sistemas de concursos imparciales y objetivos por encima de los llamados “amiguismos” o preferencias, basados en valores tales como la afiliación política u otros que poco tienen que ver con la idoneidad que la Constitución nos exige.</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art. 75, inc. 22, CN, ha incorporado con jerarquía constitucional la Convención Internacional sobre la Eliminación de todas las Formas de Discriminación Racial, aprobada en la República Argentina por ley 17.722 del 26/4/1.968, y la Convención sobre la Eliminación de todas las Formas de Discriminación contra la Mujer, suscripta por la República Argentina el 17/7/1.980.</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p>
    <w:p w:rsidR="00AB08E2" w:rsidRPr="00AB08E2" w:rsidRDefault="00AB08E2" w:rsidP="00AB08E2">
      <w:pPr>
        <w:keepNext/>
        <w:widowControl w:val="0"/>
        <w:overflowPunct w:val="0"/>
        <w:autoSpaceDE w:val="0"/>
        <w:autoSpaceDN w:val="0"/>
        <w:adjustRightInd w:val="0"/>
        <w:spacing w:after="0" w:line="240" w:lineRule="auto"/>
        <w:jc w:val="both"/>
        <w:outlineLvl w:val="2"/>
        <w:rPr>
          <w:rFonts w:ascii="Times New Roman" w:eastAsia="Times New Roman" w:hAnsi="Times New Roman" w:cs="Times New Roman"/>
          <w:i/>
          <w:iCs/>
          <w:kern w:val="28"/>
          <w:szCs w:val="20"/>
          <w:u w:val="single"/>
          <w:lang w:val="es-ES" w:eastAsia="es-AR"/>
        </w:rPr>
      </w:pPr>
      <w:r w:rsidRPr="00AB08E2">
        <w:rPr>
          <w:rFonts w:ascii="Times New Roman" w:eastAsia="Times New Roman" w:hAnsi="Times New Roman" w:cs="Times New Roman"/>
          <w:i/>
          <w:iCs/>
          <w:kern w:val="28"/>
          <w:szCs w:val="20"/>
          <w:u w:val="single"/>
          <w:lang w:val="es-ES" w:eastAsia="es-AR"/>
        </w:rPr>
        <w:t>Prohibición de compra y venta de personas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abolición total de la esclavitud en nuestro país no es más que una derivación o consecuencia de la entronización de la igualdad como principio (art. 16, CN).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última parte del actual art. 15, donde dice </w:t>
      </w:r>
      <w:r w:rsidRPr="00AB08E2">
        <w:rPr>
          <w:rFonts w:ascii="Times New Roman" w:eastAsia="Times New Roman" w:hAnsi="Times New Roman" w:cs="Times New Roman"/>
          <w:i/>
          <w:iCs/>
          <w:kern w:val="28"/>
          <w:szCs w:val="20"/>
          <w:lang w:eastAsia="es-AR"/>
        </w:rPr>
        <w:t xml:space="preserve">“…Y los esclavos que de cualquier modo se introduzcan quedan libres por el solo hecho de pisar el territorio de </w:t>
      </w:r>
      <w:r w:rsidRPr="00AB08E2">
        <w:rPr>
          <w:rFonts w:ascii="Times New Roman" w:eastAsia="Times New Roman" w:hAnsi="Times New Roman" w:cs="Times New Roman"/>
          <w:i/>
          <w:iCs/>
          <w:kern w:val="28"/>
          <w:szCs w:val="20"/>
          <w:lang w:val="es-ES" w:eastAsia="es-AR"/>
        </w:rPr>
        <w:t>la República</w:t>
      </w:r>
      <w:r w:rsidRPr="00AB08E2">
        <w:rPr>
          <w:rFonts w:ascii="Times New Roman" w:eastAsia="Times New Roman" w:hAnsi="Times New Roman" w:cs="Times New Roman"/>
          <w:i/>
          <w:iCs/>
          <w:kern w:val="28"/>
          <w:szCs w:val="20"/>
          <w:lang w:eastAsia="es-AR"/>
        </w:rPr>
        <w:t>”</w:t>
      </w:r>
      <w:r w:rsidRPr="00AB08E2">
        <w:rPr>
          <w:rFonts w:ascii="Times New Roman" w:eastAsia="Times New Roman" w:hAnsi="Times New Roman" w:cs="Times New Roman"/>
          <w:kern w:val="28"/>
          <w:szCs w:val="20"/>
          <w:lang w:val="es-ES" w:eastAsia="es-AR"/>
        </w:rPr>
        <w:t>, fue agregada en la Convención de 1.860 en orden a que la Confederación había celebrado un tratado de extradición de esclavos con el Brasil. De este modo, la Argentina reafirmaba su tradición antiesclavista que se expresó con marcada anterioridad respecto de la Constitución de los Estados Unidos.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Nuestro art. 15 establece una indemnización que debería fijar el Congreso por ley. Cabe señalar que esta ley nunca fue sancionada por el Congreso al considerarse repugnante establecer compensaciones pecuniarias por la valoración económica de las personas. En el mismo sentido, nuestra legislación general sanciona toda pretensión de compra y venta de personas como toda pretensión de sometimiento a la esclavitud o servidumbre.</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el orden internacional, nuestro país ha firmado distintas convenciones internacionales en contra de la discriminación, y en concreto contra la esclavitud, trata de esclavos, trata de blancas y delitos análogos, entre las que cabe señalar la Convención de Ginebra de 1.956 y el art. 6º de la Convención Americana de Derechos Humanos o Pacto de San José de Costa Rica, que tienen jerarquía constitucional.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keepNext/>
        <w:widowControl w:val="0"/>
        <w:overflowPunct w:val="0"/>
        <w:autoSpaceDE w:val="0"/>
        <w:autoSpaceDN w:val="0"/>
        <w:adjustRightInd w:val="0"/>
        <w:spacing w:after="0" w:line="240" w:lineRule="auto"/>
        <w:jc w:val="both"/>
        <w:outlineLvl w:val="2"/>
        <w:rPr>
          <w:rFonts w:ascii="Times New Roman" w:eastAsia="Times New Roman" w:hAnsi="Times New Roman" w:cs="Times New Roman"/>
          <w:i/>
          <w:iCs/>
          <w:kern w:val="28"/>
          <w:szCs w:val="20"/>
          <w:u w:val="single"/>
          <w:lang w:val="es-ES" w:eastAsia="es-AR"/>
        </w:rPr>
      </w:pPr>
      <w:r w:rsidRPr="00AB08E2">
        <w:rPr>
          <w:rFonts w:ascii="Times New Roman" w:eastAsia="Times New Roman" w:hAnsi="Times New Roman" w:cs="Times New Roman"/>
          <w:i/>
          <w:iCs/>
          <w:kern w:val="28"/>
          <w:szCs w:val="20"/>
          <w:u w:val="single"/>
          <w:lang w:val="es-ES" w:eastAsia="es-AR"/>
        </w:rPr>
        <w:t>La igualdad real de oportunidades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reforma constitucional de 1.994 ha incorporado el concepto en distintos artículos: art. 37, </w:t>
      </w:r>
      <w:proofErr w:type="spellStart"/>
      <w:r w:rsidRPr="00AB08E2">
        <w:rPr>
          <w:rFonts w:ascii="Times New Roman" w:eastAsia="Times New Roman" w:hAnsi="Times New Roman" w:cs="Times New Roman"/>
          <w:kern w:val="28"/>
          <w:szCs w:val="20"/>
          <w:lang w:val="es-ES" w:eastAsia="es-AR"/>
        </w:rPr>
        <w:t>parr</w:t>
      </w:r>
      <w:proofErr w:type="spellEnd"/>
      <w:r w:rsidRPr="00AB08E2">
        <w:rPr>
          <w:rFonts w:ascii="Times New Roman" w:eastAsia="Times New Roman" w:hAnsi="Times New Roman" w:cs="Times New Roman"/>
          <w:kern w:val="28"/>
          <w:szCs w:val="20"/>
          <w:lang w:val="es-ES" w:eastAsia="es-AR"/>
        </w:rPr>
        <w:t xml:space="preserve">. 2º: </w:t>
      </w:r>
      <w:r w:rsidRPr="00AB08E2">
        <w:rPr>
          <w:rFonts w:ascii="Times New Roman" w:eastAsia="Times New Roman" w:hAnsi="Times New Roman" w:cs="Times New Roman"/>
          <w:i/>
          <w:iCs/>
          <w:kern w:val="28"/>
          <w:szCs w:val="20"/>
          <w:lang w:eastAsia="es-AR"/>
        </w:rPr>
        <w:t>“…La igualdad real de oportunidades entre varones y mujeres para el acceso a cargos electivos y partidarios se garantizará por acciones positivas en la regulación de los partidos políticos y en el régimen electoral”</w:t>
      </w: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kern w:val="28"/>
          <w:szCs w:val="20"/>
          <w:lang w:val="es-ES" w:eastAsia="es-AR"/>
        </w:rPr>
        <w:t xml:space="preserve">Art. 75, inc. 2º: </w:t>
      </w:r>
      <w:r w:rsidRPr="00AB08E2">
        <w:rPr>
          <w:rFonts w:ascii="Times New Roman" w:eastAsia="Times New Roman" w:hAnsi="Times New Roman" w:cs="Times New Roman"/>
          <w:i/>
          <w:iCs/>
          <w:kern w:val="28"/>
          <w:szCs w:val="20"/>
          <w:lang w:eastAsia="es-AR"/>
        </w:rPr>
        <w:t xml:space="preserve">“…La distribución </w:t>
      </w:r>
      <w:r w:rsidRPr="00AB08E2">
        <w:rPr>
          <w:rFonts w:ascii="Times New Roman" w:eastAsia="Times New Roman" w:hAnsi="Times New Roman" w:cs="Times New Roman"/>
          <w:i/>
          <w:iCs/>
          <w:kern w:val="28"/>
          <w:szCs w:val="20"/>
          <w:lang w:val="es-ES" w:eastAsia="es-AR"/>
        </w:rPr>
        <w:t>entre la Nación, las provincias y la ciudad de Buenos Aires y entre éstas, se efectuará en relación directa a las competencias, servicios y funciones de cada una de ellas contemplando criterios objetivos de reparto; será equitativa, solidaria y dará prioridad al logro de un grado equivalente de desarrollo, calidad de vida e igualdad de oportunidades en todo el territorio nacional…”.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eastAsia="es-AR"/>
        </w:rPr>
        <w:t xml:space="preserve">Art. 75, inc. 23, </w:t>
      </w:r>
      <w:proofErr w:type="spellStart"/>
      <w:r w:rsidRPr="00AB08E2">
        <w:rPr>
          <w:rFonts w:ascii="Times New Roman" w:eastAsia="Times New Roman" w:hAnsi="Times New Roman" w:cs="Times New Roman"/>
          <w:kern w:val="28"/>
          <w:szCs w:val="20"/>
          <w:lang w:eastAsia="es-AR"/>
        </w:rPr>
        <w:t>parr</w:t>
      </w:r>
      <w:proofErr w:type="spellEnd"/>
      <w:r w:rsidRPr="00AB08E2">
        <w:rPr>
          <w:rFonts w:ascii="Times New Roman" w:eastAsia="Times New Roman" w:hAnsi="Times New Roman" w:cs="Times New Roman"/>
          <w:kern w:val="28"/>
          <w:szCs w:val="20"/>
          <w:lang w:eastAsia="es-AR"/>
        </w:rPr>
        <w:t xml:space="preserve">. </w:t>
      </w:r>
      <w:r w:rsidRPr="00AB08E2">
        <w:rPr>
          <w:rFonts w:ascii="Times New Roman" w:eastAsia="Times New Roman" w:hAnsi="Times New Roman" w:cs="Times New Roman"/>
          <w:kern w:val="28"/>
          <w:szCs w:val="20"/>
          <w:lang w:val="es-ES" w:eastAsia="es-AR"/>
        </w:rPr>
        <w:t>1º:</w:t>
      </w:r>
      <w:r w:rsidRPr="00AB08E2">
        <w:rPr>
          <w:rFonts w:ascii="Times New Roman" w:eastAsia="Times New Roman" w:hAnsi="Times New Roman" w:cs="Times New Roman"/>
          <w:i/>
          <w:iCs/>
          <w:kern w:val="28"/>
          <w:szCs w:val="20"/>
          <w:lang w:val="es-ES" w:eastAsia="es-AR"/>
        </w:rPr>
        <w:t xml:space="preserve"> “Legislar y promover medidas de acción positiva que garanticen la igualdad real de oportunidades y de trato, y el pleno goce y ejercicio de los derechos reconocidos por esta Constitución y por los tratados internacionales vigentes sobre derechos humanos, en particular respecto de los niños, las mujeres, los ancianos y las personas con discapacidad”.</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concepto de igualdad “real” de oportunidades de alguna manera se confronta al tradicional concepto de igualdad “formal” o igualdad ante la ley y, por ello, es que debe interpretarse en sentido progresivo en una ampliación del concepto de igualdad, que como lo destaca María Angélica </w:t>
      </w:r>
      <w:proofErr w:type="spellStart"/>
      <w:r w:rsidRPr="00AB08E2">
        <w:rPr>
          <w:rFonts w:ascii="Times New Roman" w:eastAsia="Times New Roman" w:hAnsi="Times New Roman" w:cs="Times New Roman"/>
          <w:kern w:val="28"/>
          <w:szCs w:val="20"/>
          <w:lang w:val="es-ES" w:eastAsia="es-AR"/>
        </w:rPr>
        <w:t>Gelli</w:t>
      </w:r>
      <w:proofErr w:type="spellEnd"/>
      <w:r w:rsidRPr="00AB08E2">
        <w:rPr>
          <w:rFonts w:ascii="Times New Roman" w:eastAsia="Times New Roman" w:hAnsi="Times New Roman" w:cs="Times New Roman"/>
          <w:kern w:val="28"/>
          <w:szCs w:val="20"/>
          <w:lang w:val="es-ES" w:eastAsia="es-AR"/>
        </w:rPr>
        <w:t xml:space="preserve"> en un artículo, debe relacionarse en su espíritu con otros conceptos, como el de “desarrollo humano” o el de “desarrollo sustentable”, que anida en la protección jurídica del medio ambiente (art. 41, CN).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Algunos factores decisivos en la igualdad real de oportunidades son los representados por la desocupación, la crisis educacional, la desnutrición y la insalubridad. La igualdad real de oportunidades exige la equiparación de todas las personas en un mínimo exigido por la dignidad humana, para que todos puedan acceder al goce de los derechos humanos.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igualdad real de oportunidades es antes que nada una cuestión del orden económico. La Constitución Nacional reformada en 1.994, en varios de sus artículos (arts. 42, 75, inc. 19, etc.), deja entrever un orden económico constitucional que a pesar de que en sus pormenores nunca será de consenso unánime, se levanta sobre el liberalismo económico (competencia y mercado) pero agregando contenidos del constitucionalismo social (igualdad real de oportunidades, entre otros) y una presencia razonable del Estado en el orden económico.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keepNext/>
        <w:widowControl w:val="0"/>
        <w:overflowPunct w:val="0"/>
        <w:autoSpaceDE w:val="0"/>
        <w:autoSpaceDN w:val="0"/>
        <w:adjustRightInd w:val="0"/>
        <w:spacing w:after="0" w:line="240" w:lineRule="auto"/>
        <w:jc w:val="both"/>
        <w:outlineLvl w:val="1"/>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b/>
          <w:bCs/>
          <w:kern w:val="28"/>
          <w:szCs w:val="20"/>
          <w:u w:val="single"/>
          <w:lang w:val="es-ES" w:eastAsia="es-AR"/>
        </w:rPr>
        <w:t>Los principios de legalidad y razonabilidad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El principio de legalidad</w:t>
      </w:r>
      <w:r w:rsidRPr="00AB08E2">
        <w:rPr>
          <w:rFonts w:ascii="Times New Roman" w:eastAsia="Times New Roman" w:hAnsi="Times New Roman" w:cs="Times New Roman"/>
          <w:kern w:val="28"/>
          <w:szCs w:val="20"/>
          <w:lang w:val="es-ES" w:eastAsia="es-AR"/>
        </w:rPr>
        <w:t xml:space="preserve"> es uno de los postulados básicos del constitucionalismo liberal. Está detallado en la segunda parte del art. 19 de la Constitución Nacional: “Ningún habitante de la nación será obligado a hacer lo que no manda la ley, ni privado de lo que ella no </w:t>
      </w:r>
      <w:proofErr w:type="spellStart"/>
      <w:r w:rsidRPr="00AB08E2">
        <w:rPr>
          <w:rFonts w:ascii="Times New Roman" w:eastAsia="Times New Roman" w:hAnsi="Times New Roman" w:cs="Times New Roman"/>
          <w:kern w:val="28"/>
          <w:szCs w:val="20"/>
          <w:lang w:val="es-ES" w:eastAsia="es-AR"/>
        </w:rPr>
        <w:t>prohibe</w:t>
      </w:r>
      <w:proofErr w:type="spellEnd"/>
      <w:r w:rsidRPr="00AB08E2">
        <w:rPr>
          <w:rFonts w:ascii="Times New Roman" w:eastAsia="Times New Roman" w:hAnsi="Times New Roman" w:cs="Times New Roman"/>
          <w:kern w:val="28"/>
          <w:szCs w:val="20"/>
          <w:lang w:val="es-ES" w:eastAsia="es-AR"/>
        </w:rPr>
        <w:t xml:space="preserve">”. </w:t>
      </w:r>
      <w:r w:rsidRPr="00AB08E2">
        <w:rPr>
          <w:rFonts w:ascii="Times New Roman" w:eastAsia="Times New Roman" w:hAnsi="Times New Roman" w:cs="Times New Roman"/>
          <w:i/>
          <w:iCs/>
          <w:kern w:val="28"/>
          <w:szCs w:val="20"/>
          <w:lang w:val="es-ES" w:eastAsia="es-AR"/>
        </w:rPr>
        <w:t>El principio de razonabilidad</w:t>
      </w:r>
      <w:r w:rsidRPr="00AB08E2">
        <w:rPr>
          <w:rFonts w:ascii="Times New Roman" w:eastAsia="Times New Roman" w:hAnsi="Times New Roman" w:cs="Times New Roman"/>
          <w:kern w:val="28"/>
          <w:szCs w:val="20"/>
          <w:lang w:val="es-ES" w:eastAsia="es-AR"/>
        </w:rPr>
        <w:t xml:space="preserve"> tiene su primera manifestación en el preámbulo de la constitución, en cuanto establece entre los fines del estado el de afianzar la justicia. En materia tributaria, el artículo 4 exige que las contribuciones que imponga el congreso de la nación sean equitativas.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La igualdad constitucional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Concepto, antecedentes y jurisprudencia de la Corte Suprema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w:t>
      </w:r>
      <w:r w:rsidRPr="00AB08E2">
        <w:rPr>
          <w:rFonts w:ascii="Times New Roman" w:eastAsia="Times New Roman" w:hAnsi="Times New Roman" w:cs="Times New Roman"/>
          <w:i/>
          <w:iCs/>
          <w:kern w:val="28"/>
          <w:szCs w:val="20"/>
          <w:lang w:val="es-ES" w:eastAsia="es-AR"/>
        </w:rPr>
        <w:t>igualdad</w:t>
      </w:r>
      <w:r w:rsidRPr="00AB08E2">
        <w:rPr>
          <w:rFonts w:ascii="Times New Roman" w:eastAsia="Times New Roman" w:hAnsi="Times New Roman" w:cs="Times New Roman"/>
          <w:kern w:val="28"/>
          <w:szCs w:val="20"/>
          <w:lang w:val="es-ES" w:eastAsia="es-AR"/>
        </w:rPr>
        <w:t xml:space="preserve"> es un principio en virtud del cual cabe reconocer a todos los hombres sus derechos fundamentales y su plena dignidad evitando discriminaciones arbitrarias. La igualdad elemental consiste en asegurar a todos los hombres los mismos derechos civiles.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igualdad es un concepto emotivamente positivo, porque es algo que se desea y </w:t>
      </w:r>
      <w:proofErr w:type="spellStart"/>
      <w:r w:rsidRPr="00AB08E2">
        <w:rPr>
          <w:rFonts w:ascii="Times New Roman" w:eastAsia="Times New Roman" w:hAnsi="Times New Roman" w:cs="Times New Roman"/>
          <w:kern w:val="28"/>
          <w:szCs w:val="20"/>
          <w:lang w:val="es-ES" w:eastAsia="es-AR"/>
        </w:rPr>
        <w:t>esta</w:t>
      </w:r>
      <w:proofErr w:type="spellEnd"/>
      <w:r w:rsidRPr="00AB08E2">
        <w:rPr>
          <w:rFonts w:ascii="Times New Roman" w:eastAsia="Times New Roman" w:hAnsi="Times New Roman" w:cs="Times New Roman"/>
          <w:kern w:val="28"/>
          <w:szCs w:val="20"/>
          <w:lang w:val="es-ES" w:eastAsia="es-AR"/>
        </w:rPr>
        <w:t xml:space="preserve"> íntimamente vinculada con la justicia. La igualdad no es un derecho sino una condición necesaria que permite la armonización y el equilibrio en el goce de todos los derechos. En todo caso, podríamos referirnos al derecho que tiene el hombre a no ser arbitrariamente discriminado.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el derecho patrio, uno de los primeros antecedentes del principio de igualdad lo hallamos en el decreto de supresión de honores, dictado por la Primera Junta de Gobierno el 6 de diciembre de 1810. Sus disposiciones, empero, tenían limitado a las funciones de gobierno.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Otro antecedente relevante y de alcance </w:t>
      </w:r>
      <w:proofErr w:type="spellStart"/>
      <w:r w:rsidRPr="00AB08E2">
        <w:rPr>
          <w:rFonts w:ascii="Times New Roman" w:eastAsia="Times New Roman" w:hAnsi="Times New Roman" w:cs="Times New Roman"/>
          <w:kern w:val="28"/>
          <w:szCs w:val="20"/>
          <w:lang w:val="es-ES" w:eastAsia="es-AR"/>
        </w:rPr>
        <w:t>mas</w:t>
      </w:r>
      <w:proofErr w:type="spellEnd"/>
      <w:r w:rsidRPr="00AB08E2">
        <w:rPr>
          <w:rFonts w:ascii="Times New Roman" w:eastAsia="Times New Roman" w:hAnsi="Times New Roman" w:cs="Times New Roman"/>
          <w:kern w:val="28"/>
          <w:szCs w:val="20"/>
          <w:lang w:val="es-ES" w:eastAsia="es-AR"/>
        </w:rPr>
        <w:t xml:space="preserve"> amplio lo configura el Proyecto de Constitución de la Sociedad Patriótica, presentado a la Asamblea de 1813.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Alberdi, en su proyecto de constitución, propiciaba esta cláusula: la ley no reconoce diferencia de clase ni persona: no hay prerrogativas de sangre, ni de nacimiento, no hay fueros personales, no hay privilegios, ni títulos de nobleza. Todos son admisibles en los empleos. La igualdad es la base del impuesto y de las cargas públicas. La ley civil no reconoce diferencia de extranjeros y nacionales. La Constitución de los Estados Unidos incorporó recién en 1868 una referencia explícita al principio de igualdad.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derecho judicial, desde la jurisprudencia de la Corte, ha establecido los alcances de la igualdad. Exige que se trate de mismo modo a quienes se encuentran en igualdad de condiciones. Que no se establezcan excepciones reglamentarias que excluyan a algunos y perjudiquen a otros. La regla de igualdad no es absoluta, y establece la obligación de igualar a todas las personas afectadas por una medida, dentro de la categoría o grupo que corresponda. La razonabilidad es la pauta para ponderar la medida de la igualdad.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La igualdad ante la ley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w:t>
      </w:r>
      <w:r w:rsidRPr="00AB08E2">
        <w:rPr>
          <w:rFonts w:ascii="Times New Roman" w:eastAsia="Times New Roman" w:hAnsi="Times New Roman" w:cs="Times New Roman"/>
          <w:i/>
          <w:iCs/>
          <w:kern w:val="28"/>
          <w:szCs w:val="20"/>
          <w:lang w:val="es-ES" w:eastAsia="es-AR"/>
        </w:rPr>
        <w:t>igualdad ante la ley</w:t>
      </w:r>
      <w:r w:rsidRPr="00AB08E2">
        <w:rPr>
          <w:rFonts w:ascii="Times New Roman" w:eastAsia="Times New Roman" w:hAnsi="Times New Roman" w:cs="Times New Roman"/>
          <w:kern w:val="28"/>
          <w:szCs w:val="20"/>
          <w:lang w:val="es-ES" w:eastAsia="es-AR"/>
        </w:rPr>
        <w:t xml:space="preserve"> es la prohibición de tratar a los hombres de modo desigual, no se puede violar la igualdad civil de los habitantes. Todos los hombres son iguales ante la ley no existen distinciones, si existen grados de responsabilidad ante la ley, la Corte aclara que la igualdad ante la ley, solo existe frente a quienes son iguales y en circunstancias también iguales.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art. 16 representa la cláusula básica del principio de igualdad en nuestro sistema constitucional. Expresa este último: La Nación Argentina no admite prerrogativas de sangre, ni de nacimiento: no hay en ella fueros personales ni títulos de nobleza. Todos sus habitantes son iguales ante la ley, y admisibles en los empleos sin otra condición que la idoneidad. La igualdad es la base del impuesto y de las cargas públicas.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norma </w:t>
      </w:r>
      <w:proofErr w:type="spellStart"/>
      <w:r w:rsidRPr="00AB08E2">
        <w:rPr>
          <w:rFonts w:ascii="Times New Roman" w:eastAsia="Times New Roman" w:hAnsi="Times New Roman" w:cs="Times New Roman"/>
          <w:kern w:val="28"/>
          <w:szCs w:val="20"/>
          <w:lang w:val="es-ES" w:eastAsia="es-AR"/>
        </w:rPr>
        <w:t>esta</w:t>
      </w:r>
      <w:proofErr w:type="spellEnd"/>
      <w:r w:rsidRPr="00AB08E2">
        <w:rPr>
          <w:rFonts w:ascii="Times New Roman" w:eastAsia="Times New Roman" w:hAnsi="Times New Roman" w:cs="Times New Roman"/>
          <w:kern w:val="28"/>
          <w:szCs w:val="20"/>
          <w:lang w:val="es-ES" w:eastAsia="es-AR"/>
        </w:rPr>
        <w:t xml:space="preserve"> inspirada en el proyecto de constitución de Alberdi, consagra, en uno de sus contenidos </w:t>
      </w:r>
      <w:proofErr w:type="spellStart"/>
      <w:r w:rsidRPr="00AB08E2">
        <w:rPr>
          <w:rFonts w:ascii="Times New Roman" w:eastAsia="Times New Roman" w:hAnsi="Times New Roman" w:cs="Times New Roman"/>
          <w:kern w:val="28"/>
          <w:szCs w:val="20"/>
          <w:lang w:val="es-ES" w:eastAsia="es-AR"/>
        </w:rPr>
        <w:t>mas</w:t>
      </w:r>
      <w:proofErr w:type="spellEnd"/>
      <w:r w:rsidRPr="00AB08E2">
        <w:rPr>
          <w:rFonts w:ascii="Times New Roman" w:eastAsia="Times New Roman" w:hAnsi="Times New Roman" w:cs="Times New Roman"/>
          <w:kern w:val="28"/>
          <w:szCs w:val="20"/>
          <w:lang w:val="es-ES" w:eastAsia="es-AR"/>
        </w:rPr>
        <w:t xml:space="preserve"> sustanciales que todos sus habitantes son iguales ante la ley.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Una primera aproximación conceptual permitirá pensar que la cláusula constitucional establece la necesidad de que todos los habitantes estén sujetos a las mismas leyes. Este razonamiento, empero, contrasta con una simple observación de la realidad: los argentinos no están sujetos a las mismas leyes que los extranjeros; los mayores tampoco respecto de los menores; ni los trabajadores con referencia a los estudiantes; ni quienes tienen </w:t>
      </w:r>
      <w:proofErr w:type="spellStart"/>
      <w:r w:rsidRPr="00AB08E2">
        <w:rPr>
          <w:rFonts w:ascii="Times New Roman" w:eastAsia="Times New Roman" w:hAnsi="Times New Roman" w:cs="Times New Roman"/>
          <w:kern w:val="28"/>
          <w:szCs w:val="20"/>
          <w:lang w:val="es-ES" w:eastAsia="es-AR"/>
        </w:rPr>
        <w:t>mas</w:t>
      </w:r>
      <w:proofErr w:type="spellEnd"/>
      <w:r w:rsidRPr="00AB08E2">
        <w:rPr>
          <w:rFonts w:ascii="Times New Roman" w:eastAsia="Times New Roman" w:hAnsi="Times New Roman" w:cs="Times New Roman"/>
          <w:kern w:val="28"/>
          <w:szCs w:val="20"/>
          <w:lang w:val="es-ES" w:eastAsia="es-AR"/>
        </w:rPr>
        <w:t xml:space="preserve"> riqueza respecto de quienes no la tienen, etc.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No hallamos, en consecuencia, frente a un principio indeterminado y ambiguo, ante el cual prevalece la relatividad. La igualdad no es un concepto absoluto y habrá de interpretársela según las diferencias circunstancias.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La igualdad impositiva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w:t>
      </w:r>
      <w:r w:rsidRPr="00AB08E2">
        <w:rPr>
          <w:rFonts w:ascii="Times New Roman" w:eastAsia="Times New Roman" w:hAnsi="Times New Roman" w:cs="Times New Roman"/>
          <w:i/>
          <w:iCs/>
          <w:kern w:val="28"/>
          <w:szCs w:val="20"/>
          <w:lang w:val="es-ES" w:eastAsia="es-AR"/>
        </w:rPr>
        <w:t>igualdad impositiva</w:t>
      </w:r>
      <w:r w:rsidRPr="00AB08E2">
        <w:rPr>
          <w:rFonts w:ascii="Times New Roman" w:eastAsia="Times New Roman" w:hAnsi="Times New Roman" w:cs="Times New Roman"/>
          <w:kern w:val="28"/>
          <w:szCs w:val="20"/>
          <w:lang w:val="es-ES" w:eastAsia="es-AR"/>
        </w:rPr>
        <w:t xml:space="preserve"> el artículo 16 de la Constitución Nacional consagra la igualdad como base del impuesto y de las cargas públicas. La igualdad impositiva establece que: 1) Todos los contribuyentes comprendidos en una misma categoría deben recibir igual trato. 2) La clasificación en distintas categorías debe responder a distinciones reales y razonables. 3) El monto debe ser proporcional a la capacidad contributiva de quien lo paga. 4) Debe respetar la uniformidad y generalidad tributaria.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0"/>
          <w:u w:val="single"/>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Derechos enumerados y no enumerados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función del modo en que el derecho constitucional puede describir derechos, caben las siguientes posibilidades: </w:t>
      </w:r>
      <w:r w:rsidRPr="00AB08E2">
        <w:rPr>
          <w:rFonts w:ascii="Times New Roman" w:eastAsia="Times New Roman" w:hAnsi="Times New Roman" w:cs="Times New Roman"/>
          <w:i/>
          <w:iCs/>
          <w:kern w:val="28"/>
          <w:szCs w:val="20"/>
          <w:lang w:val="es-ES" w:eastAsia="es-AR"/>
        </w:rPr>
        <w:t>derechos explícitos</w:t>
      </w:r>
      <w:r w:rsidRPr="00AB08E2">
        <w:rPr>
          <w:rFonts w:ascii="Times New Roman" w:eastAsia="Times New Roman" w:hAnsi="Times New Roman" w:cs="Times New Roman"/>
          <w:kern w:val="28"/>
          <w:szCs w:val="20"/>
          <w:lang w:val="es-ES" w:eastAsia="es-AR"/>
        </w:rPr>
        <w:t xml:space="preserve">, </w:t>
      </w:r>
      <w:r w:rsidRPr="00AB08E2">
        <w:rPr>
          <w:rFonts w:ascii="Times New Roman" w:eastAsia="Times New Roman" w:hAnsi="Times New Roman" w:cs="Times New Roman"/>
          <w:i/>
          <w:iCs/>
          <w:kern w:val="28"/>
          <w:szCs w:val="20"/>
          <w:lang w:val="es-ES" w:eastAsia="es-AR"/>
        </w:rPr>
        <w:t>derechos implícitos</w:t>
      </w:r>
      <w:r w:rsidRPr="00AB08E2">
        <w:rPr>
          <w:rFonts w:ascii="Times New Roman" w:eastAsia="Times New Roman" w:hAnsi="Times New Roman" w:cs="Times New Roman"/>
          <w:kern w:val="28"/>
          <w:szCs w:val="20"/>
          <w:lang w:val="es-ES" w:eastAsia="es-AR"/>
        </w:rPr>
        <w:t xml:space="preserve"> (no enumerados) y </w:t>
      </w:r>
      <w:r w:rsidRPr="00AB08E2">
        <w:rPr>
          <w:rFonts w:ascii="Times New Roman" w:eastAsia="Times New Roman" w:hAnsi="Times New Roman" w:cs="Times New Roman"/>
          <w:i/>
          <w:iCs/>
          <w:kern w:val="28"/>
          <w:szCs w:val="20"/>
          <w:lang w:val="es-ES" w:eastAsia="es-AR"/>
        </w:rPr>
        <w:t>derechos imputados</w:t>
      </w:r>
      <w:r w:rsidRPr="00AB08E2">
        <w:rPr>
          <w:rFonts w:ascii="Times New Roman" w:eastAsia="Times New Roman" w:hAnsi="Times New Roman" w:cs="Times New Roman"/>
          <w:kern w:val="28"/>
          <w:szCs w:val="20"/>
          <w:lang w:val="es-ES" w:eastAsia="es-AR"/>
        </w:rPr>
        <w:t>.</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positivización de los derechos constitucionales se produce habitualmente mediante normas expresas. Los derechos se encuentran enumerados, principalmente en el art. 14, CN, que reza expresamente: </w:t>
      </w:r>
      <w:r w:rsidRPr="00AB08E2">
        <w:rPr>
          <w:rFonts w:ascii="Times New Roman" w:eastAsia="Times New Roman" w:hAnsi="Times New Roman" w:cs="Times New Roman"/>
          <w:i/>
          <w:iCs/>
          <w:kern w:val="28"/>
          <w:szCs w:val="20"/>
          <w:lang w:eastAsia="es-AR"/>
        </w:rPr>
        <w:t xml:space="preserve">“Todos los habitantes de </w:t>
      </w:r>
      <w:r w:rsidRPr="00AB08E2">
        <w:rPr>
          <w:rFonts w:ascii="Times New Roman" w:eastAsia="Times New Roman" w:hAnsi="Times New Roman" w:cs="Times New Roman"/>
          <w:i/>
          <w:iCs/>
          <w:kern w:val="28"/>
          <w:szCs w:val="20"/>
          <w:lang w:val="es-ES" w:eastAsia="es-AR"/>
        </w:rPr>
        <w:t>la Nación gozan de los siguientes derechos conforme a las leyes que reglamentan su ejercicio; a saber: de trabajar y ejercer todo industria lícita; de navegar y comerciar; de peticionar ante las autoridades; de entrar, permanecer, transitar y salir del territorio argentino; de publicar sus ideas por la prensa sin censura previa; de usar y disponer de su propiedad; de asociarse con fines útiles; de profesar libremente su culto; de enseñar y aprender”.</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otros casos, los derechos constitucionales pueden ser inferidos de valores y principios superiores del orden constitucional. Así, de los postulados del Preámbulo de “afianzar la justicia” y de “asegurar los beneficios de la libertad”, es posible desprender el derecho de los habitantes de impugnar como inconstitucionales a las leyes irrazonables o injustas, como a las restricciones infundadas a la libertad.</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mayor parte de los derechos constitucionales expresos nace del texto de 1.853. La reforma de 1.860 reforzó la libertad de imprenta (art. 32), e introdujo la muy importante cláusula de los derechos no enumerados o implícitos (art. 33).</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reforma de 1.994, sea por vía directa o por recepción de reglas provenientes del derecho internacional, aumentó considerablemente el catálogo de los derechos constitucionales en la Argentina.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Derechos no enumerados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Provienen del art. 33 de la Constitución Nacional, cuyo texto dice: “Las declaraciones, derechos y garantías que enumera la Constitución, no serán entendidos como negación de otros derechos y garantías no enumerados, pero que nacen del principio de la soberanía del pueblo y de la forma republicana de gobierno”.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Se trata de derechos que nacen de la propia naturaleza, y “forman el derecho natural de los individuos y de las sociedades”. El artículo comprende a “todos aquellos derechos, o más bien principios, que son anteriores y superiores a la Constitución misma… y que ni los hombres constituidos en sociedad pueden renunciar, ni las leyes abrogar”.</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Por su parte, la Corte Suprema de Justicia de la Nación ha señalado también que la Constitución “reconoce al hombre derechos anteriores al Estado, de que éste no puede privarlo” (“Quinteros”, Fallos, 179:117).</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síntesis, los derechos del art. 33 son de </w:t>
      </w:r>
      <w:r w:rsidRPr="00AB08E2">
        <w:rPr>
          <w:rFonts w:ascii="Times New Roman" w:eastAsia="Times New Roman" w:hAnsi="Times New Roman" w:cs="Times New Roman"/>
          <w:i/>
          <w:iCs/>
          <w:kern w:val="28"/>
          <w:szCs w:val="20"/>
          <w:lang w:val="es-ES" w:eastAsia="es-AR"/>
        </w:rPr>
        <w:t>derecho natural</w:t>
      </w:r>
      <w:r w:rsidRPr="00AB08E2">
        <w:rPr>
          <w:rFonts w:ascii="Times New Roman" w:eastAsia="Times New Roman" w:hAnsi="Times New Roman" w:cs="Times New Roman"/>
          <w:kern w:val="28"/>
          <w:szCs w:val="20"/>
          <w:lang w:val="es-ES" w:eastAsia="es-AR"/>
        </w:rPr>
        <w:t xml:space="preserve"> y resultan </w:t>
      </w:r>
      <w:r w:rsidRPr="00AB08E2">
        <w:rPr>
          <w:rFonts w:ascii="Times New Roman" w:eastAsia="Times New Roman" w:hAnsi="Times New Roman" w:cs="Times New Roman"/>
          <w:i/>
          <w:iCs/>
          <w:kern w:val="28"/>
          <w:szCs w:val="20"/>
          <w:lang w:val="es-ES" w:eastAsia="es-AR"/>
        </w:rPr>
        <w:t>constitucionalizados</w:t>
      </w:r>
      <w:r w:rsidRPr="00AB08E2">
        <w:rPr>
          <w:rFonts w:ascii="Times New Roman" w:eastAsia="Times New Roman" w:hAnsi="Times New Roman" w:cs="Times New Roman"/>
          <w:kern w:val="28"/>
          <w:szCs w:val="20"/>
          <w:lang w:val="es-ES" w:eastAsia="es-AR"/>
        </w:rPr>
        <w:t xml:space="preserve">. Al no poder abolirse, dicha norma asume la condición de </w:t>
      </w:r>
      <w:r w:rsidRPr="00AB08E2">
        <w:rPr>
          <w:rFonts w:ascii="Times New Roman" w:eastAsia="Times New Roman" w:hAnsi="Times New Roman" w:cs="Times New Roman"/>
          <w:i/>
          <w:iCs/>
          <w:kern w:val="28"/>
          <w:szCs w:val="20"/>
          <w:lang w:val="es-ES" w:eastAsia="es-AR"/>
        </w:rPr>
        <w:t>cláusula pétrea</w:t>
      </w:r>
      <w:r w:rsidRPr="00AB08E2">
        <w:rPr>
          <w:rFonts w:ascii="Times New Roman" w:eastAsia="Times New Roman" w:hAnsi="Times New Roman" w:cs="Times New Roman"/>
          <w:kern w:val="28"/>
          <w:szCs w:val="20"/>
          <w:lang w:val="es-ES" w:eastAsia="es-AR"/>
        </w:rPr>
        <w:t xml:space="preserve"> (no derogable) de la Constitución.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Del texto del art. 33 de la Constitución Nacional parece desprenderse que los derechos no enumerados serían de tipo </w:t>
      </w:r>
      <w:r w:rsidRPr="00AB08E2">
        <w:rPr>
          <w:rFonts w:ascii="Times New Roman" w:eastAsia="Times New Roman" w:hAnsi="Times New Roman" w:cs="Times New Roman"/>
          <w:i/>
          <w:iCs/>
          <w:kern w:val="28"/>
          <w:szCs w:val="20"/>
          <w:lang w:val="es-ES" w:eastAsia="es-AR"/>
        </w:rPr>
        <w:t>político</w:t>
      </w:r>
      <w:r w:rsidRPr="00AB08E2">
        <w:rPr>
          <w:rFonts w:ascii="Times New Roman" w:eastAsia="Times New Roman" w:hAnsi="Times New Roman" w:cs="Times New Roman"/>
          <w:kern w:val="28"/>
          <w:szCs w:val="20"/>
          <w:lang w:val="es-ES" w:eastAsia="es-AR"/>
        </w:rPr>
        <w:t>: los inferidos de los principios de la soberanía del pueblo y de la forma republicana de gobierno.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Sin embargo, de los antecedentes de la Convención Examinadora del texto de 1.853, del Estado de Buenos Aires, y de la Convención ad hoc de 1.860, se desprende que el cupo de los derechos no enumerados es mucho más amplio, ya que comprende a todos “los derechos de los hombres que nacen de su propia naturaleza… (y de) los derechos de los pueblos”. Sarmiento, por las dudas, aclaró que la norma tenía el objeto de suplir “todas aquellas omisiones de los derechos naturales, que se hubiese podido hacer, porque el catálogo de los derechos naturales, es inmenso”. Vélez Sarsfield repitió que cubría a “todos los derechos adquiridos por el hombre”.</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Como ejemplo de los derechos constitucionales englobados por el art. 33, la Corte Suprema menciona el de reunión (“Campaña Popular en Defensa de la Ley 1.420”, Fallos, 207:251); el derecho a la vida (“Seguir y </w:t>
      </w:r>
      <w:proofErr w:type="spellStart"/>
      <w:r w:rsidRPr="00AB08E2">
        <w:rPr>
          <w:rFonts w:ascii="Times New Roman" w:eastAsia="Times New Roman" w:hAnsi="Times New Roman" w:cs="Times New Roman"/>
          <w:kern w:val="28"/>
          <w:szCs w:val="20"/>
          <w:lang w:val="es-ES" w:eastAsia="es-AR"/>
        </w:rPr>
        <w:t>Dib</w:t>
      </w:r>
      <w:proofErr w:type="spellEnd"/>
      <w:r w:rsidRPr="00AB08E2">
        <w:rPr>
          <w:rFonts w:ascii="Times New Roman" w:eastAsia="Times New Roman" w:hAnsi="Times New Roman" w:cs="Times New Roman"/>
          <w:kern w:val="28"/>
          <w:szCs w:val="20"/>
          <w:lang w:val="es-ES" w:eastAsia="es-AR"/>
        </w:rPr>
        <w:t>”, Fallos, 302:1.284); la garantía de la acción de amparo (“</w:t>
      </w:r>
      <w:proofErr w:type="spellStart"/>
      <w:r w:rsidRPr="00AB08E2">
        <w:rPr>
          <w:rFonts w:ascii="Times New Roman" w:eastAsia="Times New Roman" w:hAnsi="Times New Roman" w:cs="Times New Roman"/>
          <w:kern w:val="28"/>
          <w:szCs w:val="20"/>
          <w:lang w:val="es-ES" w:eastAsia="es-AR"/>
        </w:rPr>
        <w:t>Kot</w:t>
      </w:r>
      <w:proofErr w:type="spellEnd"/>
      <w:r w:rsidRPr="00AB08E2">
        <w:rPr>
          <w:rFonts w:ascii="Times New Roman" w:eastAsia="Times New Roman" w:hAnsi="Times New Roman" w:cs="Times New Roman"/>
          <w:kern w:val="28"/>
          <w:szCs w:val="20"/>
          <w:lang w:val="es-ES" w:eastAsia="es-AR"/>
        </w:rPr>
        <w:t>”, Fallos, 241:291); el principio de que nadie se debe enriquecer sin causa a costa de otros (“Petroquímica Argentina”, Fallos, 297:500).</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Los derechos enumerados y no enumerados tienen todos igual jerarquía, cualquiera sea el tipo de norma en que estén enunciados, sean </w:t>
      </w:r>
      <w:r w:rsidRPr="00AB08E2">
        <w:rPr>
          <w:rFonts w:ascii="Times New Roman" w:eastAsia="Times New Roman" w:hAnsi="Times New Roman" w:cs="Times New Roman"/>
          <w:i/>
          <w:iCs/>
          <w:kern w:val="28"/>
          <w:szCs w:val="20"/>
          <w:lang w:val="es-ES" w:eastAsia="es-AR"/>
        </w:rPr>
        <w:t>operativas</w:t>
      </w:r>
      <w:r w:rsidRPr="00AB08E2">
        <w:rPr>
          <w:rFonts w:ascii="Times New Roman" w:eastAsia="Times New Roman" w:hAnsi="Times New Roman" w:cs="Times New Roman"/>
          <w:kern w:val="28"/>
          <w:szCs w:val="20"/>
          <w:lang w:val="es-ES" w:eastAsia="es-AR"/>
        </w:rPr>
        <w:t xml:space="preserve"> o </w:t>
      </w:r>
      <w:r w:rsidRPr="00AB08E2">
        <w:rPr>
          <w:rFonts w:ascii="Times New Roman" w:eastAsia="Times New Roman" w:hAnsi="Times New Roman" w:cs="Times New Roman"/>
          <w:i/>
          <w:iCs/>
          <w:kern w:val="28"/>
          <w:szCs w:val="20"/>
          <w:lang w:val="es-ES" w:eastAsia="es-AR"/>
        </w:rPr>
        <w:t>programáticas</w:t>
      </w:r>
      <w:r w:rsidRPr="00AB08E2">
        <w:rPr>
          <w:rFonts w:ascii="Times New Roman" w:eastAsia="Times New Roman" w:hAnsi="Times New Roman" w:cs="Times New Roman"/>
          <w:kern w:val="28"/>
          <w:szCs w:val="20"/>
          <w:lang w:val="es-ES" w:eastAsia="es-AR"/>
        </w:rPr>
        <w:t>, vale decir si se pueden hacer valer por sí solos o si requieren una ley como condición de vigencia. En general, los derechos civiles y políticos son operativos, en tanto que los económicos, sociales y culturales (enumerados principalmente en el art. 14 bis) requieren de normas programáticas. La jurisprudencia de la Corte Suprema de Justicia de la Nación también ha considerado que, bajo la regla interpretativa de la unidad constitucional, las normas y los derechos tienen igual valor y efecto.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La reglamentación de los derechos (art. 14) y la regla de razonabilidad como límite a la reglamentación de los derechos (art. 28)</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art. 14 de la Constitución Nacional, que enuncia el grueso de los derechos personales, dispone que ellos se ejercen “conforme a las leyes que reglamenten su ejercicio”. El art. 28, por su parte, apunta: “Los principios, garantías y derechos reconocidos en los anteriores artículos, no podrán ser alterados por las leyes que reglamenten su ejercicio”.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Tal genérica potestad reglamentaria de los derechos personales con que cuenta el Estado es llamada técnicamente </w:t>
      </w:r>
      <w:r w:rsidRPr="00AB08E2">
        <w:rPr>
          <w:rFonts w:ascii="Times New Roman" w:eastAsia="Times New Roman" w:hAnsi="Times New Roman" w:cs="Times New Roman"/>
          <w:i/>
          <w:iCs/>
          <w:kern w:val="28"/>
          <w:szCs w:val="20"/>
          <w:lang w:val="es-ES" w:eastAsia="es-AR"/>
        </w:rPr>
        <w:t>poder de policía</w:t>
      </w:r>
      <w:r w:rsidRPr="00AB08E2">
        <w:rPr>
          <w:rFonts w:ascii="Times New Roman" w:eastAsia="Times New Roman" w:hAnsi="Times New Roman" w:cs="Times New Roman"/>
          <w:kern w:val="28"/>
          <w:szCs w:val="20"/>
          <w:lang w:val="es-ES" w:eastAsia="es-AR"/>
        </w:rPr>
        <w:t>, al que alguna vez la Corte Suprema calificó como facultad propia “de soberanía y gobierno”.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Por su parte, el Pacto de San José de Costa Rica prescribe: “Las restricciones permitidas, de acuerdo con esta Convención, al goce y ejercicio de los derechos y libertades reconocidas en la misma, no pueden ser aplicadas sino conforme a las leyes que se dictaren por razones de interés general y con el propósito para el cual han sido establecidas”. El art. 1º del Pacto dispone también que los Estados partes “se comprometen a respetar los derechos y libertades reconocidos en ella y a garantizar su libre y pleno ejercicio a toda persona que esté sujeta a su jurisdicción”.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Según se verá, la reglamentación de los derechos tiene sus </w:t>
      </w:r>
      <w:r w:rsidRPr="00AB08E2">
        <w:rPr>
          <w:rFonts w:ascii="Times New Roman" w:eastAsia="Times New Roman" w:hAnsi="Times New Roman" w:cs="Times New Roman"/>
          <w:i/>
          <w:iCs/>
          <w:kern w:val="28"/>
          <w:szCs w:val="20"/>
          <w:lang w:val="es-ES" w:eastAsia="es-AR"/>
        </w:rPr>
        <w:t>presupuestos</w:t>
      </w:r>
      <w:r w:rsidRPr="00AB08E2">
        <w:rPr>
          <w:rFonts w:ascii="Times New Roman" w:eastAsia="Times New Roman" w:hAnsi="Times New Roman" w:cs="Times New Roman"/>
          <w:kern w:val="28"/>
          <w:szCs w:val="20"/>
          <w:lang w:val="es-ES" w:eastAsia="es-AR"/>
        </w:rPr>
        <w:t>,</w:t>
      </w:r>
      <w:r w:rsidRPr="00AB08E2">
        <w:rPr>
          <w:rFonts w:ascii="Times New Roman" w:eastAsia="Times New Roman" w:hAnsi="Times New Roman" w:cs="Times New Roman"/>
          <w:i/>
          <w:iCs/>
          <w:kern w:val="28"/>
          <w:szCs w:val="20"/>
          <w:lang w:val="es-ES" w:eastAsia="es-AR"/>
        </w:rPr>
        <w:t xml:space="preserve"> topes </w:t>
      </w:r>
      <w:r w:rsidRPr="00AB08E2">
        <w:rPr>
          <w:rFonts w:ascii="Times New Roman" w:eastAsia="Times New Roman" w:hAnsi="Times New Roman" w:cs="Times New Roman"/>
          <w:kern w:val="28"/>
          <w:szCs w:val="20"/>
          <w:lang w:val="es-ES" w:eastAsia="es-AR"/>
        </w:rPr>
        <w:t>y</w:t>
      </w:r>
      <w:r w:rsidRPr="00AB08E2">
        <w:rPr>
          <w:rFonts w:ascii="Times New Roman" w:eastAsia="Times New Roman" w:hAnsi="Times New Roman" w:cs="Times New Roman"/>
          <w:i/>
          <w:iCs/>
          <w:kern w:val="28"/>
          <w:szCs w:val="20"/>
          <w:lang w:val="es-ES" w:eastAsia="es-AR"/>
        </w:rPr>
        <w:t xml:space="preserve"> pautas</w:t>
      </w:r>
      <w:r w:rsidRPr="00AB08E2">
        <w:rPr>
          <w:rFonts w:ascii="Times New Roman" w:eastAsia="Times New Roman" w:hAnsi="Times New Roman" w:cs="Times New Roman"/>
          <w:kern w:val="28"/>
          <w:szCs w:val="20"/>
          <w:lang w:val="es-ES" w:eastAsia="es-AR"/>
        </w:rPr>
        <w:t>.</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i/>
          <w:iCs/>
          <w:kern w:val="28"/>
          <w:szCs w:val="20"/>
          <w:lang w:val="es-ES" w:eastAsia="es-AR"/>
        </w:rPr>
        <w:t>Presupuestos de la Reglamentación</w:t>
      </w:r>
      <w:r w:rsidRPr="00AB08E2">
        <w:rPr>
          <w:rFonts w:ascii="Times New Roman" w:eastAsia="Times New Roman" w:hAnsi="Times New Roman" w:cs="Times New Roman"/>
          <w:i/>
          <w:iCs/>
          <w:kern w:val="28"/>
          <w:szCs w:val="20"/>
          <w:lang w:val="es-ES" w:eastAsia="es-AR"/>
        </w:rPr>
        <w:t xml:space="preserve">. </w:t>
      </w:r>
      <w:r w:rsidRPr="00AB08E2">
        <w:rPr>
          <w:rFonts w:ascii="Times New Roman" w:eastAsia="Times New Roman" w:hAnsi="Times New Roman" w:cs="Times New Roman"/>
          <w:kern w:val="28"/>
          <w:szCs w:val="20"/>
          <w:lang w:val="es-ES" w:eastAsia="es-AR"/>
        </w:rPr>
        <w:t>Según una doctrina repetida hasta el infinito por la Corte Suprema, hay dos directrices jurisprudenciales que habilitan (además de las normas constitucionales de los arts. 14 y 28) la potestad estatal que tratamos.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w:t>
      </w:r>
      <w:r w:rsidRPr="00AB08E2">
        <w:rPr>
          <w:rFonts w:ascii="Times New Roman" w:eastAsia="Times New Roman" w:hAnsi="Times New Roman" w:cs="Times New Roman"/>
          <w:i/>
          <w:iCs/>
          <w:kern w:val="28"/>
          <w:szCs w:val="20"/>
          <w:lang w:val="es-ES" w:eastAsia="es-AR"/>
        </w:rPr>
        <w:t>No hay Derechos Absolutos</w:t>
      </w:r>
      <w:r w:rsidRPr="00AB08E2">
        <w:rPr>
          <w:rFonts w:ascii="Times New Roman" w:eastAsia="Times New Roman" w:hAnsi="Times New Roman" w:cs="Times New Roman"/>
          <w:kern w:val="28"/>
          <w:szCs w:val="20"/>
          <w:lang w:val="es-ES" w:eastAsia="es-AR"/>
        </w:rPr>
        <w:t>. Ha dicho la Corte infinidad de veces que la Constitución no consagra derechos absolutos, ni ellos tienen en sí tal carácter.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Más todavía, para la Corte, la admisión de un derecho ilimitado significaría “una concepción antisocial”, por más que el Congreso no hubiese dictado todavía la norma reglamentaria de ese derecho.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b) </w:t>
      </w:r>
      <w:r w:rsidRPr="00AB08E2">
        <w:rPr>
          <w:rFonts w:ascii="Times New Roman" w:eastAsia="Times New Roman" w:hAnsi="Times New Roman" w:cs="Times New Roman"/>
          <w:i/>
          <w:iCs/>
          <w:kern w:val="28"/>
          <w:szCs w:val="20"/>
          <w:lang w:val="es-ES" w:eastAsia="es-AR"/>
        </w:rPr>
        <w:t xml:space="preserve">Todos los Derechos son </w:t>
      </w:r>
      <w:proofErr w:type="spellStart"/>
      <w:r w:rsidRPr="00AB08E2">
        <w:rPr>
          <w:rFonts w:ascii="Times New Roman" w:eastAsia="Times New Roman" w:hAnsi="Times New Roman" w:cs="Times New Roman"/>
          <w:i/>
          <w:iCs/>
          <w:kern w:val="28"/>
          <w:szCs w:val="20"/>
          <w:lang w:val="es-ES" w:eastAsia="es-AR"/>
        </w:rPr>
        <w:t>Reglamentables</w:t>
      </w:r>
      <w:proofErr w:type="spellEnd"/>
      <w:r w:rsidRPr="00AB08E2">
        <w:rPr>
          <w:rFonts w:ascii="Times New Roman" w:eastAsia="Times New Roman" w:hAnsi="Times New Roman" w:cs="Times New Roman"/>
          <w:kern w:val="28"/>
          <w:szCs w:val="20"/>
          <w:lang w:val="es-ES" w:eastAsia="es-AR"/>
        </w:rPr>
        <w:t xml:space="preserve">. Es decir, que los derechos están </w:t>
      </w:r>
      <w:r w:rsidRPr="00AB08E2">
        <w:rPr>
          <w:rFonts w:ascii="Times New Roman" w:eastAsia="Times New Roman" w:hAnsi="Times New Roman" w:cs="Times New Roman"/>
          <w:i/>
          <w:iCs/>
          <w:kern w:val="28"/>
          <w:szCs w:val="20"/>
          <w:lang w:val="es-ES" w:eastAsia="es-AR"/>
        </w:rPr>
        <w:t>sometidos</w:t>
      </w:r>
      <w:r w:rsidRPr="00AB08E2">
        <w:rPr>
          <w:rFonts w:ascii="Times New Roman" w:eastAsia="Times New Roman" w:hAnsi="Times New Roman" w:cs="Times New Roman"/>
          <w:kern w:val="28"/>
          <w:szCs w:val="20"/>
          <w:lang w:val="es-ES" w:eastAsia="es-AR"/>
        </w:rPr>
        <w:t xml:space="preserve"> a la regulación que disponga la ley.</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tesis que antecede muestra que aún los derechos fundamentales (como a la vida, intimidad, etc.), son pasibles de regulación (el derecho a la vida puede ceder en función de la defensa de la Patria y de la Constitución, como se infiere del art. 21). Incluso el derecho a la dignidad humana no tiene la misma dosis de ejercicio en circunstancias excepcionales (controles personales de pasajeros cuando se trata de prevenir atentados en los medios de transporte), aunque siempre deba respetarse un piso de dignidad personal.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i/>
          <w:iCs/>
          <w:kern w:val="28"/>
          <w:szCs w:val="20"/>
          <w:lang w:val="es-ES" w:eastAsia="es-AR"/>
        </w:rPr>
        <w:t>Topes</w:t>
      </w:r>
      <w:r w:rsidRPr="00AB08E2">
        <w:rPr>
          <w:rFonts w:ascii="Times New Roman" w:eastAsia="Times New Roman" w:hAnsi="Times New Roman" w:cs="Times New Roman"/>
          <w:kern w:val="28"/>
          <w:szCs w:val="20"/>
          <w:lang w:val="es-ES" w:eastAsia="es-AR"/>
        </w:rPr>
        <w:t>. El poder reglamentario de policía cuanta con aspectos positivos y negativos.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w:t>
      </w:r>
      <w:r w:rsidRPr="00AB08E2">
        <w:rPr>
          <w:rFonts w:ascii="Times New Roman" w:eastAsia="Times New Roman" w:hAnsi="Times New Roman" w:cs="Times New Roman"/>
          <w:i/>
          <w:iCs/>
          <w:kern w:val="28"/>
          <w:szCs w:val="20"/>
          <w:lang w:val="es-ES" w:eastAsia="es-AR"/>
        </w:rPr>
        <w:t>Dimensión Permitida</w:t>
      </w:r>
      <w:r w:rsidRPr="00AB08E2">
        <w:rPr>
          <w:rFonts w:ascii="Times New Roman" w:eastAsia="Times New Roman" w:hAnsi="Times New Roman" w:cs="Times New Roman"/>
          <w:kern w:val="28"/>
          <w:szCs w:val="20"/>
          <w:lang w:val="es-ES" w:eastAsia="es-AR"/>
        </w:rPr>
        <w:t xml:space="preserve">. Como regla, la ley regulatoria pude provocar una </w:t>
      </w:r>
      <w:r w:rsidRPr="00AB08E2">
        <w:rPr>
          <w:rFonts w:ascii="Times New Roman" w:eastAsia="Times New Roman" w:hAnsi="Times New Roman" w:cs="Times New Roman"/>
          <w:i/>
          <w:iCs/>
          <w:kern w:val="28"/>
          <w:szCs w:val="20"/>
          <w:lang w:val="es-ES" w:eastAsia="es-AR"/>
        </w:rPr>
        <w:t xml:space="preserve">limitación </w:t>
      </w:r>
      <w:r w:rsidRPr="00AB08E2">
        <w:rPr>
          <w:rFonts w:ascii="Times New Roman" w:eastAsia="Times New Roman" w:hAnsi="Times New Roman" w:cs="Times New Roman"/>
          <w:kern w:val="28"/>
          <w:szCs w:val="20"/>
          <w:lang w:val="es-ES" w:eastAsia="es-AR"/>
        </w:rPr>
        <w:t>al derecho. La sola comprobación de que una ley restringe un derecho consagrado en la Constitución no significa que tal norma sea inconstitucional.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b) </w:t>
      </w:r>
      <w:r w:rsidRPr="00AB08E2">
        <w:rPr>
          <w:rFonts w:ascii="Times New Roman" w:eastAsia="Times New Roman" w:hAnsi="Times New Roman" w:cs="Times New Roman"/>
          <w:i/>
          <w:iCs/>
          <w:kern w:val="28"/>
          <w:szCs w:val="20"/>
          <w:lang w:val="es-ES" w:eastAsia="es-AR"/>
        </w:rPr>
        <w:t>Dimensión Prohibida.</w:t>
      </w:r>
      <w:r w:rsidRPr="00AB08E2">
        <w:rPr>
          <w:rFonts w:ascii="Times New Roman" w:eastAsia="Times New Roman" w:hAnsi="Times New Roman" w:cs="Times New Roman"/>
          <w:kern w:val="28"/>
          <w:szCs w:val="20"/>
          <w:lang w:val="es-ES" w:eastAsia="es-AR"/>
        </w:rPr>
        <w:t xml:space="preserve"> La reglamentación no puede </w:t>
      </w:r>
      <w:proofErr w:type="spellStart"/>
      <w:r w:rsidRPr="00AB08E2">
        <w:rPr>
          <w:rFonts w:ascii="Times New Roman" w:eastAsia="Times New Roman" w:hAnsi="Times New Roman" w:cs="Times New Roman"/>
          <w:kern w:val="28"/>
          <w:szCs w:val="20"/>
          <w:lang w:val="es-ES" w:eastAsia="es-AR"/>
        </w:rPr>
        <w:t>validamente</w:t>
      </w:r>
      <w:proofErr w:type="spellEnd"/>
      <w:r w:rsidRPr="00AB08E2">
        <w:rPr>
          <w:rFonts w:ascii="Times New Roman" w:eastAsia="Times New Roman" w:hAnsi="Times New Roman" w:cs="Times New Roman"/>
          <w:kern w:val="28"/>
          <w:szCs w:val="20"/>
          <w:lang w:val="es-ES" w:eastAsia="es-AR"/>
        </w:rPr>
        <w:t xml:space="preserve"> </w:t>
      </w:r>
      <w:r w:rsidRPr="00AB08E2">
        <w:rPr>
          <w:rFonts w:ascii="Times New Roman" w:eastAsia="Times New Roman" w:hAnsi="Times New Roman" w:cs="Times New Roman"/>
          <w:i/>
          <w:iCs/>
          <w:kern w:val="28"/>
          <w:szCs w:val="20"/>
          <w:lang w:val="es-ES" w:eastAsia="es-AR"/>
        </w:rPr>
        <w:t>desnaturalizar</w:t>
      </w:r>
      <w:r w:rsidRPr="00AB08E2">
        <w:rPr>
          <w:rFonts w:ascii="Times New Roman" w:eastAsia="Times New Roman" w:hAnsi="Times New Roman" w:cs="Times New Roman"/>
          <w:kern w:val="28"/>
          <w:szCs w:val="20"/>
          <w:lang w:val="es-ES" w:eastAsia="es-AR"/>
        </w:rPr>
        <w:t xml:space="preserve"> el derecho en cuestión, ni </w:t>
      </w:r>
      <w:r w:rsidRPr="00AB08E2">
        <w:rPr>
          <w:rFonts w:ascii="Times New Roman" w:eastAsia="Times New Roman" w:hAnsi="Times New Roman" w:cs="Times New Roman"/>
          <w:i/>
          <w:iCs/>
          <w:kern w:val="28"/>
          <w:szCs w:val="20"/>
          <w:lang w:val="es-ES" w:eastAsia="es-AR"/>
        </w:rPr>
        <w:t>desvirtuarlo</w:t>
      </w:r>
      <w:r w:rsidRPr="00AB08E2">
        <w:rPr>
          <w:rFonts w:ascii="Times New Roman" w:eastAsia="Times New Roman" w:hAnsi="Times New Roman" w:cs="Times New Roman"/>
          <w:kern w:val="28"/>
          <w:szCs w:val="20"/>
          <w:lang w:val="es-ES" w:eastAsia="es-AR"/>
        </w:rPr>
        <w:t xml:space="preserve"> o </w:t>
      </w:r>
      <w:r w:rsidRPr="00AB08E2">
        <w:rPr>
          <w:rFonts w:ascii="Times New Roman" w:eastAsia="Times New Roman" w:hAnsi="Times New Roman" w:cs="Times New Roman"/>
          <w:i/>
          <w:iCs/>
          <w:kern w:val="28"/>
          <w:szCs w:val="20"/>
          <w:lang w:val="es-ES" w:eastAsia="es-AR"/>
        </w:rPr>
        <w:t>impedirlo</w:t>
      </w:r>
      <w:r w:rsidRPr="00AB08E2">
        <w:rPr>
          <w:rFonts w:ascii="Times New Roman" w:eastAsia="Times New Roman" w:hAnsi="Times New Roman" w:cs="Times New Roman"/>
          <w:kern w:val="28"/>
          <w:szCs w:val="20"/>
          <w:lang w:val="es-ES" w:eastAsia="es-AR"/>
        </w:rPr>
        <w:t xml:space="preserve">. Tampoco debe </w:t>
      </w:r>
      <w:r w:rsidRPr="00AB08E2">
        <w:rPr>
          <w:rFonts w:ascii="Times New Roman" w:eastAsia="Times New Roman" w:hAnsi="Times New Roman" w:cs="Times New Roman"/>
          <w:i/>
          <w:iCs/>
          <w:kern w:val="28"/>
          <w:szCs w:val="20"/>
          <w:lang w:val="es-ES" w:eastAsia="es-AR"/>
        </w:rPr>
        <w:t>alterarlo</w:t>
      </w:r>
      <w:r w:rsidRPr="00AB08E2">
        <w:rPr>
          <w:rFonts w:ascii="Times New Roman" w:eastAsia="Times New Roman" w:hAnsi="Times New Roman" w:cs="Times New Roman"/>
          <w:kern w:val="28"/>
          <w:szCs w:val="20"/>
          <w:lang w:val="es-ES" w:eastAsia="es-AR"/>
        </w:rPr>
        <w:t>.</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i/>
          <w:iCs/>
          <w:kern w:val="28"/>
          <w:szCs w:val="20"/>
          <w:lang w:val="es-ES" w:eastAsia="es-AR"/>
        </w:rPr>
        <w:t>Pautas</w:t>
      </w:r>
      <w:r w:rsidRPr="00AB08E2">
        <w:rPr>
          <w:rFonts w:ascii="Times New Roman" w:eastAsia="Times New Roman" w:hAnsi="Times New Roman" w:cs="Times New Roman"/>
          <w:i/>
          <w:iCs/>
          <w:kern w:val="28"/>
          <w:szCs w:val="20"/>
          <w:lang w:val="es-ES" w:eastAsia="es-AR"/>
        </w:rPr>
        <w:t>.</w:t>
      </w:r>
      <w:r w:rsidRPr="00AB08E2">
        <w:rPr>
          <w:rFonts w:ascii="Times New Roman" w:eastAsia="Times New Roman" w:hAnsi="Times New Roman" w:cs="Times New Roman"/>
          <w:b/>
          <w:bCs/>
          <w:i/>
          <w:iCs/>
          <w:kern w:val="28"/>
          <w:szCs w:val="20"/>
          <w:lang w:val="es-ES" w:eastAsia="es-AR"/>
        </w:rPr>
        <w:t xml:space="preserve"> Test de Legalidad</w:t>
      </w:r>
      <w:r w:rsidRPr="00AB08E2">
        <w:rPr>
          <w:rFonts w:ascii="Times New Roman" w:eastAsia="Times New Roman" w:hAnsi="Times New Roman" w:cs="Times New Roman"/>
          <w:i/>
          <w:iCs/>
          <w:kern w:val="28"/>
          <w:szCs w:val="20"/>
          <w:lang w:val="es-ES" w:eastAsia="es-AR"/>
        </w:rPr>
        <w:t>.</w:t>
      </w:r>
      <w:r w:rsidRPr="00AB08E2">
        <w:rPr>
          <w:rFonts w:ascii="Times New Roman" w:eastAsia="Times New Roman" w:hAnsi="Times New Roman" w:cs="Times New Roman"/>
          <w:kern w:val="28"/>
          <w:szCs w:val="20"/>
          <w:lang w:val="es-ES" w:eastAsia="es-AR"/>
        </w:rPr>
        <w:t xml:space="preserve"> Para la determinación del límite entre la dimensión permitida y la prohibida, la Corte ha manejado dos componentes básicos del test de constitucionalidad de una reglamentación.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primero es básicamente </w:t>
      </w:r>
      <w:r w:rsidRPr="00AB08E2">
        <w:rPr>
          <w:rFonts w:ascii="Times New Roman" w:eastAsia="Times New Roman" w:hAnsi="Times New Roman" w:cs="Times New Roman"/>
          <w:i/>
          <w:iCs/>
          <w:kern w:val="28"/>
          <w:szCs w:val="20"/>
          <w:lang w:val="es-ES" w:eastAsia="es-AR"/>
        </w:rPr>
        <w:t>formal</w:t>
      </w:r>
      <w:r w:rsidRPr="00AB08E2">
        <w:rPr>
          <w:rFonts w:ascii="Times New Roman" w:eastAsia="Times New Roman" w:hAnsi="Times New Roman" w:cs="Times New Roman"/>
          <w:kern w:val="28"/>
          <w:szCs w:val="20"/>
          <w:lang w:val="es-ES" w:eastAsia="es-AR"/>
        </w:rPr>
        <w:t xml:space="preserve"> u </w:t>
      </w:r>
      <w:r w:rsidRPr="00AB08E2">
        <w:rPr>
          <w:rFonts w:ascii="Times New Roman" w:eastAsia="Times New Roman" w:hAnsi="Times New Roman" w:cs="Times New Roman"/>
          <w:i/>
          <w:iCs/>
          <w:kern w:val="28"/>
          <w:szCs w:val="20"/>
          <w:lang w:val="es-ES" w:eastAsia="es-AR"/>
        </w:rPr>
        <w:t>orgánico</w:t>
      </w:r>
      <w:r w:rsidRPr="00AB08E2">
        <w:rPr>
          <w:rFonts w:ascii="Times New Roman" w:eastAsia="Times New Roman" w:hAnsi="Times New Roman" w:cs="Times New Roman"/>
          <w:kern w:val="28"/>
          <w:szCs w:val="20"/>
          <w:lang w:val="es-ES" w:eastAsia="es-AR"/>
        </w:rPr>
        <w:t xml:space="preserve">, y alude al </w:t>
      </w:r>
      <w:r w:rsidRPr="00AB08E2">
        <w:rPr>
          <w:rFonts w:ascii="Times New Roman" w:eastAsia="Times New Roman" w:hAnsi="Times New Roman" w:cs="Times New Roman"/>
          <w:i/>
          <w:iCs/>
          <w:kern w:val="28"/>
          <w:szCs w:val="20"/>
          <w:lang w:val="es-ES" w:eastAsia="es-AR"/>
        </w:rPr>
        <w:t>principio de legalidad</w:t>
      </w:r>
      <w:r w:rsidRPr="00AB08E2">
        <w:rPr>
          <w:rFonts w:ascii="Times New Roman" w:eastAsia="Times New Roman" w:hAnsi="Times New Roman" w:cs="Times New Roman"/>
          <w:kern w:val="28"/>
          <w:szCs w:val="20"/>
          <w:lang w:val="es-ES" w:eastAsia="es-AR"/>
        </w:rPr>
        <w:t>, según el cual la reglamentación del derecho se debe instrumentar por ley, o por norma basada en ley.</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Las bases normativas argentinas del principio de legalidad están en los arts. 14 y 28 de la Constitución Nacional que hablan de </w:t>
      </w:r>
      <w:r w:rsidRPr="00AB08E2">
        <w:rPr>
          <w:rFonts w:ascii="Times New Roman" w:eastAsia="Times New Roman" w:hAnsi="Times New Roman" w:cs="Times New Roman"/>
          <w:i/>
          <w:iCs/>
          <w:kern w:val="28"/>
          <w:szCs w:val="20"/>
          <w:lang w:val="es-ES" w:eastAsia="es-AR"/>
        </w:rPr>
        <w:t>leyes</w:t>
      </w:r>
      <w:r w:rsidRPr="00AB08E2">
        <w:rPr>
          <w:rFonts w:ascii="Times New Roman" w:eastAsia="Times New Roman" w:hAnsi="Times New Roman" w:cs="Times New Roman"/>
          <w:kern w:val="28"/>
          <w:szCs w:val="20"/>
          <w:lang w:val="es-ES" w:eastAsia="es-AR"/>
        </w:rPr>
        <w:t xml:space="preserve"> reglamentarias de los derechos.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principio de legalidad está seriamente deteriorado en la experiencia jurídica argentina con las prácticas de </w:t>
      </w:r>
      <w:r w:rsidRPr="00AB08E2">
        <w:rPr>
          <w:rFonts w:ascii="Times New Roman" w:eastAsia="Times New Roman" w:hAnsi="Times New Roman" w:cs="Times New Roman"/>
          <w:i/>
          <w:iCs/>
          <w:kern w:val="28"/>
          <w:szCs w:val="20"/>
          <w:lang w:val="es-ES" w:eastAsia="es-AR"/>
        </w:rPr>
        <w:t>delegación legislativa</w:t>
      </w:r>
      <w:r w:rsidRPr="00AB08E2">
        <w:rPr>
          <w:rFonts w:ascii="Times New Roman" w:eastAsia="Times New Roman" w:hAnsi="Times New Roman" w:cs="Times New Roman"/>
          <w:kern w:val="28"/>
          <w:szCs w:val="20"/>
          <w:lang w:val="es-ES" w:eastAsia="es-AR"/>
        </w:rPr>
        <w:t xml:space="preserve">, de </w:t>
      </w:r>
      <w:r w:rsidRPr="00AB08E2">
        <w:rPr>
          <w:rFonts w:ascii="Times New Roman" w:eastAsia="Times New Roman" w:hAnsi="Times New Roman" w:cs="Times New Roman"/>
          <w:i/>
          <w:iCs/>
          <w:kern w:val="28"/>
          <w:szCs w:val="20"/>
          <w:lang w:val="es-ES" w:eastAsia="es-AR"/>
        </w:rPr>
        <w:t>subdelegación</w:t>
      </w:r>
      <w:r w:rsidRPr="00AB08E2">
        <w:rPr>
          <w:rFonts w:ascii="Times New Roman" w:eastAsia="Times New Roman" w:hAnsi="Times New Roman" w:cs="Times New Roman"/>
          <w:kern w:val="28"/>
          <w:szCs w:val="20"/>
          <w:lang w:val="es-ES" w:eastAsia="es-AR"/>
        </w:rPr>
        <w:t xml:space="preserve"> y del dictado de los </w:t>
      </w:r>
      <w:r w:rsidRPr="00AB08E2">
        <w:rPr>
          <w:rFonts w:ascii="Times New Roman" w:eastAsia="Times New Roman" w:hAnsi="Times New Roman" w:cs="Times New Roman"/>
          <w:i/>
          <w:iCs/>
          <w:kern w:val="28"/>
          <w:szCs w:val="20"/>
          <w:lang w:val="es-ES" w:eastAsia="es-AR"/>
        </w:rPr>
        <w:t>decretos de necesidad y urgencia</w:t>
      </w:r>
      <w:r w:rsidRPr="00AB08E2">
        <w:rPr>
          <w:rFonts w:ascii="Times New Roman" w:eastAsia="Times New Roman" w:hAnsi="Times New Roman" w:cs="Times New Roman"/>
          <w:kern w:val="28"/>
          <w:szCs w:val="20"/>
          <w:lang w:val="es-ES" w:eastAsia="es-AR"/>
        </w:rPr>
        <w:t xml:space="preserve">, al habérsele concedido al Poder Ejecutivo potestades </w:t>
      </w:r>
      <w:proofErr w:type="spellStart"/>
      <w:r w:rsidRPr="00AB08E2">
        <w:rPr>
          <w:rFonts w:ascii="Times New Roman" w:eastAsia="Times New Roman" w:hAnsi="Times New Roman" w:cs="Times New Roman"/>
          <w:kern w:val="28"/>
          <w:szCs w:val="20"/>
          <w:lang w:val="es-ES" w:eastAsia="es-AR"/>
        </w:rPr>
        <w:t>legisferantes</w:t>
      </w:r>
      <w:proofErr w:type="spellEnd"/>
      <w:r w:rsidRPr="00AB08E2">
        <w:rPr>
          <w:rFonts w:ascii="Times New Roman" w:eastAsia="Times New Roman" w:hAnsi="Times New Roman" w:cs="Times New Roman"/>
          <w:kern w:val="28"/>
          <w:szCs w:val="20"/>
          <w:lang w:val="es-ES" w:eastAsia="es-AR"/>
        </w:rPr>
        <w:t>.</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i/>
          <w:iCs/>
          <w:kern w:val="28"/>
          <w:szCs w:val="20"/>
          <w:lang w:val="es-ES" w:eastAsia="es-AR"/>
        </w:rPr>
        <w:t>Test de Razonabilidad</w:t>
      </w:r>
      <w:r w:rsidRPr="00AB08E2">
        <w:rPr>
          <w:rFonts w:ascii="Times New Roman" w:eastAsia="Times New Roman" w:hAnsi="Times New Roman" w:cs="Times New Roman"/>
          <w:kern w:val="28"/>
          <w:szCs w:val="20"/>
          <w:lang w:val="es-ES" w:eastAsia="es-AR"/>
        </w:rPr>
        <w:t xml:space="preserve">. Esta prueba de constitucionalidad de una reglamentación importa quizás el aporte más significativo realizado por el derecho judicial para definir cuando ésta es constitucional o inconstitucional.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Tal postulado califica como constitucionales solamente a las normas reglamentarias que sean razonables; la norma irrazonable deviene así inconstitucional.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Normativamente se lo desprende del art. 28 de la Constitución Nacional, el que indica que los principios, garantías y derechos no pueden ser alterados por las leyes que reglamenten su ejercicio.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Pueden distinguirse tres niveles de razonabilidad:</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w:t>
      </w:r>
      <w:r w:rsidRPr="00AB08E2">
        <w:rPr>
          <w:rFonts w:ascii="Times New Roman" w:eastAsia="Times New Roman" w:hAnsi="Times New Roman" w:cs="Times New Roman"/>
          <w:i/>
          <w:iCs/>
          <w:kern w:val="28"/>
          <w:szCs w:val="20"/>
          <w:lang w:val="es-ES" w:eastAsia="es-AR"/>
        </w:rPr>
        <w:t>Razonabilidad Normativa</w:t>
      </w:r>
      <w:r w:rsidRPr="00AB08E2">
        <w:rPr>
          <w:rFonts w:ascii="Times New Roman" w:eastAsia="Times New Roman" w:hAnsi="Times New Roman" w:cs="Times New Roman"/>
          <w:kern w:val="28"/>
          <w:szCs w:val="20"/>
          <w:lang w:val="es-ES" w:eastAsia="es-AR"/>
        </w:rPr>
        <w:t>. Aquí se insiste en que el principio de racionalidad debe cuidar especialmente que las normas legales mantengan una coherencia con las constitucionales.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b) </w:t>
      </w:r>
      <w:r w:rsidRPr="00AB08E2">
        <w:rPr>
          <w:rFonts w:ascii="Times New Roman" w:eastAsia="Times New Roman" w:hAnsi="Times New Roman" w:cs="Times New Roman"/>
          <w:i/>
          <w:iCs/>
          <w:kern w:val="28"/>
          <w:szCs w:val="20"/>
          <w:lang w:val="es-ES" w:eastAsia="es-AR"/>
        </w:rPr>
        <w:t>Razonabilidad Técnica</w:t>
      </w:r>
      <w:r w:rsidRPr="00AB08E2">
        <w:rPr>
          <w:rFonts w:ascii="Times New Roman" w:eastAsia="Times New Roman" w:hAnsi="Times New Roman" w:cs="Times New Roman"/>
          <w:kern w:val="28"/>
          <w:szCs w:val="20"/>
          <w:lang w:val="es-ES" w:eastAsia="es-AR"/>
        </w:rPr>
        <w:t>. Es la que impone una apropiada adecuación entre los fines postulados por una ley y los medios que planifica para lograrlos.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 </w:t>
      </w:r>
      <w:r w:rsidRPr="00AB08E2">
        <w:rPr>
          <w:rFonts w:ascii="Times New Roman" w:eastAsia="Times New Roman" w:hAnsi="Times New Roman" w:cs="Times New Roman"/>
          <w:i/>
          <w:iCs/>
          <w:kern w:val="28"/>
          <w:szCs w:val="20"/>
          <w:lang w:val="es-ES" w:eastAsia="es-AR"/>
        </w:rPr>
        <w:t>Razonabilidad Axiológica</w:t>
      </w:r>
      <w:r w:rsidRPr="00AB08E2">
        <w:rPr>
          <w:rFonts w:ascii="Times New Roman" w:eastAsia="Times New Roman" w:hAnsi="Times New Roman" w:cs="Times New Roman"/>
          <w:kern w:val="28"/>
          <w:szCs w:val="20"/>
          <w:lang w:val="es-ES" w:eastAsia="es-AR"/>
        </w:rPr>
        <w:t>. Apunta a exigir una cuota básica de justicia intrínseca en las normas, de tal modo que las notoriamente injustas resultan inconstitucionales.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El principio de </w:t>
      </w:r>
      <w:proofErr w:type="gramStart"/>
      <w:r w:rsidRPr="00AB08E2">
        <w:rPr>
          <w:rFonts w:ascii="Times New Roman" w:eastAsia="Times New Roman" w:hAnsi="Times New Roman" w:cs="Times New Roman"/>
          <w:b/>
          <w:bCs/>
          <w:kern w:val="28"/>
          <w:szCs w:val="20"/>
          <w:lang w:val="es-ES" w:eastAsia="es-AR"/>
        </w:rPr>
        <w:t>razonabilidad  *</w:t>
      </w:r>
      <w:proofErr w:type="gramEnd"/>
      <w:r w:rsidRPr="00AB08E2">
        <w:rPr>
          <w:rFonts w:ascii="Times New Roman" w:eastAsia="Times New Roman" w:hAnsi="Times New Roman" w:cs="Times New Roman"/>
          <w:b/>
          <w:bCs/>
          <w:kern w:val="28"/>
          <w:szCs w:val="20"/>
          <w:lang w:val="es-ES" w:eastAsia="es-AR"/>
        </w:rPr>
        <w:t>*</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art. 28 marca el límite inexorable en cuanto a la posibilidad de limitación de los derechos y las garantías constitucionales, al establecer: “Los principios, garantías y derechos reconocidos en los anteriores artículos, no podrán ser alterados por las leyes que reglamenten su ejercicio. En la doctrina a este postulado básico se lo conoce con el nombre de principio de inalterabilidad o de razonabilidad. La </w:t>
      </w:r>
      <w:r w:rsidRPr="00AB08E2">
        <w:rPr>
          <w:rFonts w:ascii="Times New Roman" w:eastAsia="Times New Roman" w:hAnsi="Times New Roman" w:cs="Times New Roman"/>
          <w:i/>
          <w:iCs/>
          <w:kern w:val="28"/>
          <w:szCs w:val="20"/>
          <w:lang w:val="es-ES" w:eastAsia="es-AR"/>
        </w:rPr>
        <w:t>razonabilidad</w:t>
      </w:r>
      <w:r w:rsidRPr="00AB08E2">
        <w:rPr>
          <w:rFonts w:ascii="Times New Roman" w:eastAsia="Times New Roman" w:hAnsi="Times New Roman" w:cs="Times New Roman"/>
          <w:kern w:val="28"/>
          <w:szCs w:val="20"/>
          <w:lang w:val="es-ES" w:eastAsia="es-AR"/>
        </w:rPr>
        <w:t xml:space="preserve"> implica un vínculo estrecho con la realización de la justicia. También una relación adecuada entre la finalidad perseguida por el legislador y los medios empleados para alcanzarla. Su límite infranqueable es la alteración o desnaturalización del principio, derecho o garantía, éstos pueden ser reglamentados, pero no alterados. Esto significa que no pueden ser desnaturalizados por la reglamentación porque en tal caso quedarían reducido a su mínima expresión, desvirtuando el sentido de su reconocimiento constitucional. Esta es la franja de legitimidad de que dispone el legislador para reglamentar. La reforma de 1.994 ha dejado planteada una incoherencia constitucional seria, ante la incorporación de nuevos derechos y garantía (art. 36 al 43). Estos literalmente han quedado fuera del principio de razonabilidad.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Derechos de primera, segunda y tercera generación.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art. 14 es uno de los más importantes de la Constitución, dado que en él se enuncian los derechos de los que son titulares los habitantes. Se trata de los derechos denominados “de primera generación” porque están comprendidos los habitualmente reconocidos en otras declaraciones de derechos muy propias de la aparición del Estado liberal de Derecho, como la denominada Declaración de los Derechos del Hombre y del Ciudadano de Francia o la Declaración de Virginia o las diez primeras enmiendas de la Constitución de los Estados Unidos de América.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característica principal de esos derechos es la de ser individuales, propios del hombre por su condición de tal y que corresponden al hombre individual como sujeto de derechos, de allí que también corresponda su consideración como </w:t>
      </w:r>
      <w:r w:rsidRPr="00AB08E2">
        <w:rPr>
          <w:rFonts w:ascii="Times New Roman" w:eastAsia="Times New Roman" w:hAnsi="Times New Roman" w:cs="Times New Roman"/>
          <w:i/>
          <w:iCs/>
          <w:kern w:val="28"/>
          <w:szCs w:val="20"/>
          <w:lang w:val="es-ES" w:eastAsia="es-AR"/>
        </w:rPr>
        <w:t>derechos subjetivos</w:t>
      </w:r>
      <w:r w:rsidRPr="00AB08E2">
        <w:rPr>
          <w:rFonts w:ascii="Times New Roman" w:eastAsia="Times New Roman" w:hAnsi="Times New Roman" w:cs="Times New Roman"/>
          <w:kern w:val="28"/>
          <w:szCs w:val="20"/>
          <w:lang w:val="es-ES" w:eastAsia="es-AR"/>
        </w:rPr>
        <w:t>.</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Otra condición de los derechos constitucionales es su calidad de </w:t>
      </w:r>
      <w:r w:rsidRPr="00AB08E2">
        <w:rPr>
          <w:rFonts w:ascii="Times New Roman" w:eastAsia="Times New Roman" w:hAnsi="Times New Roman" w:cs="Times New Roman"/>
          <w:i/>
          <w:iCs/>
          <w:kern w:val="28"/>
          <w:szCs w:val="20"/>
          <w:lang w:val="es-ES" w:eastAsia="es-AR"/>
        </w:rPr>
        <w:t>ambivalentes</w:t>
      </w:r>
      <w:r w:rsidRPr="00AB08E2">
        <w:rPr>
          <w:rFonts w:ascii="Times New Roman" w:eastAsia="Times New Roman" w:hAnsi="Times New Roman" w:cs="Times New Roman"/>
          <w:kern w:val="28"/>
          <w:szCs w:val="20"/>
          <w:lang w:val="es-ES" w:eastAsia="es-AR"/>
        </w:rPr>
        <w:t xml:space="preserve"> en tanto se ejercitan ya sea frente al Estado o frente a los demás individuos. Otra característica fundamental es que los mismos no tienen carácter absoluto, sino que son </w:t>
      </w:r>
      <w:r w:rsidRPr="00AB08E2">
        <w:rPr>
          <w:rFonts w:ascii="Times New Roman" w:eastAsia="Times New Roman" w:hAnsi="Times New Roman" w:cs="Times New Roman"/>
          <w:i/>
          <w:iCs/>
          <w:kern w:val="28"/>
          <w:szCs w:val="20"/>
          <w:lang w:val="es-ES" w:eastAsia="es-AR"/>
        </w:rPr>
        <w:t>relativos</w:t>
      </w:r>
      <w:r w:rsidRPr="00AB08E2">
        <w:rPr>
          <w:rFonts w:ascii="Times New Roman" w:eastAsia="Times New Roman" w:hAnsi="Times New Roman" w:cs="Times New Roman"/>
          <w:kern w:val="28"/>
          <w:szCs w:val="20"/>
          <w:lang w:val="es-ES" w:eastAsia="es-AR"/>
        </w:rPr>
        <w:t>.</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Por otra parte, la enumeración de derechos civiles del ciudadano que hace este artículo y los que le siguen, no debe considerarse taxativa o exclusiva.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Los derechos “de primera generación” engloban tanto a los derechos civiles como a los derechos políticos; siendo condición necesaria de estos últimos no solamente la calidad de “habitante” de la Nación sino el </w:t>
      </w:r>
      <w:r w:rsidRPr="00AB08E2">
        <w:rPr>
          <w:rFonts w:ascii="Times New Roman" w:eastAsia="Times New Roman" w:hAnsi="Times New Roman" w:cs="Times New Roman"/>
          <w:i/>
          <w:iCs/>
          <w:kern w:val="28"/>
          <w:szCs w:val="20"/>
          <w:lang w:val="es-ES" w:eastAsia="es-AR"/>
        </w:rPr>
        <w:t>status</w:t>
      </w:r>
      <w:r w:rsidRPr="00AB08E2">
        <w:rPr>
          <w:rFonts w:ascii="Times New Roman" w:eastAsia="Times New Roman" w:hAnsi="Times New Roman" w:cs="Times New Roman"/>
          <w:kern w:val="28"/>
          <w:szCs w:val="20"/>
          <w:lang w:val="es-ES" w:eastAsia="es-AR"/>
        </w:rPr>
        <w:t xml:space="preserve"> de ciudadano.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Cuando hablamos de derechos de “primera generación” nos referimos a aquellos directamente relacionados con el sujeto titular. Se diferencian así de los derechos de “segunda” y “tercera” generación. Los de segunda generación se identifican con los derechos del constitucionalismo social y son aquellos que corresponden por integrar un grupo determinado, como, por ejemplo, los trabajadores. Los de tercera generación son mucho más recientes y tienen base social más amplia en cuanto a su pertenencia, como el derecho a la paz, al ambiente, etc. A los últimos se los suele denominar también “derechos difusos”. Los derechos de primera generación se identifican con el constitucionalismo demo liberal originario de la Constitución de 1.853 y son principalmente los mencionados en el Art. 14; los de segunda generación se identifican con el Estado Social de Derecho y fueron incorporados por la reforma de 1.957 que introdujo el art. 14 bis; en tanto que los derechos de tercera generación surgen principalmente de lo dispuesto en el art. 43, cuando al consagrar la acción de amparo menciona a “los derechos de incidencia colectiva en general”.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Los derechos </w:t>
      </w:r>
      <w:r w:rsidRPr="00AB08E2">
        <w:rPr>
          <w:rFonts w:ascii="Times New Roman" w:eastAsia="Times New Roman" w:hAnsi="Times New Roman" w:cs="Times New Roman"/>
          <w:i/>
          <w:iCs/>
          <w:kern w:val="28"/>
          <w:szCs w:val="20"/>
          <w:lang w:val="es-ES" w:eastAsia="es-AR"/>
        </w:rPr>
        <w:t>de segunda generación</w:t>
      </w:r>
      <w:r w:rsidRPr="00AB08E2">
        <w:rPr>
          <w:rFonts w:ascii="Times New Roman" w:eastAsia="Times New Roman" w:hAnsi="Times New Roman" w:cs="Times New Roman"/>
          <w:kern w:val="28"/>
          <w:szCs w:val="20"/>
          <w:lang w:val="es-ES" w:eastAsia="es-AR"/>
        </w:rPr>
        <w:t xml:space="preserve"> se generan en el siglo XX. Son derechos concedidos principalmente a los trabajadores y a los gremios, aunque también benefician a la familia, y apuntan a resolver la llamada </w:t>
      </w:r>
      <w:r w:rsidRPr="00AB08E2">
        <w:rPr>
          <w:rFonts w:ascii="Times New Roman" w:eastAsia="Times New Roman" w:hAnsi="Times New Roman" w:cs="Times New Roman"/>
          <w:i/>
          <w:iCs/>
          <w:kern w:val="28"/>
          <w:szCs w:val="20"/>
          <w:lang w:val="es-ES" w:eastAsia="es-AR"/>
        </w:rPr>
        <w:t>cuestión social</w:t>
      </w:r>
      <w:r w:rsidRPr="00AB08E2">
        <w:rPr>
          <w:rFonts w:ascii="Times New Roman" w:eastAsia="Times New Roman" w:hAnsi="Times New Roman" w:cs="Times New Roman"/>
          <w:kern w:val="28"/>
          <w:szCs w:val="20"/>
          <w:lang w:val="es-ES" w:eastAsia="es-AR"/>
        </w:rPr>
        <w:t xml:space="preserve">. Se plantean no solo contra el Estado, sino frente a otros sujetos, como los empleadores. Los valores preferidos son aquí igualdad y </w:t>
      </w:r>
      <w:r w:rsidRPr="00AB08E2">
        <w:rPr>
          <w:rFonts w:ascii="Times New Roman" w:eastAsia="Times New Roman" w:hAnsi="Times New Roman" w:cs="Times New Roman"/>
          <w:i/>
          <w:iCs/>
          <w:kern w:val="28"/>
          <w:szCs w:val="20"/>
          <w:lang w:val="es-ES" w:eastAsia="es-AR"/>
        </w:rPr>
        <w:t>solidaridad</w:t>
      </w:r>
      <w:r w:rsidRPr="00AB08E2">
        <w:rPr>
          <w:rFonts w:ascii="Times New Roman" w:eastAsia="Times New Roman" w:hAnsi="Times New Roman" w:cs="Times New Roman"/>
          <w:kern w:val="28"/>
          <w:szCs w:val="20"/>
          <w:lang w:val="es-ES" w:eastAsia="es-AR"/>
        </w:rPr>
        <w:t>.</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Los derechos </w:t>
      </w:r>
      <w:r w:rsidRPr="00AB08E2">
        <w:rPr>
          <w:rFonts w:ascii="Times New Roman" w:eastAsia="Times New Roman" w:hAnsi="Times New Roman" w:cs="Times New Roman"/>
          <w:i/>
          <w:iCs/>
          <w:kern w:val="28"/>
          <w:szCs w:val="20"/>
          <w:lang w:val="es-ES" w:eastAsia="es-AR"/>
        </w:rPr>
        <w:t>de tercera generación</w:t>
      </w:r>
      <w:r w:rsidRPr="00AB08E2">
        <w:rPr>
          <w:rFonts w:ascii="Times New Roman" w:eastAsia="Times New Roman" w:hAnsi="Times New Roman" w:cs="Times New Roman"/>
          <w:kern w:val="28"/>
          <w:szCs w:val="20"/>
          <w:lang w:val="es-ES" w:eastAsia="es-AR"/>
        </w:rPr>
        <w:t xml:space="preserve"> son derechos modernos, no bien delimitados, cuyos titulares son personas, grupos y la sociedad toda. Se refieren, por ejemplo, a la tutela del medio ambiente, del nombre y la propia imagen, el derecho de réplica, la objeción de conciencia. El derecho a la paz, etc. El valor predominante es el de la </w:t>
      </w:r>
      <w:r w:rsidRPr="00AB08E2">
        <w:rPr>
          <w:rFonts w:ascii="Times New Roman" w:eastAsia="Times New Roman" w:hAnsi="Times New Roman" w:cs="Times New Roman"/>
          <w:i/>
          <w:iCs/>
          <w:kern w:val="28"/>
          <w:szCs w:val="20"/>
          <w:lang w:val="es-ES" w:eastAsia="es-AR"/>
        </w:rPr>
        <w:t>dignidad humana</w:t>
      </w:r>
      <w:r w:rsidRPr="00AB08E2">
        <w:rPr>
          <w:rFonts w:ascii="Times New Roman" w:eastAsia="Times New Roman" w:hAnsi="Times New Roman" w:cs="Times New Roman"/>
          <w:kern w:val="28"/>
          <w:szCs w:val="20"/>
          <w:lang w:val="es-ES" w:eastAsia="es-AR"/>
        </w:rPr>
        <w:t>, con nuevas variables de aplicación.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Varios de estos derechos </w:t>
      </w:r>
      <w:r w:rsidRPr="00AB08E2">
        <w:rPr>
          <w:rFonts w:ascii="Times New Roman" w:eastAsia="Times New Roman" w:hAnsi="Times New Roman" w:cs="Times New Roman"/>
          <w:kern w:val="28"/>
          <w:szCs w:val="20"/>
          <w:lang w:eastAsia="es-AR"/>
        </w:rPr>
        <w:t>–</w:t>
      </w:r>
      <w:r w:rsidRPr="00AB08E2">
        <w:rPr>
          <w:rFonts w:ascii="Times New Roman" w:eastAsia="Times New Roman" w:hAnsi="Times New Roman" w:cs="Times New Roman"/>
          <w:kern w:val="28"/>
          <w:szCs w:val="20"/>
          <w:lang w:val="es-ES" w:eastAsia="es-AR"/>
        </w:rPr>
        <w:t xml:space="preserve">no todos- fueron captados por la reforma de 1.994 de modo directo (art. 41, preservación del medio ambiente; art. 42, derechos del consumidor y del usuario), o por vía de </w:t>
      </w:r>
      <w:r w:rsidRPr="00AB08E2">
        <w:rPr>
          <w:rFonts w:ascii="Times New Roman" w:eastAsia="Times New Roman" w:hAnsi="Times New Roman" w:cs="Times New Roman"/>
          <w:i/>
          <w:iCs/>
          <w:kern w:val="28"/>
          <w:szCs w:val="20"/>
          <w:lang w:val="es-ES" w:eastAsia="es-AR"/>
        </w:rPr>
        <w:t>recepción</w:t>
      </w:r>
      <w:r w:rsidRPr="00AB08E2">
        <w:rPr>
          <w:rFonts w:ascii="Times New Roman" w:eastAsia="Times New Roman" w:hAnsi="Times New Roman" w:cs="Times New Roman"/>
          <w:kern w:val="28"/>
          <w:szCs w:val="20"/>
          <w:lang w:val="es-ES" w:eastAsia="es-AR"/>
        </w:rPr>
        <w:t>, al dar alcurnia constitucional, mediante el art. 75, inc. 22, a derechos enunciados en una serie de declaraciones o convenciones internacionales.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Normas Operativas y Programáticas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Programáticas</w:t>
      </w: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Son reglas constitucionales </w:t>
      </w:r>
      <w:r w:rsidRPr="00AB08E2">
        <w:rPr>
          <w:rFonts w:ascii="Times New Roman" w:eastAsia="Times New Roman" w:hAnsi="Times New Roman" w:cs="Times New Roman"/>
          <w:i/>
          <w:iCs/>
          <w:kern w:val="28"/>
          <w:szCs w:val="20"/>
          <w:lang w:val="es-ES" w:eastAsia="es-AR"/>
        </w:rPr>
        <w:t xml:space="preserve">no </w:t>
      </w:r>
      <w:proofErr w:type="spellStart"/>
      <w:r w:rsidRPr="00AB08E2">
        <w:rPr>
          <w:rFonts w:ascii="Times New Roman" w:eastAsia="Times New Roman" w:hAnsi="Times New Roman" w:cs="Times New Roman"/>
          <w:i/>
          <w:iCs/>
          <w:kern w:val="28"/>
          <w:szCs w:val="20"/>
          <w:lang w:val="es-ES" w:eastAsia="es-AR"/>
        </w:rPr>
        <w:t>autoaplicativas</w:t>
      </w:r>
      <w:proofErr w:type="spellEnd"/>
      <w:r w:rsidRPr="00AB08E2">
        <w:rPr>
          <w:rFonts w:ascii="Times New Roman" w:eastAsia="Times New Roman" w:hAnsi="Times New Roman" w:cs="Times New Roman"/>
          <w:kern w:val="28"/>
          <w:szCs w:val="20"/>
          <w:lang w:val="es-ES" w:eastAsia="es-AR"/>
        </w:rPr>
        <w:t xml:space="preserve"> o </w:t>
      </w:r>
      <w:r w:rsidRPr="00AB08E2">
        <w:rPr>
          <w:rFonts w:ascii="Times New Roman" w:eastAsia="Times New Roman" w:hAnsi="Times New Roman" w:cs="Times New Roman"/>
          <w:i/>
          <w:iCs/>
          <w:kern w:val="28"/>
          <w:szCs w:val="20"/>
          <w:lang w:val="es-ES" w:eastAsia="es-AR"/>
        </w:rPr>
        <w:t xml:space="preserve">no </w:t>
      </w:r>
      <w:proofErr w:type="spellStart"/>
      <w:r w:rsidRPr="00AB08E2">
        <w:rPr>
          <w:rFonts w:ascii="Times New Roman" w:eastAsia="Times New Roman" w:hAnsi="Times New Roman" w:cs="Times New Roman"/>
          <w:i/>
          <w:iCs/>
          <w:kern w:val="28"/>
          <w:szCs w:val="20"/>
          <w:lang w:val="es-ES" w:eastAsia="es-AR"/>
        </w:rPr>
        <w:t>autooperativas</w:t>
      </w:r>
      <w:proofErr w:type="spellEnd"/>
      <w:r w:rsidRPr="00AB08E2">
        <w:rPr>
          <w:rFonts w:ascii="Times New Roman" w:eastAsia="Times New Roman" w:hAnsi="Times New Roman" w:cs="Times New Roman"/>
          <w:kern w:val="28"/>
          <w:szCs w:val="20"/>
          <w:lang w:val="es-ES" w:eastAsia="es-AR"/>
        </w:rPr>
        <w:t>, ya que requieren el dictado de leyes o reglas ordinarias complementarias o reglamentarias para entrar en funcionamiento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Algunas veces, la Constitución define claramente a la norma programática, ya que subordina su eficacia al dictado de una norma ordinaria.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Interesa averiguar el grado de eficiencia de las normas programáticas. Existen diversas posturas.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1) </w:t>
      </w:r>
      <w:r w:rsidRPr="00AB08E2">
        <w:rPr>
          <w:rFonts w:ascii="Times New Roman" w:eastAsia="Times New Roman" w:hAnsi="Times New Roman" w:cs="Times New Roman"/>
          <w:i/>
          <w:iCs/>
          <w:kern w:val="28"/>
          <w:szCs w:val="20"/>
          <w:lang w:val="es-ES" w:eastAsia="es-AR"/>
        </w:rPr>
        <w:t>Teoría de la Ineficacia</w:t>
      </w:r>
      <w:r w:rsidRPr="00AB08E2">
        <w:rPr>
          <w:rFonts w:ascii="Times New Roman" w:eastAsia="Times New Roman" w:hAnsi="Times New Roman" w:cs="Times New Roman"/>
          <w:kern w:val="28"/>
          <w:szCs w:val="20"/>
          <w:lang w:val="es-ES" w:eastAsia="es-AR"/>
        </w:rPr>
        <w:t xml:space="preserve">. Sostiene que las reglas son </w:t>
      </w:r>
      <w:r w:rsidRPr="00AB08E2">
        <w:rPr>
          <w:rFonts w:ascii="Times New Roman" w:eastAsia="Times New Roman" w:hAnsi="Times New Roman" w:cs="Times New Roman"/>
          <w:i/>
          <w:iCs/>
          <w:kern w:val="28"/>
          <w:szCs w:val="20"/>
          <w:lang w:val="es-ES" w:eastAsia="es-AR"/>
        </w:rPr>
        <w:t>impropias</w:t>
      </w:r>
      <w:r w:rsidRPr="00AB08E2">
        <w:rPr>
          <w:rFonts w:ascii="Times New Roman" w:eastAsia="Times New Roman" w:hAnsi="Times New Roman" w:cs="Times New Roman"/>
          <w:kern w:val="28"/>
          <w:szCs w:val="20"/>
          <w:lang w:val="es-ES" w:eastAsia="es-AR"/>
        </w:rPr>
        <w:t>, que carecen de importancia como normas constitucionales.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2) </w:t>
      </w:r>
      <w:r w:rsidRPr="00AB08E2">
        <w:rPr>
          <w:rFonts w:ascii="Times New Roman" w:eastAsia="Times New Roman" w:hAnsi="Times New Roman" w:cs="Times New Roman"/>
          <w:i/>
          <w:iCs/>
          <w:kern w:val="28"/>
          <w:szCs w:val="20"/>
          <w:lang w:val="es-ES" w:eastAsia="es-AR"/>
        </w:rPr>
        <w:t>Teoría de la Eficacia</w:t>
      </w:r>
      <w:r w:rsidRPr="00AB08E2">
        <w:rPr>
          <w:rFonts w:ascii="Times New Roman" w:eastAsia="Times New Roman" w:hAnsi="Times New Roman" w:cs="Times New Roman"/>
          <w:kern w:val="28"/>
          <w:szCs w:val="20"/>
          <w:lang w:val="es-ES" w:eastAsia="es-AR"/>
        </w:rPr>
        <w:t>. En el extremo opuesto, Pina alerta que la calificación de programática a una norma es “una estrategia de no vigencia de cláusulas constitucionales”. Toda regla constitucional debe ser operativa, expresa.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3) </w:t>
      </w:r>
      <w:r w:rsidRPr="00AB08E2">
        <w:rPr>
          <w:rFonts w:ascii="Times New Roman" w:eastAsia="Times New Roman" w:hAnsi="Times New Roman" w:cs="Times New Roman"/>
          <w:i/>
          <w:iCs/>
          <w:kern w:val="28"/>
          <w:szCs w:val="20"/>
          <w:lang w:val="es-ES" w:eastAsia="es-AR"/>
        </w:rPr>
        <w:t>Teoría de la Eficacia Parcial</w:t>
      </w:r>
      <w:r w:rsidRPr="00AB08E2">
        <w:rPr>
          <w:rFonts w:ascii="Times New Roman" w:eastAsia="Times New Roman" w:hAnsi="Times New Roman" w:cs="Times New Roman"/>
          <w:kern w:val="28"/>
          <w:szCs w:val="20"/>
          <w:lang w:val="es-ES" w:eastAsia="es-AR"/>
        </w:rPr>
        <w:t>. No asimila las reglas programáticas a las operativas, pero reconoce aquellas el siguiente vigor: a) son reglas jurídicas de rango constitucional; b) actúan como material jurídico inductor, impulsan al legislador y demás poderes constituidos a actuar de un modo específico; c) condicionan la validez de la legislación ordinaria; y d) sirven para interpretar la Constitución.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Adherimos a esta última postura.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Operativas</w:t>
      </w: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Frente a las normas programáticas, las operativas se aplican por sí mismas (no requieren de normas reglamentarias para entrar en funcionamiento). La tendencia predominante en las actuales constituciones es la de conferir operatividad a la mayor parte de sus cláusulas.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Las normas operativas son de distinta índole:</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w:t>
      </w:r>
      <w:r w:rsidRPr="00AB08E2">
        <w:rPr>
          <w:rFonts w:ascii="Times New Roman" w:eastAsia="Times New Roman" w:hAnsi="Times New Roman" w:cs="Times New Roman"/>
          <w:i/>
          <w:iCs/>
          <w:kern w:val="28"/>
          <w:szCs w:val="20"/>
          <w:lang w:val="es-ES" w:eastAsia="es-AR"/>
        </w:rPr>
        <w:t>Permisivas</w:t>
      </w:r>
      <w:r w:rsidRPr="00AB08E2">
        <w:rPr>
          <w:rFonts w:ascii="Times New Roman" w:eastAsia="Times New Roman" w:hAnsi="Times New Roman" w:cs="Times New Roman"/>
          <w:kern w:val="28"/>
          <w:szCs w:val="20"/>
          <w:lang w:val="es-ES" w:eastAsia="es-AR"/>
        </w:rPr>
        <w:t>. Cuando autorizan una conducta al Estado o a los particulares.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b) </w:t>
      </w:r>
      <w:r w:rsidRPr="00AB08E2">
        <w:rPr>
          <w:rFonts w:ascii="Times New Roman" w:eastAsia="Times New Roman" w:hAnsi="Times New Roman" w:cs="Times New Roman"/>
          <w:i/>
          <w:iCs/>
          <w:kern w:val="28"/>
          <w:szCs w:val="20"/>
          <w:lang w:val="es-ES" w:eastAsia="es-AR"/>
        </w:rPr>
        <w:t>Preceptivas</w:t>
      </w:r>
      <w:r w:rsidRPr="00AB08E2">
        <w:rPr>
          <w:rFonts w:ascii="Times New Roman" w:eastAsia="Times New Roman" w:hAnsi="Times New Roman" w:cs="Times New Roman"/>
          <w:kern w:val="28"/>
          <w:szCs w:val="20"/>
          <w:lang w:val="es-ES" w:eastAsia="es-AR"/>
        </w:rPr>
        <w:t xml:space="preserve">. Son las que imponen deberes de </w:t>
      </w:r>
      <w:r w:rsidRPr="00AB08E2">
        <w:rPr>
          <w:rFonts w:ascii="Times New Roman" w:eastAsia="Times New Roman" w:hAnsi="Times New Roman" w:cs="Times New Roman"/>
          <w:i/>
          <w:iCs/>
          <w:kern w:val="28"/>
          <w:szCs w:val="20"/>
          <w:lang w:val="es-ES" w:eastAsia="es-AR"/>
        </w:rPr>
        <w:t>acción</w:t>
      </w:r>
      <w:r w:rsidRPr="00AB08E2">
        <w:rPr>
          <w:rFonts w:ascii="Times New Roman" w:eastAsia="Times New Roman" w:hAnsi="Times New Roman" w:cs="Times New Roman"/>
          <w:kern w:val="28"/>
          <w:szCs w:val="20"/>
          <w:lang w:val="es-ES" w:eastAsia="es-AR"/>
        </w:rPr>
        <w:t xml:space="preserve"> o de </w:t>
      </w:r>
      <w:r w:rsidRPr="00AB08E2">
        <w:rPr>
          <w:rFonts w:ascii="Times New Roman" w:eastAsia="Times New Roman" w:hAnsi="Times New Roman" w:cs="Times New Roman"/>
          <w:i/>
          <w:iCs/>
          <w:kern w:val="28"/>
          <w:szCs w:val="20"/>
          <w:lang w:val="es-ES" w:eastAsia="es-AR"/>
        </w:rPr>
        <w:t>omisión</w:t>
      </w:r>
      <w:r w:rsidRPr="00AB08E2">
        <w:rPr>
          <w:rFonts w:ascii="Times New Roman" w:eastAsia="Times New Roman" w:hAnsi="Times New Roman" w:cs="Times New Roman"/>
          <w:kern w:val="28"/>
          <w:szCs w:val="20"/>
          <w:lang w:val="es-ES" w:eastAsia="es-AR"/>
        </w:rPr>
        <w:t>.</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 </w:t>
      </w:r>
      <w:r w:rsidRPr="00AB08E2">
        <w:rPr>
          <w:rFonts w:ascii="Times New Roman" w:eastAsia="Times New Roman" w:hAnsi="Times New Roman" w:cs="Times New Roman"/>
          <w:i/>
          <w:iCs/>
          <w:kern w:val="28"/>
          <w:szCs w:val="20"/>
          <w:lang w:val="es-ES" w:eastAsia="es-AR"/>
        </w:rPr>
        <w:t>Prohibitivas</w:t>
      </w:r>
      <w:r w:rsidRPr="00AB08E2">
        <w:rPr>
          <w:rFonts w:ascii="Times New Roman" w:eastAsia="Times New Roman" w:hAnsi="Times New Roman" w:cs="Times New Roman"/>
          <w:kern w:val="28"/>
          <w:szCs w:val="20"/>
          <w:lang w:val="es-ES" w:eastAsia="es-AR"/>
        </w:rPr>
        <w:t>. Si impiden ciertos comportamientos (como el art. 16 de la Constitución Nacional: “La Nación</w:t>
      </w:r>
      <w:r w:rsidRPr="00AB08E2">
        <w:rPr>
          <w:rFonts w:ascii="Times New Roman" w:eastAsia="Times New Roman" w:hAnsi="Times New Roman" w:cs="Times New Roman"/>
          <w:kern w:val="28"/>
          <w:szCs w:val="20"/>
          <w:lang w:eastAsia="es-AR"/>
        </w:rPr>
        <w:t>…no admite prerrogativas de sangre, ni de nacimiento”).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 </w:t>
      </w:r>
      <w:r w:rsidRPr="00AB08E2">
        <w:rPr>
          <w:rFonts w:ascii="Times New Roman" w:eastAsia="Times New Roman" w:hAnsi="Times New Roman" w:cs="Times New Roman"/>
          <w:i/>
          <w:iCs/>
          <w:kern w:val="28"/>
          <w:szCs w:val="20"/>
          <w:lang w:val="es-ES" w:eastAsia="es-AR"/>
        </w:rPr>
        <w:t>Irrestrictas</w:t>
      </w:r>
      <w:r w:rsidRPr="00AB08E2">
        <w:rPr>
          <w:rFonts w:ascii="Times New Roman" w:eastAsia="Times New Roman" w:hAnsi="Times New Roman" w:cs="Times New Roman"/>
          <w:kern w:val="28"/>
          <w:szCs w:val="20"/>
          <w:lang w:val="es-ES" w:eastAsia="es-AR"/>
        </w:rPr>
        <w:t>. Son las reglas que no pueden limitarse ni regularse por normas reglamentarias. Así, el art. 15 de la Constitución Nacional afirma que en la República “no hay esclavos”.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 </w:t>
      </w:r>
      <w:r w:rsidRPr="00AB08E2">
        <w:rPr>
          <w:rFonts w:ascii="Times New Roman" w:eastAsia="Times New Roman" w:hAnsi="Times New Roman" w:cs="Times New Roman"/>
          <w:i/>
          <w:iCs/>
          <w:kern w:val="28"/>
          <w:szCs w:val="20"/>
          <w:lang w:val="es-ES" w:eastAsia="es-AR"/>
        </w:rPr>
        <w:t>De Eficacia Regulada</w:t>
      </w:r>
      <w:r w:rsidRPr="00AB08E2">
        <w:rPr>
          <w:rFonts w:ascii="Times New Roman" w:eastAsia="Times New Roman" w:hAnsi="Times New Roman" w:cs="Times New Roman"/>
          <w:kern w:val="28"/>
          <w:szCs w:val="20"/>
          <w:lang w:val="es-ES" w:eastAsia="es-AR"/>
        </w:rPr>
        <w:t xml:space="preserve">. Se trata de cláusulas </w:t>
      </w:r>
      <w:proofErr w:type="spellStart"/>
      <w:r w:rsidRPr="00AB08E2">
        <w:rPr>
          <w:rFonts w:ascii="Times New Roman" w:eastAsia="Times New Roman" w:hAnsi="Times New Roman" w:cs="Times New Roman"/>
          <w:i/>
          <w:iCs/>
          <w:kern w:val="28"/>
          <w:szCs w:val="20"/>
          <w:lang w:val="es-ES" w:eastAsia="es-AR"/>
        </w:rPr>
        <w:t>reglamentables</w:t>
      </w:r>
      <w:proofErr w:type="spellEnd"/>
      <w:r w:rsidRPr="00AB08E2">
        <w:rPr>
          <w:rFonts w:ascii="Times New Roman" w:eastAsia="Times New Roman" w:hAnsi="Times New Roman" w:cs="Times New Roman"/>
          <w:kern w:val="28"/>
          <w:szCs w:val="20"/>
          <w:lang w:val="es-ES" w:eastAsia="es-AR"/>
        </w:rPr>
        <w:t xml:space="preserve"> dentro de pautas de bien común o razonabilidad.</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8"/>
          <w:szCs w:val="20"/>
          <w:u w:val="single"/>
          <w:lang w:val="es-ES" w:eastAsia="es-AR"/>
        </w:rPr>
      </w:pPr>
      <w:r w:rsidRPr="00AB08E2">
        <w:rPr>
          <w:rFonts w:ascii="Times New Roman" w:eastAsia="Times New Roman" w:hAnsi="Times New Roman" w:cs="Times New Roman"/>
          <w:b/>
          <w:bCs/>
          <w:kern w:val="28"/>
          <w:sz w:val="28"/>
          <w:szCs w:val="20"/>
          <w:u w:val="single"/>
          <w:lang w:val="es-ES" w:eastAsia="es-AR"/>
        </w:rPr>
        <w:t>El art. 14 bis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Convención de 1.957 dio sanción al actual art. 14 bis, que con mejor técnica comprendió los derechos sociales y económicos de la enmienda de la 1.949. Por medio de dichas cláusulas económicas y sociales, los constituyentes de 1.957 trataron de encontrar un punto de equilibrio en las tendencias existentes entre la primacía de los valores de libertad e igualdad.</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Ello no obsta la inconstitucionalidad de la reforma de 1.957, atento haber sido llevada a cabo por el gobierno </w:t>
      </w:r>
      <w:r w:rsidRPr="00AB08E2">
        <w:rPr>
          <w:rFonts w:ascii="Times New Roman" w:eastAsia="Times New Roman" w:hAnsi="Times New Roman" w:cs="Times New Roman"/>
          <w:i/>
          <w:iCs/>
          <w:kern w:val="28"/>
          <w:szCs w:val="20"/>
          <w:lang w:val="es-ES" w:eastAsia="es-AR"/>
        </w:rPr>
        <w:t>de facto</w:t>
      </w:r>
      <w:r w:rsidRPr="00AB08E2">
        <w:rPr>
          <w:rFonts w:ascii="Times New Roman" w:eastAsia="Times New Roman" w:hAnsi="Times New Roman" w:cs="Times New Roman"/>
          <w:kern w:val="28"/>
          <w:szCs w:val="20"/>
          <w:lang w:val="es-ES" w:eastAsia="es-AR"/>
        </w:rPr>
        <w:t xml:space="preserve"> entonces en el poder. </w:t>
      </w:r>
      <w:proofErr w:type="spellStart"/>
      <w:r w:rsidRPr="00AB08E2">
        <w:rPr>
          <w:rFonts w:ascii="Times New Roman" w:eastAsia="Times New Roman" w:hAnsi="Times New Roman" w:cs="Times New Roman"/>
          <w:kern w:val="28"/>
          <w:szCs w:val="20"/>
          <w:lang w:val="es-ES" w:eastAsia="es-AR"/>
        </w:rPr>
        <w:t>Ser</w:t>
      </w:r>
      <w:proofErr w:type="spellEnd"/>
      <w:r w:rsidRPr="00AB08E2">
        <w:rPr>
          <w:rFonts w:ascii="Times New Roman" w:eastAsia="Times New Roman" w:hAnsi="Times New Roman" w:cs="Times New Roman"/>
          <w:kern w:val="28"/>
          <w:szCs w:val="20"/>
          <w:lang w:val="es-ES" w:eastAsia="es-AR"/>
        </w:rPr>
        <w:t xml:space="preserve"> trataría de una reforma inválida al no haberse respetado el mecanismo previsto en el art. 30.</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cuestión ha quedado zanjada con la reforma constitucional de 1.994.</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art. 14 bis presenta una tipología de “norma programática” en su mayor parte, aunque también contiene reglas inmediatamente operativas y proporciona bases jurídicas de innegable vigencia, algunas de las cuales irrumpen en el ámbito de los derechos subjetivos.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360"/>
        </w:tabs>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eastAsia="es-AR"/>
        </w:rPr>
        <w:t xml:space="preserve">Art. 14 bis, párr. </w:t>
      </w:r>
      <w:r w:rsidRPr="00AB08E2">
        <w:rPr>
          <w:rFonts w:ascii="Times New Roman" w:eastAsia="Times New Roman" w:hAnsi="Times New Roman" w:cs="Times New Roman"/>
          <w:kern w:val="28"/>
          <w:szCs w:val="20"/>
          <w:lang w:val="es-ES" w:eastAsia="es-AR"/>
        </w:rPr>
        <w:t>1º: “</w:t>
      </w:r>
      <w:r w:rsidRPr="00AB08E2">
        <w:rPr>
          <w:rFonts w:ascii="Times New Roman" w:eastAsia="Times New Roman" w:hAnsi="Times New Roman" w:cs="Times New Roman"/>
          <w:i/>
          <w:iCs/>
          <w:kern w:val="28"/>
          <w:szCs w:val="20"/>
          <w:lang w:val="es-ES" w:eastAsia="es-AR"/>
        </w:rPr>
        <w:t>El trabajo en sus diversas formas gozará de la protección de las leyes, las que asegurarán al trabajador: condiciones dignas y equitativas de labor; jornada limitada; descanso y vacaciones pagados; retribución justa; salario mínimo vital móvil; igual remuneración por igual tarea; participación en las ganancias de las empresas, con control de la producción y colaboración en la dirección; protección contra el despido arbitrario; estabilidad del empleado público; organización sindical libre y democrática, reconocida por la simple inscripción en un registro especial</w:t>
      </w:r>
      <w:r w:rsidRPr="00AB08E2">
        <w:rPr>
          <w:rFonts w:ascii="Times New Roman" w:eastAsia="Times New Roman" w:hAnsi="Times New Roman" w:cs="Times New Roman"/>
          <w:i/>
          <w:iCs/>
          <w:kern w:val="28"/>
          <w:szCs w:val="20"/>
          <w:lang w:eastAsia="es-AR"/>
        </w:rPr>
        <w:t>”</w:t>
      </w:r>
      <w:r w:rsidRPr="00AB08E2">
        <w:rPr>
          <w:rFonts w:ascii="Times New Roman" w:eastAsia="Times New Roman" w:hAnsi="Times New Roman" w:cs="Times New Roman"/>
          <w:i/>
          <w:iCs/>
          <w:kern w:val="28"/>
          <w:szCs w:val="20"/>
          <w:lang w:val="es-ES" w:eastAsia="es-AR"/>
        </w:rPr>
        <w:t>.</w:t>
      </w:r>
    </w:p>
    <w:p w:rsidR="00AB08E2" w:rsidRPr="00AB08E2" w:rsidRDefault="00AB08E2" w:rsidP="00AB08E2">
      <w:pPr>
        <w:widowControl w:val="0"/>
        <w:tabs>
          <w:tab w:val="left" w:pos="360"/>
        </w:tabs>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360"/>
        </w:tabs>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la Convención Constituyente de 1.957, el informe de </w:t>
      </w:r>
      <w:proofErr w:type="spellStart"/>
      <w:r w:rsidRPr="00AB08E2">
        <w:rPr>
          <w:rFonts w:ascii="Times New Roman" w:eastAsia="Times New Roman" w:hAnsi="Times New Roman" w:cs="Times New Roman"/>
          <w:kern w:val="28"/>
          <w:szCs w:val="20"/>
          <w:lang w:val="es-ES" w:eastAsia="es-AR"/>
        </w:rPr>
        <w:t>Jaureguiberry</w:t>
      </w:r>
      <w:proofErr w:type="spellEnd"/>
      <w:r w:rsidRPr="00AB08E2">
        <w:rPr>
          <w:rFonts w:ascii="Times New Roman" w:eastAsia="Times New Roman" w:hAnsi="Times New Roman" w:cs="Times New Roman"/>
          <w:kern w:val="28"/>
          <w:szCs w:val="20"/>
          <w:lang w:val="es-ES" w:eastAsia="es-AR"/>
        </w:rPr>
        <w:t xml:space="preserve"> sentó los siguientes criterios: a) el trabajo protegido por el art. 14 bis debe entenderse con criterio amplio: manual o intelectual, prestado en forma autónoma o en relación de dependencia, bajo empresario particular o empleo público; b) la expresión </w:t>
      </w:r>
      <w:r w:rsidRPr="00AB08E2">
        <w:rPr>
          <w:rFonts w:ascii="Times New Roman" w:eastAsia="Times New Roman" w:hAnsi="Times New Roman" w:cs="Times New Roman"/>
          <w:i/>
          <w:iCs/>
          <w:kern w:val="28"/>
          <w:szCs w:val="20"/>
          <w:lang w:val="es-ES" w:eastAsia="es-AR"/>
        </w:rPr>
        <w:t>protección de las leyes</w:t>
      </w:r>
      <w:r w:rsidRPr="00AB08E2">
        <w:rPr>
          <w:rFonts w:ascii="Times New Roman" w:eastAsia="Times New Roman" w:hAnsi="Times New Roman" w:cs="Times New Roman"/>
          <w:kern w:val="28"/>
          <w:szCs w:val="20"/>
          <w:lang w:val="es-ES" w:eastAsia="es-AR"/>
        </w:rPr>
        <w:t xml:space="preserve"> alude a normas de cualquier índole, nacionales o provinciales; c) dicho trabajo es el hecho tanto por nacionales como por extranjeros, y con prescindencia de la clase social de los trabajadores; y d) el trabajo es </w:t>
      </w:r>
      <w:r w:rsidRPr="00AB08E2">
        <w:rPr>
          <w:rFonts w:ascii="Times New Roman" w:eastAsia="Times New Roman" w:hAnsi="Times New Roman" w:cs="Times New Roman"/>
          <w:i/>
          <w:iCs/>
          <w:kern w:val="28"/>
          <w:szCs w:val="20"/>
          <w:lang w:val="es-ES" w:eastAsia="es-AR"/>
        </w:rPr>
        <w:t>una función social</w:t>
      </w:r>
      <w:r w:rsidRPr="00AB08E2">
        <w:rPr>
          <w:rFonts w:ascii="Times New Roman" w:eastAsia="Times New Roman" w:hAnsi="Times New Roman" w:cs="Times New Roman"/>
          <w:kern w:val="28"/>
          <w:szCs w:val="20"/>
          <w:lang w:val="es-ES" w:eastAsia="es-AR"/>
        </w:rPr>
        <w:t>.</w:t>
      </w:r>
    </w:p>
    <w:p w:rsidR="00AB08E2" w:rsidRPr="00AB08E2" w:rsidRDefault="00AB08E2" w:rsidP="00AB08E2">
      <w:pPr>
        <w:widowControl w:val="0"/>
        <w:tabs>
          <w:tab w:val="left" w:pos="360"/>
        </w:tabs>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360"/>
        </w:tabs>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principio constitucional de protección al trabajo no importa una mera frase declaratoria. La Corte Suprema de Justicia, en “Aquino”, lo hizo operar fuertemente para reputar inconstitucional el régimen de indemnización menguada, en comparación con el sistema de indemnización integral del Código Civil. El tribunal destacó que los trabajadores son, así, “sujetos de preferente tutela constitucional”.</w:t>
      </w:r>
    </w:p>
    <w:p w:rsidR="00AB08E2" w:rsidRPr="00AB08E2" w:rsidRDefault="00AB08E2" w:rsidP="00AB08E2">
      <w:pPr>
        <w:widowControl w:val="0"/>
        <w:tabs>
          <w:tab w:val="left" w:pos="360"/>
        </w:tabs>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Condiciones dignas y equitativas de labor</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Así lo dispone el art. 14 bis como obligación que deben asegurar las leyes.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De la norma constitucional se infiere que cualquier trabajo debe satisfacer requisitos de higiene y seguridad, no exceder las posibilidades normales de esfuerzo y posibilitar la recuperación por medio del reposo.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b/>
          <w:bCs/>
          <w:i/>
          <w:iCs/>
          <w:kern w:val="28"/>
          <w:szCs w:val="20"/>
          <w:lang w:val="es-ES" w:eastAsia="es-AR"/>
        </w:rPr>
      </w:pPr>
      <w:r w:rsidRPr="00AB08E2">
        <w:rPr>
          <w:rFonts w:ascii="Times New Roman" w:eastAsia="Times New Roman" w:hAnsi="Times New Roman" w:cs="Times New Roman"/>
          <w:i/>
          <w:iCs/>
          <w:kern w:val="28"/>
          <w:szCs w:val="20"/>
          <w:lang w:val="es-ES" w:eastAsia="es-AR"/>
        </w:rPr>
        <w:t>Jornada limitada</w:t>
      </w:r>
      <w:r w:rsidRPr="00AB08E2">
        <w:rPr>
          <w:rFonts w:ascii="Times New Roman" w:eastAsia="Times New Roman" w:hAnsi="Times New Roman" w:cs="Times New Roman"/>
          <w:b/>
          <w:bCs/>
          <w:kern w:val="28"/>
          <w:szCs w:val="20"/>
          <w:lang w:val="es-ES" w:eastAsia="es-AR"/>
        </w:rPr>
        <w:t xml:space="preserv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determinación de una jornada limitada de trabajo constituyó, hace ya tiempo, un freno a los graves abusos que se verifican en la relación laboral. Sin esta pauta mínima, el trabajo corre cierto riesgo de convertirse en esclavitud y el trabajador puede ver seriamente lesionada su dignidad. En nuestro país desde 1929, se estableció la duración de la jornada de trabajo en ocho horas diarias o cuarenta y ocho semanales, incluso aplicable a los trabajadores rurales, y “con las reducciones o ampliaciones de acuerdo con los convenios que puedan suscribir los obreros”. Esta disposición reconoce numerosas excepciones ligados a la condición del trabajador: menores, embarazadas, períodos de lactancia, etc., o a la naturaleza de la actividad: tareas insalubres, trabajo nocturno, etc.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Descanso y vacaciones pagados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kern w:val="28"/>
          <w:szCs w:val="20"/>
          <w:lang w:val="es-ES" w:eastAsia="es-AR"/>
        </w:rPr>
        <w:t xml:space="preserve">Las leyes se han encargado de otorgarles operatividad a estas disposiciones, reconociendo los días de descanso obligatorio y estableciendo un período anual de vacaciones, que en la mayoría de los casos guarda relación con el período de antigüedad del trabajador. En la Convención de 1.957 se entendió que el texto constitucional que consagra este beneficio imponía abonarlo </w:t>
      </w:r>
      <w:r w:rsidRPr="00AB08E2">
        <w:rPr>
          <w:rFonts w:ascii="Times New Roman" w:eastAsia="Times New Roman" w:hAnsi="Times New Roman" w:cs="Times New Roman"/>
          <w:i/>
          <w:iCs/>
          <w:kern w:val="28"/>
          <w:szCs w:val="20"/>
          <w:lang w:val="es-ES" w:eastAsia="es-AR"/>
        </w:rPr>
        <w:t xml:space="preserve">previamente </w:t>
      </w:r>
      <w:r w:rsidRPr="00AB08E2">
        <w:rPr>
          <w:rFonts w:ascii="Times New Roman" w:eastAsia="Times New Roman" w:hAnsi="Times New Roman" w:cs="Times New Roman"/>
          <w:kern w:val="28"/>
          <w:szCs w:val="20"/>
          <w:lang w:val="es-ES" w:eastAsia="es-AR"/>
        </w:rPr>
        <w:t>a tomar las vacaciones.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 xml:space="preserve">Retribución justa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derecho a la retribución justa juega doblemente por un lado frente al empleador que debe pagarlo, por el otro frente al Estado que debe protegerlo mediante leyes (por ejemplo, de salario mínimo, de </w:t>
      </w:r>
      <w:proofErr w:type="spellStart"/>
      <w:r w:rsidRPr="00AB08E2">
        <w:rPr>
          <w:rFonts w:ascii="Times New Roman" w:eastAsia="Times New Roman" w:hAnsi="Times New Roman" w:cs="Times New Roman"/>
          <w:kern w:val="28"/>
          <w:szCs w:val="20"/>
          <w:lang w:val="es-ES" w:eastAsia="es-AR"/>
        </w:rPr>
        <w:t>inembargabilidad</w:t>
      </w:r>
      <w:proofErr w:type="spellEnd"/>
      <w:r w:rsidRPr="00AB08E2">
        <w:rPr>
          <w:rFonts w:ascii="Times New Roman" w:eastAsia="Times New Roman" w:hAnsi="Times New Roman" w:cs="Times New Roman"/>
          <w:kern w:val="28"/>
          <w:szCs w:val="20"/>
          <w:lang w:val="es-ES" w:eastAsia="es-AR"/>
        </w:rPr>
        <w:t xml:space="preserve"> parcial, de forma de pago, etc.) y que debe hacerlo posible a través de su política social y económica.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Ese salario justo debe atender a cuatro variables esenciales: </w:t>
      </w:r>
      <w:r w:rsidRPr="00AB08E2">
        <w:rPr>
          <w:rFonts w:ascii="Times New Roman" w:eastAsia="Times New Roman" w:hAnsi="Times New Roman" w:cs="Times New Roman"/>
          <w:i/>
          <w:iCs/>
          <w:kern w:val="28"/>
          <w:szCs w:val="20"/>
          <w:lang w:val="es-ES" w:eastAsia="es-AR"/>
        </w:rPr>
        <w:t>el trabajo o tarea prestados</w:t>
      </w:r>
      <w:r w:rsidRPr="00AB08E2">
        <w:rPr>
          <w:rFonts w:ascii="Times New Roman" w:eastAsia="Times New Roman" w:hAnsi="Times New Roman" w:cs="Times New Roman"/>
          <w:kern w:val="28"/>
          <w:szCs w:val="20"/>
          <w:lang w:val="es-ES" w:eastAsia="es-AR"/>
        </w:rPr>
        <w:t xml:space="preserve"> por el dependiente, </w:t>
      </w:r>
      <w:r w:rsidRPr="00AB08E2">
        <w:rPr>
          <w:rFonts w:ascii="Times New Roman" w:eastAsia="Times New Roman" w:hAnsi="Times New Roman" w:cs="Times New Roman"/>
          <w:i/>
          <w:iCs/>
          <w:kern w:val="28"/>
          <w:szCs w:val="20"/>
          <w:lang w:val="es-ES" w:eastAsia="es-AR"/>
        </w:rPr>
        <w:t>el producto de ese esfuerzo</w:t>
      </w:r>
      <w:r w:rsidRPr="00AB08E2">
        <w:rPr>
          <w:rFonts w:ascii="Times New Roman" w:eastAsia="Times New Roman" w:hAnsi="Times New Roman" w:cs="Times New Roman"/>
          <w:kern w:val="28"/>
          <w:szCs w:val="20"/>
          <w:lang w:val="es-ES" w:eastAsia="es-AR"/>
        </w:rPr>
        <w:t xml:space="preserve">, </w:t>
      </w:r>
      <w:r w:rsidRPr="00AB08E2">
        <w:rPr>
          <w:rFonts w:ascii="Times New Roman" w:eastAsia="Times New Roman" w:hAnsi="Times New Roman" w:cs="Times New Roman"/>
          <w:i/>
          <w:iCs/>
          <w:kern w:val="28"/>
          <w:szCs w:val="20"/>
          <w:lang w:val="es-ES" w:eastAsia="es-AR"/>
        </w:rPr>
        <w:t>las necesidades</w:t>
      </w:r>
      <w:r w:rsidRPr="00AB08E2">
        <w:rPr>
          <w:rFonts w:ascii="Times New Roman" w:eastAsia="Times New Roman" w:hAnsi="Times New Roman" w:cs="Times New Roman"/>
          <w:kern w:val="28"/>
          <w:szCs w:val="20"/>
          <w:lang w:val="es-ES" w:eastAsia="es-AR"/>
        </w:rPr>
        <w:t xml:space="preserve"> del trabajador y de su familia y el </w:t>
      </w:r>
      <w:r w:rsidRPr="00AB08E2">
        <w:rPr>
          <w:rFonts w:ascii="Times New Roman" w:eastAsia="Times New Roman" w:hAnsi="Times New Roman" w:cs="Times New Roman"/>
          <w:i/>
          <w:iCs/>
          <w:kern w:val="28"/>
          <w:szCs w:val="20"/>
          <w:lang w:val="es-ES" w:eastAsia="es-AR"/>
        </w:rPr>
        <w:t>bien común</w:t>
      </w:r>
      <w:r w:rsidRPr="00AB08E2">
        <w:rPr>
          <w:rFonts w:ascii="Times New Roman" w:eastAsia="Times New Roman" w:hAnsi="Times New Roman" w:cs="Times New Roman"/>
          <w:kern w:val="28"/>
          <w:szCs w:val="20"/>
          <w:lang w:val="es-ES" w:eastAsia="es-AR"/>
        </w:rPr>
        <w:t>.</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w:t>
      </w:r>
      <w:r w:rsidRPr="00AB08E2">
        <w:rPr>
          <w:rFonts w:ascii="Times New Roman" w:eastAsia="Times New Roman" w:hAnsi="Times New Roman" w:cs="Times New Roman"/>
          <w:i/>
          <w:iCs/>
          <w:kern w:val="28"/>
          <w:szCs w:val="20"/>
          <w:lang w:val="es-ES" w:eastAsia="es-AR"/>
        </w:rPr>
        <w:t>retribución justa</w:t>
      </w:r>
      <w:r w:rsidRPr="00AB08E2">
        <w:rPr>
          <w:rFonts w:ascii="Times New Roman" w:eastAsia="Times New Roman" w:hAnsi="Times New Roman" w:cs="Times New Roman"/>
          <w:kern w:val="28"/>
          <w:szCs w:val="20"/>
          <w:lang w:val="es-ES" w:eastAsia="es-AR"/>
        </w:rPr>
        <w:t xml:space="preserve"> puede no coincidir con la libremente pactada por las partes. Una remuneración voluntariamente convenida, pero injusta, no es constitucional.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derecho a la retribución justa abarca igualmente tareas prestadas sin relación de dependencia, como los honorarios a pagar a peritos o profesionales.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 xml:space="preserve">Salario mínimo vital y móvil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Este precepto constitucional debe atender no solo a la subsistencia física del trabajador y su familia, incluyendo vivienda, alimentación, salud y vestido, sino también la educación, instrucción y esparcimiento.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Para determinar con precisión la justicia de la remuneración, la misma norma constitucional hace referencia al salario mínimo, o sea aquél por debajo del cual una retribución no se compadece con la justicia. El salario mínimo lleva dos complementos: ha de ser vital, concepto que remite nuevamente a la suficiencia para subsistir, y ha de ser móvil, es decir, reajustable para </w:t>
      </w:r>
      <w:r w:rsidRPr="00AB08E2">
        <w:rPr>
          <w:rFonts w:ascii="Times New Roman" w:eastAsia="Times New Roman" w:hAnsi="Times New Roman" w:cs="Times New Roman"/>
          <w:i/>
          <w:iCs/>
          <w:kern w:val="28"/>
          <w:szCs w:val="20"/>
          <w:lang w:val="es-ES" w:eastAsia="es-AR"/>
        </w:rPr>
        <w:t>mantener el poder adquisitivo</w:t>
      </w:r>
      <w:r w:rsidRPr="00AB08E2">
        <w:rPr>
          <w:rFonts w:ascii="Times New Roman" w:eastAsia="Times New Roman" w:hAnsi="Times New Roman" w:cs="Times New Roman"/>
          <w:kern w:val="28"/>
          <w:szCs w:val="20"/>
          <w:lang w:val="es-ES" w:eastAsia="es-AR"/>
        </w:rPr>
        <w:t xml:space="preserve"> a medida que aumenta el costo de la vida o el proceso de inflación.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el plano de la realidad constitucional, la fijación del salario mínimo, vital y móvil ha dado lugar a cifras decididamente insuficientes, ajenas al propósito del art. 14 bis.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Igual remuneración por igual tarea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derecho de percibir igual remuneración por igual tarea tiende a impedir las discriminaciones arbitrarias, o sea, aplicando al problema de la retribución laboral la regla constitucional de la igualdad jurídica. La equiparación tendió a eliminar los salarios inferiores por razón de sexo, o sea, a obtener la misma paga para el hombre y la mujer cuando realizaban el mismo trabajo. Pero también quedó definido que la norma prohíbe “hacer discriminación de edad, nacionalidad, religión, creencias políticas o de cualquier otra índole”.</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w:t>
      </w:r>
      <w:proofErr w:type="spellStart"/>
      <w:r w:rsidRPr="00AB08E2">
        <w:rPr>
          <w:rFonts w:ascii="Times New Roman" w:eastAsia="Times New Roman" w:hAnsi="Times New Roman" w:cs="Times New Roman"/>
          <w:kern w:val="28"/>
          <w:szCs w:val="20"/>
          <w:lang w:val="es-ES" w:eastAsia="es-AR"/>
        </w:rPr>
        <w:t>Ratto</w:t>
      </w:r>
      <w:proofErr w:type="spellEnd"/>
      <w:r w:rsidRPr="00AB08E2">
        <w:rPr>
          <w:rFonts w:ascii="Times New Roman" w:eastAsia="Times New Roman" w:hAnsi="Times New Roman" w:cs="Times New Roman"/>
          <w:kern w:val="28"/>
          <w:szCs w:val="20"/>
          <w:lang w:val="es-ES" w:eastAsia="es-AR"/>
        </w:rPr>
        <w:t xml:space="preserve"> c/</w:t>
      </w:r>
      <w:proofErr w:type="spellStart"/>
      <w:r w:rsidRPr="00AB08E2">
        <w:rPr>
          <w:rFonts w:ascii="Times New Roman" w:eastAsia="Times New Roman" w:hAnsi="Times New Roman" w:cs="Times New Roman"/>
          <w:kern w:val="28"/>
          <w:szCs w:val="20"/>
          <w:lang w:val="es-ES" w:eastAsia="es-AR"/>
        </w:rPr>
        <w:t>Stani</w:t>
      </w:r>
      <w:proofErr w:type="spellEnd"/>
      <w:r w:rsidRPr="00AB08E2">
        <w:rPr>
          <w:rFonts w:ascii="Times New Roman" w:eastAsia="Times New Roman" w:hAnsi="Times New Roman" w:cs="Times New Roman"/>
          <w:kern w:val="28"/>
          <w:szCs w:val="20"/>
          <w:lang w:val="es-ES" w:eastAsia="es-AR"/>
        </w:rPr>
        <w:t>” (Fallos, 265:242), la Corte Suprema decidió que un suplemento de sueldo en función de “mayor idoneidad, dedicación y servicios prestados” es perfectamente constitucional.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Participación en las ganancias de las empresas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participación en los beneficios se encamina a repartir de un modo más justo la utilidad originada por el aporte que capital y trabajo hacen de la producción, a la economía y a la empresa. La consideramos como un método remuneratorio que supera al estricto del salariado, pudiendo llegar hasta formas de sociedad entre patronos y trabajadores de una empresa, con transformación profunda del contrato de trabajo. No hay ley hasta el momento que la haya reglamentado, por lo tanto, dado su carácter programático permanece inactiva.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La estabilidad y la protección contra el despido arbitrario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Este principio tuvo dos fines: asegurar al trabajador los salarios necesarios para su subsistencia y permitirle llegar a su jubilación.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kern w:val="28"/>
          <w:szCs w:val="20"/>
          <w:lang w:val="es-ES" w:eastAsia="es-AR"/>
        </w:rPr>
        <w:t xml:space="preserve">La constitución contiene dos cláusulas que enfocan la ruptura de la relación de empleo: por un </w:t>
      </w:r>
      <w:proofErr w:type="gramStart"/>
      <w:r w:rsidRPr="00AB08E2">
        <w:rPr>
          <w:rFonts w:ascii="Times New Roman" w:eastAsia="Times New Roman" w:hAnsi="Times New Roman" w:cs="Times New Roman"/>
          <w:kern w:val="28"/>
          <w:szCs w:val="20"/>
          <w:lang w:val="es-ES" w:eastAsia="es-AR"/>
        </w:rPr>
        <w:t>lado</w:t>
      </w:r>
      <w:proofErr w:type="gramEnd"/>
      <w:r w:rsidRPr="00AB08E2">
        <w:rPr>
          <w:rFonts w:ascii="Times New Roman" w:eastAsia="Times New Roman" w:hAnsi="Times New Roman" w:cs="Times New Roman"/>
          <w:kern w:val="28"/>
          <w:szCs w:val="20"/>
          <w:lang w:val="es-ES" w:eastAsia="es-AR"/>
        </w:rPr>
        <w:t xml:space="preserve"> habla de protección contra el despido arbitrario y por otro de estabilidad del empleado público. La primera fórmula se ha de entender referida al empleo privado. Al despido arbitrario en el empleo privado hay que protegerlo a favor del trabajador que lo sufre; al empleo público hay que garantizarle la estabilidad.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Hay que distinguir dos clases de estabilidad: la propia o absoluta y la impropia o relativa. Se suele admitir que la estabilidad propia o absoluta implica impedimento para despedir (salvo causa justa) y obligación patronal de reincorporar en caso de producirse el despido; en cambio, la estabilidad impropia o relativa no prohíbe el despido, pero si se dispone sin justa causa, el empleador debe indemnizar.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Con esta distinción parece lógico estimar que el art. 14 bis, al proteger contra el despido arbitrario (en el empleo privado) obliga a consagrar allí la estabilidad impropia o relativa, y al garantizar la estabilidad del empleo público cubre a éste con la estabilidad propia o absoluta.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Existen tres clases de despido: 1) el despido con causa justificada, que no es indemnizable, 2) el despido arbitrario </w:t>
      </w:r>
      <w:proofErr w:type="gramStart"/>
      <w:r w:rsidRPr="00AB08E2">
        <w:rPr>
          <w:rFonts w:ascii="Times New Roman" w:eastAsia="Times New Roman" w:hAnsi="Times New Roman" w:cs="Times New Roman"/>
          <w:kern w:val="28"/>
          <w:szCs w:val="20"/>
          <w:lang w:val="es-ES" w:eastAsia="es-AR"/>
        </w:rPr>
        <w:t>que</w:t>
      </w:r>
      <w:proofErr w:type="gramEnd"/>
      <w:r w:rsidRPr="00AB08E2">
        <w:rPr>
          <w:rFonts w:ascii="Times New Roman" w:eastAsia="Times New Roman" w:hAnsi="Times New Roman" w:cs="Times New Roman"/>
          <w:kern w:val="28"/>
          <w:szCs w:val="20"/>
          <w:lang w:val="es-ES" w:eastAsia="es-AR"/>
        </w:rPr>
        <w:t xml:space="preserve"> si lo es, 3) el despido que, sin revestir carácter de arbitrario, carece de causa, y que también merece indemnización.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Parecería que si el art. 14 bis impone la protección contra el despido arbitrario, deja desguarnecido al que, sin serlo, carece de causa. No es así. Lo que ocurre es que, a nuestro criterio una cosa es el despido que por su arbitrariedad resulta agraviante o injurioso para el empleado, y otra parcialmente distinta es el despido </w:t>
      </w:r>
      <w:proofErr w:type="spellStart"/>
      <w:r w:rsidRPr="00AB08E2">
        <w:rPr>
          <w:rFonts w:ascii="Times New Roman" w:eastAsia="Times New Roman" w:hAnsi="Times New Roman" w:cs="Times New Roman"/>
          <w:kern w:val="28"/>
          <w:szCs w:val="20"/>
          <w:lang w:val="es-ES" w:eastAsia="es-AR"/>
        </w:rPr>
        <w:t>incausado</w:t>
      </w:r>
      <w:proofErr w:type="spellEnd"/>
      <w:r w:rsidRPr="00AB08E2">
        <w:rPr>
          <w:rFonts w:ascii="Times New Roman" w:eastAsia="Times New Roman" w:hAnsi="Times New Roman" w:cs="Times New Roman"/>
          <w:kern w:val="28"/>
          <w:szCs w:val="20"/>
          <w:lang w:val="es-ES" w:eastAsia="es-AR"/>
        </w:rPr>
        <w:t xml:space="preserve"> porque no ofende. Nos queda la impresión de que el despido sin causa también debe indemnizarse, pero que no sería constitucional igualarlo al arbitrario y dispensarle la misma protección legal.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Competencia federal y local en materia </w:t>
      </w:r>
      <w:r w:rsidR="00996576" w:rsidRPr="00AB08E2">
        <w:rPr>
          <w:rFonts w:ascii="Times New Roman" w:eastAsia="Times New Roman" w:hAnsi="Times New Roman" w:cs="Times New Roman"/>
          <w:b/>
          <w:bCs/>
          <w:kern w:val="28"/>
          <w:szCs w:val="20"/>
          <w:lang w:val="es-ES" w:eastAsia="es-AR"/>
        </w:rPr>
        <w:t>laboral *</w:t>
      </w:r>
      <w:r w:rsidRPr="00AB08E2">
        <w:rPr>
          <w:rFonts w:ascii="Times New Roman" w:eastAsia="Times New Roman" w:hAnsi="Times New Roman" w:cs="Times New Roman"/>
          <w:b/>
          <w:bCs/>
          <w:kern w:val="28"/>
          <w:szCs w:val="20"/>
          <w:lang w:val="es-ES" w:eastAsia="es-AR"/>
        </w:rPr>
        <w:t>*</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Desde 1853 a 1949, la constitución no contempló ninguna disposición expresa acerca del reparto de competencias en materia laboral. No se le reconocía al derecho laboral autonomía propia. Al Congreso le correspondía dictar el Código Civil, con carácter de legislación común y su aplicación quedaba reservada a las provincias.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Desde 1949 a 1956, la reforma de 1949, introdujo como atribución del Congreso Nacional la de dictar el Código de Derecho Social, reservando su aplicación a los tribunales federales o provinciales, según que las cosas o las personas cayeran bajo sus respectivas jurisdicciones. Esta modificación rigió hasta la derogación de la citada reforma constitucional en 1956. Hasta ese momento el Congreso no había dictado el Código de Derecho Social.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partir de 1957, producida la reforma de 1957, se reimplanta el criterio de 1853. Se amplían las atribuciones del Congreso, y se incluyen entre ellas la de dictar el Código del Trabajo y Seguridad Social, si bien se reservó para las provincias su aplicación.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Derecho a la organización sindical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Este derecho, en el proyecto inicial de la Comisión de Derechos Sociales de la Asamblea Constituyente de 1.957, estaba conferido no a los trabajadores, sino a los gremios. Es decir, que pasó a ser, en el texto definitivo, de un derecho otorgado a un tipo de asociación (los gremios), a uno declarado a favor de las personas físicas (los trabajadores).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Libertad Sindical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Del claro mensaje constitucional de sindicalización libre se desprende el derecho a afiliarse, a no afiliarse, y a desafiliarse de un sindicato. También, el de </w:t>
      </w:r>
      <w:proofErr w:type="spellStart"/>
      <w:r w:rsidRPr="00AB08E2">
        <w:rPr>
          <w:rFonts w:ascii="Times New Roman" w:eastAsia="Times New Roman" w:hAnsi="Times New Roman" w:cs="Times New Roman"/>
          <w:kern w:val="28"/>
          <w:szCs w:val="20"/>
          <w:lang w:val="es-ES" w:eastAsia="es-AR"/>
        </w:rPr>
        <w:t>reafiliarse</w:t>
      </w:r>
      <w:proofErr w:type="spellEnd"/>
      <w:r w:rsidRPr="00AB08E2">
        <w:rPr>
          <w:rFonts w:ascii="Times New Roman" w:eastAsia="Times New Roman" w:hAnsi="Times New Roman" w:cs="Times New Roman"/>
          <w:kern w:val="28"/>
          <w:szCs w:val="20"/>
          <w:lang w:val="es-ES" w:eastAsia="es-AR"/>
        </w:rPr>
        <w:t>, según la reglamentación que establezca cada uno de ellos.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Por tanto, no es compatible con la Constitución un ordenamiento, según el cual el derecho de trabajar en determinada actividad queda supeditado a una afiliación gremial necesaria y a la permanencia en determinado sindicato, mientras dure ese trabajo.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Democracia Sindical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art. 14 bis obliga a que los sindicatos se estructuren democráticamente. Consecuentemente, quedan invalidadas tanto las estructuras sindicales no democráticas, como las prácticas antidemocráticas; a su vez, la Constitución impone formas democráticas de organización y vida sindical, como igualdad de sus afiliados, renovación periódica mediante comicios, publicidad de sus actos, etc.</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la práctica, la historia del sindicalismo argentino está impregnada de hábitos autoritarios, cúpulas directivas enquistadas durante largo tiempo, tradiciones corruptivas en el manejo de los fondos gremiales y políticas reacias a la alternancia y al pluralismo, en un marco donde la violencia no ha sido infrecuente. La democracia interna es, más que un dato de la realidad, una meta todavía no lograda.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Reconocimiento Legal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propósito constitucional ha sido el de simplificar trámites y evitar trabas burocráticas. La jurisprudencia de la Corte Suprema ha indicado, no obstante, que el derecho a organizarse sindicalmente no es absoluto, y resulta </w:t>
      </w:r>
      <w:proofErr w:type="spellStart"/>
      <w:r w:rsidRPr="00AB08E2">
        <w:rPr>
          <w:rFonts w:ascii="Times New Roman" w:eastAsia="Times New Roman" w:hAnsi="Times New Roman" w:cs="Times New Roman"/>
          <w:kern w:val="28"/>
          <w:szCs w:val="20"/>
          <w:lang w:val="es-ES" w:eastAsia="es-AR"/>
        </w:rPr>
        <w:t>reglamentable</w:t>
      </w:r>
      <w:proofErr w:type="spellEnd"/>
      <w:r w:rsidRPr="00AB08E2">
        <w:rPr>
          <w:rFonts w:ascii="Times New Roman" w:eastAsia="Times New Roman" w:hAnsi="Times New Roman" w:cs="Times New Roman"/>
          <w:kern w:val="28"/>
          <w:szCs w:val="20"/>
          <w:lang w:val="es-ES" w:eastAsia="es-AR"/>
        </w:rPr>
        <w:t xml:space="preserve"> como los demás, debiendo ejercer allí el Congreso el poder de policía, por lo que puede fijar requisitos no irrazonables para gozar de personería gremial y del mismo modo para perderla; para la Corte no resulta, por lo tanto, inconstitucional el régimen dispuesto por la ley 20.615.</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ley 23.551 reconoce a los trabajadores, según se dijo, la facultad de constituir asociaciones sindicales libremente y sin necesidad de autorización previa (art. 4º, inc. 1).</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Pueden asumir estas formas: a) sindicatos o uniones; b) federaciones, cuando agrupen asociaciones de primer grado; y c) confederaciones, si nuclean asociaciones como las ya indicadas (art. 11).</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asociación que en su ámbito territorial y personal de actuación sean las más representativas, obtendrá la personería gremial, siempre que esté inscripta y haya actuado al menos durante seis meses, y afilie como mínimo al 20 % de los trabajadores que intenta representar.</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Concepto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Se entiende por derechos gremiales a todos aquellos reconocidos a los gremios o sindicatos. Los gremios son asociaciones organizadas que agrupan a trabajadores, y dentro de esta categoría, no cualquier asociación, sino únicamente la que disfruta de la llamada personalidad gremial y que detenta la representación de los intereses gremiales de su categoría.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segunda parte del art. 14 bis </w:t>
      </w:r>
      <w:proofErr w:type="spellStart"/>
      <w:r w:rsidRPr="00AB08E2">
        <w:rPr>
          <w:rFonts w:ascii="Times New Roman" w:eastAsia="Times New Roman" w:hAnsi="Times New Roman" w:cs="Times New Roman"/>
          <w:kern w:val="28"/>
          <w:szCs w:val="20"/>
          <w:lang w:val="es-ES" w:eastAsia="es-AR"/>
        </w:rPr>
        <w:t>esta</w:t>
      </w:r>
      <w:proofErr w:type="spellEnd"/>
      <w:r w:rsidRPr="00AB08E2">
        <w:rPr>
          <w:rFonts w:ascii="Times New Roman" w:eastAsia="Times New Roman" w:hAnsi="Times New Roman" w:cs="Times New Roman"/>
          <w:kern w:val="28"/>
          <w:szCs w:val="20"/>
          <w:lang w:val="es-ES" w:eastAsia="es-AR"/>
        </w:rPr>
        <w:t xml:space="preserve"> dedicada a los gremios. La mención que los gremios hace el art. 14 bis tiene por objeto deparar a continuación el reconocimiento de los derechos típicamente considerados gremiales, entre los que menciona sólo tres, que son: a) la huelga, b) la concertación de convenios colectivos de trabajo, c) el recurso a la conciliación y el arbitraje. Los demás derechos que puedan rotularse como gremiales merecen ampararse en los derechos implícitos del art. 33 y en el derecho internacional de los derechos humanos que integra nuestro derecho interno.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El derecho de asociación </w:t>
      </w:r>
      <w:proofErr w:type="gramStart"/>
      <w:r w:rsidRPr="00AB08E2">
        <w:rPr>
          <w:rFonts w:ascii="Times New Roman" w:eastAsia="Times New Roman" w:hAnsi="Times New Roman" w:cs="Times New Roman"/>
          <w:b/>
          <w:bCs/>
          <w:kern w:val="28"/>
          <w:szCs w:val="20"/>
          <w:lang w:val="es-ES" w:eastAsia="es-AR"/>
        </w:rPr>
        <w:t>gremial  *</w:t>
      </w:r>
      <w:proofErr w:type="gramEnd"/>
      <w:r w:rsidRPr="00AB08E2">
        <w:rPr>
          <w:rFonts w:ascii="Times New Roman" w:eastAsia="Times New Roman" w:hAnsi="Times New Roman" w:cs="Times New Roman"/>
          <w:b/>
          <w:bCs/>
          <w:kern w:val="28"/>
          <w:szCs w:val="20"/>
          <w:lang w:val="es-ES" w:eastAsia="es-AR"/>
        </w:rPr>
        <w:t>*</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la norma genérica sobre el derecho a asociarse contenido en el art. 14, se añade la específica que consagra la organización sindical libre y democrática, reconocida por la simple inscripción en un registro especial que le otorga personería al gremio, para llevar a cabo el ejercicio de los derechos conferidos. De esta forma nuestra constitución nacional acoge la pluralidad sindical y que convierte en inconstitucional el sistema que no permite reconocer </w:t>
      </w:r>
      <w:proofErr w:type="spellStart"/>
      <w:r w:rsidRPr="00AB08E2">
        <w:rPr>
          <w:rFonts w:ascii="Times New Roman" w:eastAsia="Times New Roman" w:hAnsi="Times New Roman" w:cs="Times New Roman"/>
          <w:kern w:val="28"/>
          <w:szCs w:val="20"/>
          <w:lang w:val="es-ES" w:eastAsia="es-AR"/>
        </w:rPr>
        <w:t>mas</w:t>
      </w:r>
      <w:proofErr w:type="spellEnd"/>
      <w:r w:rsidRPr="00AB08E2">
        <w:rPr>
          <w:rFonts w:ascii="Times New Roman" w:eastAsia="Times New Roman" w:hAnsi="Times New Roman" w:cs="Times New Roman"/>
          <w:kern w:val="28"/>
          <w:szCs w:val="20"/>
          <w:lang w:val="es-ES" w:eastAsia="es-AR"/>
        </w:rPr>
        <w:t xml:space="preserve"> de un sindicato por actividad o gremio.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ley 23551 ha reglamentado este derecho estableciendo la </w:t>
      </w:r>
      <w:proofErr w:type="spellStart"/>
      <w:r w:rsidRPr="00AB08E2">
        <w:rPr>
          <w:rFonts w:ascii="Times New Roman" w:eastAsia="Times New Roman" w:hAnsi="Times New Roman" w:cs="Times New Roman"/>
          <w:kern w:val="28"/>
          <w:szCs w:val="20"/>
          <w:lang w:val="es-ES" w:eastAsia="es-AR"/>
        </w:rPr>
        <w:t>prevalecencia</w:t>
      </w:r>
      <w:proofErr w:type="spellEnd"/>
      <w:r w:rsidRPr="00AB08E2">
        <w:rPr>
          <w:rFonts w:ascii="Times New Roman" w:eastAsia="Times New Roman" w:hAnsi="Times New Roman" w:cs="Times New Roman"/>
          <w:kern w:val="28"/>
          <w:szCs w:val="20"/>
          <w:lang w:val="es-ES" w:eastAsia="es-AR"/>
        </w:rPr>
        <w:t xml:space="preserve"> de la entidad gremial </w:t>
      </w:r>
      <w:proofErr w:type="spellStart"/>
      <w:r w:rsidRPr="00AB08E2">
        <w:rPr>
          <w:rFonts w:ascii="Times New Roman" w:eastAsia="Times New Roman" w:hAnsi="Times New Roman" w:cs="Times New Roman"/>
          <w:kern w:val="28"/>
          <w:szCs w:val="20"/>
          <w:lang w:val="es-ES" w:eastAsia="es-AR"/>
        </w:rPr>
        <w:t>mas</w:t>
      </w:r>
      <w:proofErr w:type="spellEnd"/>
      <w:r w:rsidRPr="00AB08E2">
        <w:rPr>
          <w:rFonts w:ascii="Times New Roman" w:eastAsia="Times New Roman" w:hAnsi="Times New Roman" w:cs="Times New Roman"/>
          <w:kern w:val="28"/>
          <w:szCs w:val="20"/>
          <w:lang w:val="es-ES" w:eastAsia="es-AR"/>
        </w:rPr>
        <w:t xml:space="preserve"> representativa, que es aquella que cuenta con el mayor número promedio de afiliados aportantes. A dicho sindicato se le conferirá la personalidad gremial.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Concertación de convenios colectivos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art. 14 bis declara </w:t>
      </w:r>
      <w:r w:rsidRPr="00AB08E2">
        <w:rPr>
          <w:rFonts w:ascii="Times New Roman" w:eastAsia="Times New Roman" w:hAnsi="Times New Roman" w:cs="Times New Roman"/>
          <w:i/>
          <w:iCs/>
          <w:kern w:val="28"/>
          <w:szCs w:val="20"/>
          <w:lang w:val="es-ES" w:eastAsia="es-AR"/>
        </w:rPr>
        <w:t>garantizado a los gremios</w:t>
      </w:r>
      <w:r w:rsidRPr="00AB08E2">
        <w:rPr>
          <w:rFonts w:ascii="Times New Roman" w:eastAsia="Times New Roman" w:hAnsi="Times New Roman" w:cs="Times New Roman"/>
          <w:kern w:val="28"/>
          <w:szCs w:val="20"/>
          <w:lang w:val="es-ES" w:eastAsia="es-AR"/>
        </w:rPr>
        <w:t xml:space="preserve"> “concertar convenios colectivos de trabajo; recurrir a la conciliación y al arbitraje; el derecho de huelga. Los representantes gremiales gozarán de las garantías necesarias para el cumplimiento de su gestión sindical y las relacionadas con la estabilidad de su empleo”.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Se trata de derechos cuyos titulares no son los trabajadores, sino los </w:t>
      </w:r>
      <w:r w:rsidRPr="00AB08E2">
        <w:rPr>
          <w:rFonts w:ascii="Times New Roman" w:eastAsia="Times New Roman" w:hAnsi="Times New Roman" w:cs="Times New Roman"/>
          <w:i/>
          <w:iCs/>
          <w:kern w:val="28"/>
          <w:szCs w:val="20"/>
          <w:lang w:val="es-ES" w:eastAsia="es-AR"/>
        </w:rPr>
        <w:t>gremios</w:t>
      </w:r>
      <w:r w:rsidRPr="00AB08E2">
        <w:rPr>
          <w:rFonts w:ascii="Times New Roman" w:eastAsia="Times New Roman" w:hAnsi="Times New Roman" w:cs="Times New Roman"/>
          <w:kern w:val="28"/>
          <w:szCs w:val="20"/>
          <w:lang w:val="es-ES" w:eastAsia="es-AR"/>
        </w:rPr>
        <w:t>.</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primero de esos derechos es el de pactar convenios colectivos de trabajo, lo que importa conferir </w:t>
      </w:r>
      <w:r w:rsidRPr="00AB08E2">
        <w:rPr>
          <w:rFonts w:ascii="Times New Roman" w:eastAsia="Times New Roman" w:hAnsi="Times New Roman" w:cs="Times New Roman"/>
          <w:i/>
          <w:iCs/>
          <w:kern w:val="28"/>
          <w:szCs w:val="20"/>
          <w:lang w:val="es-ES" w:eastAsia="es-AR"/>
        </w:rPr>
        <w:t>competencias legislativas</w:t>
      </w:r>
      <w:r w:rsidRPr="00AB08E2">
        <w:rPr>
          <w:rFonts w:ascii="Times New Roman" w:eastAsia="Times New Roman" w:hAnsi="Times New Roman" w:cs="Times New Roman"/>
          <w:kern w:val="28"/>
          <w:szCs w:val="20"/>
          <w:lang w:val="es-ES" w:eastAsia="es-AR"/>
        </w:rPr>
        <w:t xml:space="preserve"> a las asociaciones profesionales de trabajadores y de empresarios, dado que esas convenciones, por sus consecuencias, se asemejan a las leyes.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Los </w:t>
      </w:r>
      <w:r w:rsidRPr="00AB08E2">
        <w:rPr>
          <w:rFonts w:ascii="Times New Roman" w:eastAsia="Times New Roman" w:hAnsi="Times New Roman" w:cs="Times New Roman"/>
          <w:i/>
          <w:iCs/>
          <w:kern w:val="28"/>
          <w:szCs w:val="20"/>
          <w:lang w:val="es-ES" w:eastAsia="es-AR"/>
        </w:rPr>
        <w:t>convenios colectivos de trabajo</w:t>
      </w:r>
      <w:r w:rsidRPr="00AB08E2">
        <w:rPr>
          <w:rFonts w:ascii="Times New Roman" w:eastAsia="Times New Roman" w:hAnsi="Times New Roman" w:cs="Times New Roman"/>
          <w:kern w:val="28"/>
          <w:szCs w:val="20"/>
          <w:lang w:val="es-ES" w:eastAsia="es-AR"/>
        </w:rPr>
        <w:t xml:space="preserve"> son los contratos celebrados entre los sindicatos y las entidades representativas de los empleadores que pertenecen a la misma actividad, y tienen por objeto reglar los derechos y las obligaciones de unos y otros. Son una consecuencia necesaria del reconocimiento del derecho a la negociación colectiva en materia laboral.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nuestro país, para adquirir fuerza obligatoria los convenios colectivos de trabajo deben ser homologados por el Ministerio de Trabajo y Seguridad Social. Esta ratificación significa un control de legalidad y conveniencia por parte de la autoridad administrativa.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Una cuestión que plantea complicaciones siempre difíciles de resolver es la vinculada con la relación entre los convenios colectivos de trabajo y las leyes; y en particular, si por medio de éstas pueden ser modificadas las estipulaciones colectivas.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Creemos que el carácter más general que tiene la ley, así como la jerarquía de los órganos de la cual emana, hacen necesario reconocerle una posición de supremacía con respecto a las convenciones colectivas de trabajo, que ha de ser ejercida, desde luego, con suma cautela y orientada al bien común. Lo contrario implicaría alterar el orden de prelación establecido por el art. 31 de la Constitución.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La conciliación y el arbitraje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Son dos mecanismos tendientes a resolver, por vías pacíficas y armonizadoras, conflictos </w:t>
      </w:r>
      <w:r w:rsidRPr="00AB08E2">
        <w:rPr>
          <w:rFonts w:ascii="Times New Roman" w:eastAsia="Times New Roman" w:hAnsi="Times New Roman" w:cs="Times New Roman"/>
          <w:i/>
          <w:iCs/>
          <w:kern w:val="28"/>
          <w:szCs w:val="20"/>
          <w:lang w:val="es-ES" w:eastAsia="es-AR"/>
        </w:rPr>
        <w:t>individuales</w:t>
      </w:r>
      <w:r w:rsidRPr="00AB08E2">
        <w:rPr>
          <w:rFonts w:ascii="Times New Roman" w:eastAsia="Times New Roman" w:hAnsi="Times New Roman" w:cs="Times New Roman"/>
          <w:kern w:val="28"/>
          <w:szCs w:val="20"/>
          <w:lang w:val="es-ES" w:eastAsia="es-AR"/>
        </w:rPr>
        <w:t xml:space="preserve"> o </w:t>
      </w:r>
      <w:r w:rsidRPr="00AB08E2">
        <w:rPr>
          <w:rFonts w:ascii="Times New Roman" w:eastAsia="Times New Roman" w:hAnsi="Times New Roman" w:cs="Times New Roman"/>
          <w:i/>
          <w:iCs/>
          <w:kern w:val="28"/>
          <w:szCs w:val="20"/>
          <w:lang w:val="es-ES" w:eastAsia="es-AR"/>
        </w:rPr>
        <w:t>colectivos</w:t>
      </w:r>
      <w:r w:rsidRPr="00AB08E2">
        <w:rPr>
          <w:rFonts w:ascii="Times New Roman" w:eastAsia="Times New Roman" w:hAnsi="Times New Roman" w:cs="Times New Roman"/>
          <w:kern w:val="28"/>
          <w:szCs w:val="20"/>
          <w:lang w:val="es-ES" w:eastAsia="es-AR"/>
        </w:rPr>
        <w:t xml:space="preserve">, mediante </w:t>
      </w:r>
      <w:r w:rsidRPr="00AB08E2">
        <w:rPr>
          <w:rFonts w:ascii="Times New Roman" w:eastAsia="Times New Roman" w:hAnsi="Times New Roman" w:cs="Times New Roman"/>
          <w:i/>
          <w:iCs/>
          <w:kern w:val="28"/>
          <w:szCs w:val="20"/>
          <w:lang w:val="es-ES" w:eastAsia="es-AR"/>
        </w:rPr>
        <w:t xml:space="preserve">comisiones paritarias </w:t>
      </w:r>
      <w:r w:rsidRPr="00AB08E2">
        <w:rPr>
          <w:rFonts w:ascii="Times New Roman" w:eastAsia="Times New Roman" w:hAnsi="Times New Roman" w:cs="Times New Roman"/>
          <w:kern w:val="28"/>
          <w:szCs w:val="20"/>
          <w:lang w:val="es-ES" w:eastAsia="es-AR"/>
        </w:rPr>
        <w:t xml:space="preserve">u otras formas de representación de los sectores en conflicto.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w:t>
      </w:r>
      <w:r w:rsidRPr="00AB08E2">
        <w:rPr>
          <w:rFonts w:ascii="Times New Roman" w:eastAsia="Times New Roman" w:hAnsi="Times New Roman" w:cs="Times New Roman"/>
          <w:i/>
          <w:iCs/>
          <w:kern w:val="28"/>
          <w:szCs w:val="20"/>
          <w:lang w:val="es-ES" w:eastAsia="es-AR"/>
        </w:rPr>
        <w:t xml:space="preserve">conciliación </w:t>
      </w:r>
      <w:r w:rsidRPr="00AB08E2">
        <w:rPr>
          <w:rFonts w:ascii="Times New Roman" w:eastAsia="Times New Roman" w:hAnsi="Times New Roman" w:cs="Times New Roman"/>
          <w:kern w:val="28"/>
          <w:szCs w:val="20"/>
          <w:lang w:val="es-ES" w:eastAsia="es-AR"/>
        </w:rPr>
        <w:t xml:space="preserve">se halla reglamentada por la ley 14786 y ha sido frecuentemente utilizada. La misma puede ser declarada optativa u obligatoria. Por medio de esta, el estado convoca a las partes con el propósito de que ajusten sus diferencias, procurando un avenimiento que ponga fin a la situación. El </w:t>
      </w:r>
      <w:r w:rsidRPr="00AB08E2">
        <w:rPr>
          <w:rFonts w:ascii="Times New Roman" w:eastAsia="Times New Roman" w:hAnsi="Times New Roman" w:cs="Times New Roman"/>
          <w:i/>
          <w:iCs/>
          <w:kern w:val="28"/>
          <w:szCs w:val="20"/>
          <w:lang w:val="es-ES" w:eastAsia="es-AR"/>
        </w:rPr>
        <w:t>arbitraje</w:t>
      </w:r>
      <w:r w:rsidRPr="00AB08E2">
        <w:rPr>
          <w:rFonts w:ascii="Times New Roman" w:eastAsia="Times New Roman" w:hAnsi="Times New Roman" w:cs="Times New Roman"/>
          <w:kern w:val="28"/>
          <w:szCs w:val="20"/>
          <w:lang w:val="es-ES" w:eastAsia="es-AR"/>
        </w:rPr>
        <w:t xml:space="preserve"> es un procedimiento para resolver pacíficamente los conflictos, sometiéndolos a la consideración de un tercero neutral, aceptado por las partes, y estas previamente se comprometen a respetar y cumplir la decisión del árbitro.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art. 14 bis reconoce a los gremios el derecho de recurrir a la conciliación y al arbitraje. En las relaciones de empleadores y trabajadores pueden surgir conflictos o controversias de trabajo, una de las clasificaciones que de los mismos suele hacerse es la de: a) individuales o colectivos, según estén en juego, respectivamente, intereses concretos de uno o varios trabajadores, o intereses abstractos de la categoría profesional, b) de derecho o de intereses, según que se refieran a interpretar o aplicar el derecho vigente, o que tiendan a modificarlo o a establecer otro distinto.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los conflictos individuales de trabajo, que anidan derechos subjetivos, se aplica el criterio general de que tales conflictos no se pueden sustraer total y definitivamente de un modo compulsivo a la decisión de los jueces, por manera que la ley no está habilitada para someterlos obligatoriamente a una conciliación o a un arbitraje que carezcan de revisión judicial. A la inversa, los conflictos colectivos pueden radicarse fuera de la órbita judicial. No encontramos obstáculo para que los conflictos colectivos de derecho sean encomendados por ley a un tribunal judicial, sea en forma originaria, sea en instancia de revisión. Lo que el art. 14 bis da a entender es que queda permitido dirimir conflictos colectivos fuera de la órbita judicial, mediante procedimientos conciliatorios y arbitrales.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Derecho de huelga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La huelga</w:t>
      </w:r>
      <w:r w:rsidRPr="00AB08E2">
        <w:rPr>
          <w:rFonts w:ascii="Times New Roman" w:eastAsia="Times New Roman" w:hAnsi="Times New Roman" w:cs="Times New Roman"/>
          <w:kern w:val="28"/>
          <w:szCs w:val="20"/>
          <w:lang w:val="es-ES" w:eastAsia="es-AR"/>
        </w:rPr>
        <w:t xml:space="preserve"> implica la paralización total de la actividad laboral con el propósito de protestar o de imponer determinadas condiciones. El art. 14 bis lo contempla como un derecho de los gremios y no de los trabajadores.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Convención Constituyente de 1949, pese a estar inspirada en el constitucionalismo social, había rechazado la inclusión de este derecho.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1957 fue incorporado por la Convención Constituyente en nuestra ley fundamental, en virtud del art. 14 bis. La disposición constitucional tiene carácter eminentemente operativo. Así, por lo demás, lo ha reconocido la jurisprudencia de la Corte Suprema de Justicia de la Nación.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Se ha pretendido ver en la huelga, un derecho absoluto, que obstaría a cualquier reglamentación. Desechamos de plano esta interpretación: nuestra constitución no prevé la existencia de derechos absolutos; en distinta medida, todos pueden ser objeto de reglamentación razonable. La Corte Suprema de Justicia de la Nación ha admitido el carácter relativo del derecho de huelga.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la actualidad, este derecho se halla reglado por las leyes 14786 y 23551 y por el decreto 2184/90. Le incumbe a la autoridad administrativa calificar la licitud o no de la huelga. Esta calificación es revisable judicialmente según el criterio de la Corte Suprema de Justicia de la Nación.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Si pese a la declaración de ilegalidad de la huelga se la lleva igualmente a cabo, se entiende que el empleador puede adoptar contra sus empleados todas las medidas que la ley autoriza en caso de inasistencia injustificada al trabajo. Para que la huelga sea legal debe cumplir con ciertos requisitos: 1) Debe ser declarada por la entidad gremial, 2) No antes de la etapa conciliatoria. 3) Es una medida de acción extrema. 4) Llevada a cabo por más del 51% del personal.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Corte Suprema ha elaborado una serie de directrices en este discutido tema: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w:t>
      </w:r>
      <w:r w:rsidRPr="00AB08E2">
        <w:rPr>
          <w:rFonts w:ascii="Times New Roman" w:eastAsia="Times New Roman" w:hAnsi="Times New Roman" w:cs="Times New Roman"/>
          <w:i/>
          <w:iCs/>
          <w:kern w:val="28"/>
          <w:szCs w:val="20"/>
          <w:lang w:val="es-ES" w:eastAsia="es-AR"/>
        </w:rPr>
        <w:t>Operatividad del derecho de huelga.</w:t>
      </w:r>
      <w:r w:rsidRPr="00AB08E2">
        <w:rPr>
          <w:rFonts w:ascii="Times New Roman" w:eastAsia="Times New Roman" w:hAnsi="Times New Roman" w:cs="Times New Roman"/>
          <w:kern w:val="28"/>
          <w:szCs w:val="20"/>
          <w:lang w:val="es-ES" w:eastAsia="es-AR"/>
        </w:rPr>
        <w:t xml:space="preserve"> Se </w:t>
      </w:r>
      <w:proofErr w:type="gramStart"/>
      <w:r w:rsidRPr="00AB08E2">
        <w:rPr>
          <w:rFonts w:ascii="Times New Roman" w:eastAsia="Times New Roman" w:hAnsi="Times New Roman" w:cs="Times New Roman"/>
          <w:kern w:val="28"/>
          <w:szCs w:val="20"/>
          <w:lang w:val="es-ES" w:eastAsia="es-AR"/>
        </w:rPr>
        <w:t>ejercita</w:t>
      </w:r>
      <w:proofErr w:type="gramEnd"/>
      <w:r w:rsidRPr="00AB08E2">
        <w:rPr>
          <w:rFonts w:ascii="Times New Roman" w:eastAsia="Times New Roman" w:hAnsi="Times New Roman" w:cs="Times New Roman"/>
          <w:kern w:val="28"/>
          <w:szCs w:val="20"/>
          <w:lang w:val="es-ES" w:eastAsia="es-AR"/>
        </w:rPr>
        <w:t xml:space="preserve"> aunque no exista ley reglamentaria.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b) </w:t>
      </w:r>
      <w:r w:rsidRPr="00AB08E2">
        <w:rPr>
          <w:rFonts w:ascii="Times New Roman" w:eastAsia="Times New Roman" w:hAnsi="Times New Roman" w:cs="Times New Roman"/>
          <w:i/>
          <w:iCs/>
          <w:kern w:val="28"/>
          <w:szCs w:val="20"/>
          <w:lang w:val="es-ES" w:eastAsia="es-AR"/>
        </w:rPr>
        <w:t>Estado de sitio.</w:t>
      </w:r>
      <w:r w:rsidRPr="00AB08E2">
        <w:rPr>
          <w:rFonts w:ascii="Times New Roman" w:eastAsia="Times New Roman" w:hAnsi="Times New Roman" w:cs="Times New Roman"/>
          <w:kern w:val="28"/>
          <w:szCs w:val="20"/>
          <w:lang w:val="es-ES" w:eastAsia="es-AR"/>
        </w:rPr>
        <w:t xml:space="preserve"> Durante su vigencia, la huelga puede ser prohibida e incluso reputarse como ilícitos actos vinculados con ella. Todo ello está sujeto al control judicial de razonabilidad.</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 </w:t>
      </w:r>
      <w:r w:rsidRPr="00AB08E2">
        <w:rPr>
          <w:rFonts w:ascii="Times New Roman" w:eastAsia="Times New Roman" w:hAnsi="Times New Roman" w:cs="Times New Roman"/>
          <w:i/>
          <w:iCs/>
          <w:kern w:val="28"/>
          <w:szCs w:val="20"/>
          <w:lang w:val="es-ES" w:eastAsia="es-AR"/>
        </w:rPr>
        <w:t>Derecho relativo.</w:t>
      </w:r>
      <w:r w:rsidRPr="00AB08E2">
        <w:rPr>
          <w:rFonts w:ascii="Times New Roman" w:eastAsia="Times New Roman" w:hAnsi="Times New Roman" w:cs="Times New Roman"/>
          <w:kern w:val="28"/>
          <w:szCs w:val="20"/>
          <w:lang w:val="es-ES" w:eastAsia="es-AR"/>
        </w:rPr>
        <w:t xml:space="preserve"> El de huelga no es un derecho absoluto, sino regulable, y debe efectivizarse en armonía con los demás derechos individuales. También ha dicho la Corte que es inadmisible pretender que su ejercicio impida toda acción patronal contraria a los huelguistas.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 </w:t>
      </w:r>
      <w:r w:rsidRPr="00AB08E2">
        <w:rPr>
          <w:rFonts w:ascii="Times New Roman" w:eastAsia="Times New Roman" w:hAnsi="Times New Roman" w:cs="Times New Roman"/>
          <w:i/>
          <w:iCs/>
          <w:kern w:val="28"/>
          <w:szCs w:val="20"/>
          <w:lang w:val="es-ES" w:eastAsia="es-AR"/>
        </w:rPr>
        <w:t>Calificación.</w:t>
      </w:r>
      <w:r w:rsidRPr="00AB08E2">
        <w:rPr>
          <w:rFonts w:ascii="Times New Roman" w:eastAsia="Times New Roman" w:hAnsi="Times New Roman" w:cs="Times New Roman"/>
          <w:kern w:val="28"/>
          <w:szCs w:val="20"/>
          <w:lang w:val="es-ES" w:eastAsia="es-AR"/>
        </w:rPr>
        <w:t xml:space="preserve"> La sola invocación del ejercicio constitucional del derecho de huelga, no basta para que ésta sea reputada legítima. A su vez, la calificación como ilegal de una huelga, por parte de la autoridad administrativa, no es definitiva, ya que puede ser revisada en sede judicial.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 </w:t>
      </w:r>
      <w:r w:rsidRPr="00AB08E2">
        <w:rPr>
          <w:rFonts w:ascii="Times New Roman" w:eastAsia="Times New Roman" w:hAnsi="Times New Roman" w:cs="Times New Roman"/>
          <w:i/>
          <w:iCs/>
          <w:kern w:val="28"/>
          <w:szCs w:val="20"/>
          <w:lang w:val="es-ES" w:eastAsia="es-AR"/>
        </w:rPr>
        <w:t>Huelga por solidaridad.</w:t>
      </w:r>
      <w:r w:rsidRPr="00AB08E2">
        <w:rPr>
          <w:rFonts w:ascii="Times New Roman" w:eastAsia="Times New Roman" w:hAnsi="Times New Roman" w:cs="Times New Roman"/>
          <w:kern w:val="28"/>
          <w:szCs w:val="20"/>
          <w:lang w:val="es-ES" w:eastAsia="es-AR"/>
        </w:rPr>
        <w:t xml:space="preserve"> No es de suyo </w:t>
      </w:r>
      <w:proofErr w:type="spellStart"/>
      <w:r w:rsidRPr="00AB08E2">
        <w:rPr>
          <w:rFonts w:ascii="Times New Roman" w:eastAsia="Times New Roman" w:hAnsi="Times New Roman" w:cs="Times New Roman"/>
          <w:kern w:val="28"/>
          <w:szCs w:val="20"/>
          <w:lang w:val="es-ES" w:eastAsia="es-AR"/>
        </w:rPr>
        <w:t>intrínsicamente</w:t>
      </w:r>
      <w:proofErr w:type="spellEnd"/>
      <w:r w:rsidRPr="00AB08E2">
        <w:rPr>
          <w:rFonts w:ascii="Times New Roman" w:eastAsia="Times New Roman" w:hAnsi="Times New Roman" w:cs="Times New Roman"/>
          <w:kern w:val="28"/>
          <w:szCs w:val="20"/>
          <w:lang w:val="es-ES" w:eastAsia="es-AR"/>
        </w:rPr>
        <w:t xml:space="preserve"> ilegal; para calificarla corresponde averiguar la índole de la huelga o movimiento al que se adhiere.</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f) </w:t>
      </w:r>
      <w:r w:rsidRPr="00AB08E2">
        <w:rPr>
          <w:rFonts w:ascii="Times New Roman" w:eastAsia="Times New Roman" w:hAnsi="Times New Roman" w:cs="Times New Roman"/>
          <w:i/>
          <w:iCs/>
          <w:kern w:val="28"/>
          <w:szCs w:val="20"/>
          <w:lang w:val="es-ES" w:eastAsia="es-AR"/>
        </w:rPr>
        <w:t>Violencia.</w:t>
      </w:r>
      <w:r w:rsidRPr="00AB08E2">
        <w:rPr>
          <w:rFonts w:ascii="Times New Roman" w:eastAsia="Times New Roman" w:hAnsi="Times New Roman" w:cs="Times New Roman"/>
          <w:kern w:val="28"/>
          <w:szCs w:val="20"/>
          <w:lang w:val="es-ES" w:eastAsia="es-AR"/>
        </w:rPr>
        <w:t xml:space="preserve"> El derecho constitucional de huelga, según la Corte, no se compadece con ocupaciones de fábricas o actos de fuerza en el lugar de trabajo. Pero no se puede castigar penalmente la participación en una huelga pacífica.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g) </w:t>
      </w:r>
      <w:r w:rsidRPr="00AB08E2">
        <w:rPr>
          <w:rFonts w:ascii="Times New Roman" w:eastAsia="Times New Roman" w:hAnsi="Times New Roman" w:cs="Times New Roman"/>
          <w:i/>
          <w:iCs/>
          <w:kern w:val="28"/>
          <w:szCs w:val="20"/>
          <w:lang w:val="es-ES" w:eastAsia="es-AR"/>
        </w:rPr>
        <w:t>Pago de salarios.</w:t>
      </w:r>
      <w:r w:rsidRPr="00AB08E2">
        <w:rPr>
          <w:rFonts w:ascii="Times New Roman" w:eastAsia="Times New Roman" w:hAnsi="Times New Roman" w:cs="Times New Roman"/>
          <w:kern w:val="28"/>
          <w:szCs w:val="20"/>
          <w:lang w:val="es-ES" w:eastAsia="es-AR"/>
        </w:rPr>
        <w:t xml:space="preserve"> También ha dicho la Corte Suprema </w:t>
      </w:r>
      <w:proofErr w:type="gramStart"/>
      <w:r w:rsidRPr="00AB08E2">
        <w:rPr>
          <w:rFonts w:ascii="Times New Roman" w:eastAsia="Times New Roman" w:hAnsi="Times New Roman" w:cs="Times New Roman"/>
          <w:kern w:val="28"/>
          <w:szCs w:val="20"/>
          <w:lang w:val="es-ES" w:eastAsia="es-AR"/>
        </w:rPr>
        <w:t>que</w:t>
      </w:r>
      <w:proofErr w:type="gramEnd"/>
      <w:r w:rsidRPr="00AB08E2">
        <w:rPr>
          <w:rFonts w:ascii="Times New Roman" w:eastAsia="Times New Roman" w:hAnsi="Times New Roman" w:cs="Times New Roman"/>
          <w:kern w:val="28"/>
          <w:szCs w:val="20"/>
          <w:lang w:val="es-ES" w:eastAsia="es-AR"/>
        </w:rPr>
        <w:t xml:space="preserve"> si el empleador ha cumplido con sus obligaciones legales y contractuales, el carácter suspensivo del contrato de trabajo que importa la huelga exime la obligación de pagar los salarios, que son una contraprestación de la labor suspendida por los obreros o empleados.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h) </w:t>
      </w:r>
      <w:r w:rsidRPr="00AB08E2">
        <w:rPr>
          <w:rFonts w:ascii="Times New Roman" w:eastAsia="Times New Roman" w:hAnsi="Times New Roman" w:cs="Times New Roman"/>
          <w:i/>
          <w:iCs/>
          <w:kern w:val="28"/>
          <w:szCs w:val="20"/>
          <w:lang w:val="es-ES" w:eastAsia="es-AR"/>
        </w:rPr>
        <w:t>Despidos.</w:t>
      </w:r>
      <w:r w:rsidRPr="00AB08E2">
        <w:rPr>
          <w:rFonts w:ascii="Times New Roman" w:eastAsia="Times New Roman" w:hAnsi="Times New Roman" w:cs="Times New Roman"/>
          <w:kern w:val="28"/>
          <w:szCs w:val="20"/>
          <w:lang w:val="es-ES" w:eastAsia="es-AR"/>
        </w:rPr>
        <w:t xml:space="preserve"> Para que sea indemnizable el despido motivado por una huelga, arbitrariamente dispuesto, es preciso que el carácter legal o ilegal de aquella sea expresamente declarado por los jueces de la causa, sobre la base de las circunstancias judiciales y fácticas que configuran el caso juzgado.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Garantías a favor de los representantes gremiales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art. 14 bis expresa que “los representantes gremiales gozarán de las garantías necesarias para el cumplimiento de su gestión sindical y las relacionadas con la estabilidad de su empleo.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Conforme a lo expresado por el convencional </w:t>
      </w:r>
      <w:proofErr w:type="spellStart"/>
      <w:r w:rsidRPr="00AB08E2">
        <w:rPr>
          <w:rFonts w:ascii="Times New Roman" w:eastAsia="Times New Roman" w:hAnsi="Times New Roman" w:cs="Times New Roman"/>
          <w:kern w:val="28"/>
          <w:szCs w:val="20"/>
          <w:lang w:val="es-ES" w:eastAsia="es-AR"/>
        </w:rPr>
        <w:t>Jaureguiberry</w:t>
      </w:r>
      <w:proofErr w:type="spellEnd"/>
      <w:r w:rsidRPr="00AB08E2">
        <w:rPr>
          <w:rFonts w:ascii="Times New Roman" w:eastAsia="Times New Roman" w:hAnsi="Times New Roman" w:cs="Times New Roman"/>
          <w:kern w:val="28"/>
          <w:szCs w:val="20"/>
          <w:lang w:val="es-ES" w:eastAsia="es-AR"/>
        </w:rPr>
        <w:t xml:space="preserve">, las garantías programadas por el art. 14 bis a favor de los representantes gremiales eran de dos especies: </w:t>
      </w:r>
      <w:r w:rsidRPr="00AB08E2">
        <w:rPr>
          <w:rFonts w:ascii="Times New Roman" w:eastAsia="Times New Roman" w:hAnsi="Times New Roman" w:cs="Times New Roman"/>
          <w:i/>
          <w:iCs/>
          <w:kern w:val="28"/>
          <w:szCs w:val="20"/>
          <w:lang w:val="es-ES" w:eastAsia="es-AR"/>
        </w:rPr>
        <w:t>contra el poder</w:t>
      </w:r>
      <w:r w:rsidRPr="00AB08E2">
        <w:rPr>
          <w:rFonts w:ascii="Times New Roman" w:eastAsia="Times New Roman" w:hAnsi="Times New Roman" w:cs="Times New Roman"/>
          <w:kern w:val="28"/>
          <w:szCs w:val="20"/>
          <w:lang w:val="es-ES" w:eastAsia="es-AR"/>
        </w:rPr>
        <w:t xml:space="preserve">, para no ser detenido, demorado o recluido, y </w:t>
      </w:r>
      <w:r w:rsidRPr="00AB08E2">
        <w:rPr>
          <w:rFonts w:ascii="Times New Roman" w:eastAsia="Times New Roman" w:hAnsi="Times New Roman" w:cs="Times New Roman"/>
          <w:i/>
          <w:iCs/>
          <w:kern w:val="28"/>
          <w:szCs w:val="20"/>
          <w:lang w:val="es-ES" w:eastAsia="es-AR"/>
        </w:rPr>
        <w:t>contra el patrón o empresario</w:t>
      </w:r>
      <w:r w:rsidRPr="00AB08E2">
        <w:rPr>
          <w:rFonts w:ascii="Times New Roman" w:eastAsia="Times New Roman" w:hAnsi="Times New Roman" w:cs="Times New Roman"/>
          <w:kern w:val="28"/>
          <w:szCs w:val="20"/>
          <w:lang w:val="es-ES" w:eastAsia="es-AR"/>
        </w:rPr>
        <w:t>, para no ser despedido.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La seguridad social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w:t>
      </w:r>
      <w:r w:rsidRPr="00AB08E2">
        <w:rPr>
          <w:rFonts w:ascii="Times New Roman" w:eastAsia="Times New Roman" w:hAnsi="Times New Roman" w:cs="Times New Roman"/>
          <w:i/>
          <w:iCs/>
          <w:kern w:val="28"/>
          <w:szCs w:val="20"/>
          <w:lang w:val="es-ES" w:eastAsia="es-AR"/>
        </w:rPr>
        <w:t>seguridad social</w:t>
      </w:r>
      <w:r w:rsidRPr="00AB08E2">
        <w:rPr>
          <w:rFonts w:ascii="Times New Roman" w:eastAsia="Times New Roman" w:hAnsi="Times New Roman" w:cs="Times New Roman"/>
          <w:kern w:val="28"/>
          <w:szCs w:val="20"/>
          <w:lang w:val="es-ES" w:eastAsia="es-AR"/>
        </w:rPr>
        <w:t xml:space="preserve"> se refleja en un sistema que cubre los riesgos comunes a todos los hombres, como</w:t>
      </w:r>
      <w:r w:rsidRPr="00AB08E2">
        <w:rPr>
          <w:rFonts w:ascii="Times New Roman" w:eastAsia="Times New Roman" w:hAnsi="Times New Roman" w:cs="Times New Roman"/>
          <w:b/>
          <w:bCs/>
          <w:kern w:val="28"/>
          <w:szCs w:val="20"/>
          <w:lang w:val="es-ES" w:eastAsia="es-AR"/>
        </w:rPr>
        <w:t xml:space="preserve"> </w:t>
      </w:r>
      <w:r w:rsidRPr="00AB08E2">
        <w:rPr>
          <w:rFonts w:ascii="Times New Roman" w:eastAsia="Times New Roman" w:hAnsi="Times New Roman" w:cs="Times New Roman"/>
          <w:kern w:val="28"/>
          <w:szCs w:val="20"/>
          <w:lang w:val="es-ES" w:eastAsia="es-AR"/>
        </w:rPr>
        <w:t xml:space="preserve">enfermedades, vejez, desempleo, accidentes de trabajo. Se financia con aportes de los trabajadores destinados al pago de prestaciones respectivas. Cuando la seguridad social se extiende a todos los hombres su campo incluye, también, la llamada asistencia social, que se caracteriza por ser gratuita. Según el art. 14 bis: el estado otorgará los beneficios de la seguridad social, que tendrá carácter de integral e irrenunciable. En especial, la ley establecerá: el seguro social obligatorio, que estará a cargo de entidades nacionales o provinciales con autonomía financiera y económica, administradas por los interesados con participación del Estado, sin que pueda existir superposiciones de aportes; jubilaciones y pensiones móviles; la protección integral de la familia; la defensa del bien de familia; la compensación económica familiar y el acceso a una vivienda digna. La seguridad social es integral e irrenunciable; el carácter de integral significa que ha de cubrir la totalidad de los eventos generales que puedan producir insuficiencias. La condición de irrenunciable es una consecuencia necesaria del principio de solidaridad.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La previsión social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w:t>
      </w:r>
      <w:r w:rsidRPr="00AB08E2">
        <w:rPr>
          <w:rFonts w:ascii="Times New Roman" w:eastAsia="Times New Roman" w:hAnsi="Times New Roman" w:cs="Times New Roman"/>
          <w:i/>
          <w:iCs/>
          <w:kern w:val="28"/>
          <w:szCs w:val="20"/>
          <w:lang w:val="es-ES" w:eastAsia="es-AR"/>
        </w:rPr>
        <w:t>previsión social</w:t>
      </w:r>
      <w:r w:rsidRPr="00AB08E2">
        <w:rPr>
          <w:rFonts w:ascii="Times New Roman" w:eastAsia="Times New Roman" w:hAnsi="Times New Roman" w:cs="Times New Roman"/>
          <w:b/>
          <w:bCs/>
          <w:kern w:val="28"/>
          <w:szCs w:val="20"/>
          <w:lang w:val="es-ES" w:eastAsia="es-AR"/>
        </w:rPr>
        <w:t xml:space="preserve"> </w:t>
      </w:r>
      <w:proofErr w:type="spellStart"/>
      <w:r w:rsidRPr="00AB08E2">
        <w:rPr>
          <w:rFonts w:ascii="Times New Roman" w:eastAsia="Times New Roman" w:hAnsi="Times New Roman" w:cs="Times New Roman"/>
          <w:kern w:val="28"/>
          <w:szCs w:val="20"/>
          <w:lang w:val="es-ES" w:eastAsia="es-AR"/>
        </w:rPr>
        <w:t>esta</w:t>
      </w:r>
      <w:proofErr w:type="spellEnd"/>
      <w:r w:rsidRPr="00AB08E2">
        <w:rPr>
          <w:rFonts w:ascii="Times New Roman" w:eastAsia="Times New Roman" w:hAnsi="Times New Roman" w:cs="Times New Roman"/>
          <w:kern w:val="28"/>
          <w:szCs w:val="20"/>
          <w:lang w:val="es-ES" w:eastAsia="es-AR"/>
        </w:rPr>
        <w:t xml:space="preserve"> integrada por jubilaciones y pensiones móviles y es uno de los más importantes instrumentos de la seguridad social. Las jubilaciones son prestaciones económicas, pagadas generalmente en dinero, consistentes en un haber pasivo que les corresponde a los trabajadores que tienen determinada edad, han prestado servicios, y efectuados aportes durante x cantidad de tiempo que es fijado por ley. Las pensiones constituyen auxilios pecuniarios que se les concede a determinadas personas jubiladas o, así como a personas en estado de necesidad o incapacidad, la constitución habla de jubilaciones y pensiones móviles por que deberán adaptarse a los cambios de las necesidades reales.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Nuevo régimen previsional argentino establece que el trabajador en su período laboral activo, podrá optar por capitalizar su aporte personal o seguir contribuyendo al estado en un nuevo sistema llamado “de reparto”. Para capitalizar los aportes personales, fueron creadas nuevas entidades llamadas “administradoras de fondos de jubilaciones y pensiones” (AFJP). El estado se hará cargo, en adelante, solamente del pago de una prestación mínima, designada por ley como “prestación básica universal” y de reconocimiento de aportes, al anterior sistema previsional, denominado, “prestación compensatoria”. La ley ha establecido elevar los límites de las edades progresivamente.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El seguro social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w:t>
      </w:r>
      <w:r w:rsidRPr="00AB08E2">
        <w:rPr>
          <w:rFonts w:ascii="Times New Roman" w:eastAsia="Times New Roman" w:hAnsi="Times New Roman" w:cs="Times New Roman"/>
          <w:i/>
          <w:iCs/>
          <w:kern w:val="28"/>
          <w:szCs w:val="20"/>
          <w:lang w:val="es-ES" w:eastAsia="es-AR"/>
        </w:rPr>
        <w:t>seguro social</w:t>
      </w:r>
      <w:r w:rsidRPr="00AB08E2">
        <w:rPr>
          <w:rFonts w:ascii="Times New Roman" w:eastAsia="Times New Roman" w:hAnsi="Times New Roman" w:cs="Times New Roman"/>
          <w:kern w:val="28"/>
          <w:szCs w:val="20"/>
          <w:lang w:val="es-ES" w:eastAsia="es-AR"/>
        </w:rPr>
        <w:t xml:space="preserve"> es una de las especies que integra el género </w:t>
      </w:r>
      <w:proofErr w:type="spellStart"/>
      <w:r w:rsidRPr="00AB08E2">
        <w:rPr>
          <w:rFonts w:ascii="Times New Roman" w:eastAsia="Times New Roman" w:hAnsi="Times New Roman" w:cs="Times New Roman"/>
          <w:kern w:val="28"/>
          <w:szCs w:val="20"/>
          <w:lang w:val="es-ES" w:eastAsia="es-AR"/>
        </w:rPr>
        <w:t>mas</w:t>
      </w:r>
      <w:proofErr w:type="spellEnd"/>
      <w:r w:rsidRPr="00AB08E2">
        <w:rPr>
          <w:rFonts w:ascii="Times New Roman" w:eastAsia="Times New Roman" w:hAnsi="Times New Roman" w:cs="Times New Roman"/>
          <w:kern w:val="28"/>
          <w:szCs w:val="20"/>
          <w:lang w:val="es-ES" w:eastAsia="es-AR"/>
        </w:rPr>
        <w:t xml:space="preserve"> amplio de la seguridad social. Esta expresión del art. 14 bis no ha tenido aplicación práctica, su contenido estaría vinculado con la asistencia de la salud, el seguro de vida, la protección frente a enfermedades y accidentes de trabajo, etc. Algunos de ellos, se hallan establecidos por ley, y otros derivan su vigencia de convenios colectivos de trabajo. </w:t>
      </w:r>
      <w:proofErr w:type="spellStart"/>
      <w:r w:rsidRPr="00AB08E2">
        <w:rPr>
          <w:rFonts w:ascii="Times New Roman" w:eastAsia="Times New Roman" w:hAnsi="Times New Roman" w:cs="Times New Roman"/>
          <w:kern w:val="28"/>
          <w:szCs w:val="20"/>
          <w:lang w:val="es-ES" w:eastAsia="es-AR"/>
        </w:rPr>
        <w:t>Esta</w:t>
      </w:r>
      <w:proofErr w:type="spellEnd"/>
      <w:r w:rsidRPr="00AB08E2">
        <w:rPr>
          <w:rFonts w:ascii="Times New Roman" w:eastAsia="Times New Roman" w:hAnsi="Times New Roman" w:cs="Times New Roman"/>
          <w:kern w:val="28"/>
          <w:szCs w:val="20"/>
          <w:lang w:val="es-ES" w:eastAsia="es-AR"/>
        </w:rPr>
        <w:t xml:space="preserve"> estipulado en el 14 bis. Esta exigencia el art. 14 bis tiene como finalidad evitar la intromisión del estado en la utilización de esos fondos con finalidades ajenas a la seguridad social.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La protección de la familia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familia es el ámbito donde la persona nace, se desarrolla y muere. El Estado tiene que dejarle a la familia la responsabilidad de su porvenir, pero correlativamente debe garantizar el libre ejercicio de su misión, el desarrollo de sus integrantes. El art. 14 bis establece en su último párrafo “la protección integral de la familia; la defensa del bien de familia; la compensación económica familiar y el acceso a una vivienda digna”. El bien de familia implica la existencia de un inmueble familiar, asiento del hogar, que </w:t>
      </w:r>
      <w:proofErr w:type="spellStart"/>
      <w:r w:rsidRPr="00AB08E2">
        <w:rPr>
          <w:rFonts w:ascii="Times New Roman" w:eastAsia="Times New Roman" w:hAnsi="Times New Roman" w:cs="Times New Roman"/>
          <w:kern w:val="28"/>
          <w:szCs w:val="20"/>
          <w:lang w:val="es-ES" w:eastAsia="es-AR"/>
        </w:rPr>
        <w:t>esta</w:t>
      </w:r>
      <w:proofErr w:type="spellEnd"/>
      <w:r w:rsidRPr="00AB08E2">
        <w:rPr>
          <w:rFonts w:ascii="Times New Roman" w:eastAsia="Times New Roman" w:hAnsi="Times New Roman" w:cs="Times New Roman"/>
          <w:kern w:val="28"/>
          <w:szCs w:val="20"/>
          <w:lang w:val="es-ES" w:eastAsia="es-AR"/>
        </w:rPr>
        <w:t xml:space="preserve"> protegido, por esa razón, de las vicisitudes económicas de su titular. Un bien se puede inscribir en el registro del bien de familia; y así queda exento de las contingencias económicas. Características: 1) Protege a la familia trabajadora. 2) No se puede dar como garantía. 3) Una sola por familia. 4) Se puede afectar o desafectar. 5) Hay montos límites. La compensación económica familiar se concreta mediante el pago de asignaciones familiares a los trabajadores. Constituyen prestaciones económicas adicionales cuyo pago esta en relación con los integrantes de la familia del trabajador. El acceso a una vivienda digna es uno de los típicos enunciados programáticos de la constitución. </w:t>
      </w:r>
      <w:proofErr w:type="spellStart"/>
      <w:r w:rsidRPr="00AB08E2">
        <w:rPr>
          <w:rFonts w:ascii="Times New Roman" w:eastAsia="Times New Roman" w:hAnsi="Times New Roman" w:cs="Times New Roman"/>
          <w:kern w:val="28"/>
          <w:szCs w:val="20"/>
          <w:lang w:val="es-ES" w:eastAsia="es-AR"/>
        </w:rPr>
        <w:t>Por que</w:t>
      </w:r>
      <w:proofErr w:type="spellEnd"/>
      <w:r w:rsidRPr="00AB08E2">
        <w:rPr>
          <w:rFonts w:ascii="Times New Roman" w:eastAsia="Times New Roman" w:hAnsi="Times New Roman" w:cs="Times New Roman"/>
          <w:kern w:val="28"/>
          <w:szCs w:val="20"/>
          <w:lang w:val="es-ES" w:eastAsia="es-AR"/>
        </w:rPr>
        <w:t xml:space="preserve"> no se puede solucionar el problema de vivienda de todos los habitantes.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La intervención del Estado en lo económico y social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Concepto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Una de las innovaciones más relevantes introducidas por el constitucionalismo social fue la referida a la función del estado. Mientras el constitucionalismo liberal privilegió la idea de un estado </w:t>
      </w:r>
      <w:r w:rsidRPr="00AB08E2">
        <w:rPr>
          <w:rFonts w:ascii="Times New Roman" w:eastAsia="Times New Roman" w:hAnsi="Times New Roman" w:cs="Times New Roman"/>
          <w:kern w:val="28"/>
          <w:szCs w:val="20"/>
          <w:lang w:eastAsia="es-AR"/>
        </w:rPr>
        <w:t>–</w:t>
      </w:r>
      <w:r w:rsidRPr="00AB08E2">
        <w:rPr>
          <w:rFonts w:ascii="Times New Roman" w:eastAsia="Times New Roman" w:hAnsi="Times New Roman" w:cs="Times New Roman"/>
          <w:kern w:val="28"/>
          <w:szCs w:val="20"/>
          <w:lang w:val="es-ES" w:eastAsia="es-AR"/>
        </w:rPr>
        <w:t xml:space="preserve"> gendarme, el nuevo constitucionalismo propugnó un estado activo, promotor del bien común. Este criterio llevó también a extremos que entendemos inaceptables: el estado cobró tal dimensión que casi todo dependía de él.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nuestro tiempo ha cobrado vigor nuevamente el auge de la iniciativa privada: relegar la actividad del estado parece ser la consigna. Lo estatal se asoció a lo obsoleto, a lo ineficiente, privatizar se ha convertido casi en sinónimo de modernizar. Es importante rescatar la trascendencia de la iniciativa privada, en la cual creemos fervientemente; pero también el estado tiene una relevante función que cumplir en cuanto a la consecución del bien común. Si abdicó de ella, carece de razón su existencia.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estado no ha sido constituido para suplantar a la persona, ni a la familia, ni a las entidades intermedias, sino procurarles aquellas condiciones y medios necesarios para el desarrollo integral de su propia vida, y que por sí mismas no pueden alcanzar. Tanto la iniciativa privada como la actividad estatal debe estar al servicio del hombre.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El principio de subsidiariedad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principio de subsidiariedad pretende dar respuesta a los problemas que presenta la coexistencia de la actividad privada con las facultades reguladoras del estado. Subsidiar quiere decir apoyar, ayudar, auxiliar, socorrer. Este principio, ha sido desarrollado por diversos documentos de la doctrina social de la Iglesia, sostiene la necesidad de que el estado no realice aquello que los particulares están en condiciones de hacer para el logro del bien común. El estado puede delegar en los particulares funciones como la prestación de servicios públicos y otras semejantes. Pero estimamos que este mismo principio lo obliga a asegurar la prestación del servicio o prestarlo por sí subsidiariamente, cuando los particulares no lo harían por no ser redituable para sus intereses. Es válida la invocación del principio de subsidiariedad para privatizar los servicios públicos, siempre que el estado no se desentienda de prestarlos en casos necesarios y no rentables para la iniciativa privada.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0"/>
          <w:u w:val="single"/>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Los “nuevos derechos”: derechos colectivos e intereses difusos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La protección de los intereses difusos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Concepto y alcance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Son intereses difusos los que no pertenecen en exclusividad a una o varias personas, sino a todos los que conviven en un medio determinado y cuya suerte, en lo que concierne al enrarecimiento, destrucción, degradación, vaciamiento y consumo sin reposición, angustia al conjunto en lo inmediato y en el porvenir vital de cada uno, sobremanera el de las próximas generaciones. Con esta expresión se hace referencia a aquellos intereses que pertenecen a grupos indeterminados. La falta de límites precisos convierte estos intereses en difusos. Los intereses difusos se refieren básicamente a los derechos ecológicos o ambientales, de los usuarios y de los consumidores. Se reconocen tres categorías especialmente protegidas: a) los </w:t>
      </w:r>
      <w:r w:rsidRPr="00AB08E2">
        <w:rPr>
          <w:rFonts w:ascii="Times New Roman" w:eastAsia="Times New Roman" w:hAnsi="Times New Roman" w:cs="Times New Roman"/>
          <w:i/>
          <w:iCs/>
          <w:kern w:val="28"/>
          <w:szCs w:val="20"/>
          <w:lang w:val="es-ES" w:eastAsia="es-AR"/>
        </w:rPr>
        <w:t>intereses vinculados con la defensa del medio ambiente o la ecología</w:t>
      </w:r>
      <w:r w:rsidRPr="00AB08E2">
        <w:rPr>
          <w:rFonts w:ascii="Times New Roman" w:eastAsia="Times New Roman" w:hAnsi="Times New Roman" w:cs="Times New Roman"/>
          <w:kern w:val="28"/>
          <w:szCs w:val="20"/>
          <w:lang w:val="es-ES" w:eastAsia="es-AR"/>
        </w:rPr>
        <w:t xml:space="preserve">, pretendiendo preservar el equilibrio de la naturaleza mediante sus diversas expresiones, resguardar el paisaje, proteger la flora y la fauna, combatir la polución, evitar el desarrollo urbano desmedido o sin planificación, procurar la utilización racional de las riquezas, etc. b) los </w:t>
      </w:r>
      <w:r w:rsidRPr="00AB08E2">
        <w:rPr>
          <w:rFonts w:ascii="Times New Roman" w:eastAsia="Times New Roman" w:hAnsi="Times New Roman" w:cs="Times New Roman"/>
          <w:i/>
          <w:iCs/>
          <w:kern w:val="28"/>
          <w:szCs w:val="20"/>
          <w:lang w:val="es-ES" w:eastAsia="es-AR"/>
        </w:rPr>
        <w:t>intereses ligados a la protección del consumidor</w:t>
      </w:r>
      <w:r w:rsidRPr="00AB08E2">
        <w:rPr>
          <w:rFonts w:ascii="Times New Roman" w:eastAsia="Times New Roman" w:hAnsi="Times New Roman" w:cs="Times New Roman"/>
          <w:kern w:val="28"/>
          <w:szCs w:val="20"/>
          <w:lang w:val="es-ES" w:eastAsia="es-AR"/>
        </w:rPr>
        <w:t xml:space="preserve">. Como la propaganda comercial, la lealtad en el mantenimiento de la oferta; el resguardo y la seguridad en los alimentos y medicamentos, etc. c) los </w:t>
      </w:r>
      <w:r w:rsidRPr="00AB08E2">
        <w:rPr>
          <w:rFonts w:ascii="Times New Roman" w:eastAsia="Times New Roman" w:hAnsi="Times New Roman" w:cs="Times New Roman"/>
          <w:i/>
          <w:iCs/>
          <w:kern w:val="28"/>
          <w:szCs w:val="20"/>
          <w:lang w:val="es-ES" w:eastAsia="es-AR"/>
        </w:rPr>
        <w:t>intereses relacionados con valores culturales y espirituales</w:t>
      </w:r>
      <w:r w:rsidRPr="00AB08E2">
        <w:rPr>
          <w:rFonts w:ascii="Times New Roman" w:eastAsia="Times New Roman" w:hAnsi="Times New Roman" w:cs="Times New Roman"/>
          <w:kern w:val="28"/>
          <w:szCs w:val="20"/>
          <w:lang w:val="es-ES" w:eastAsia="es-AR"/>
        </w:rPr>
        <w:t xml:space="preserve"> como la seguridad en el acceso a las fuentes de información, la difusión sin censura de los conocimientos técnicos o científicos, la protección de los monumentos históricos y artísticos, etc.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Normas constitucionales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Nuestra constitución originalmente no hacía mención expresa de estos derechos que aparecieron a consideración de la ciencia jurídica muchos años después de su sanción. Sin embargo, son compatibles los intereses difusos con los principios que inspiraron a nuestro orden constitucional, debido a que la filosofía que sustenta a nuestra constitución es </w:t>
      </w:r>
      <w:proofErr w:type="spellStart"/>
      <w:r w:rsidRPr="00AB08E2">
        <w:rPr>
          <w:rFonts w:ascii="Times New Roman" w:eastAsia="Times New Roman" w:hAnsi="Times New Roman" w:cs="Times New Roman"/>
          <w:kern w:val="28"/>
          <w:szCs w:val="20"/>
          <w:lang w:val="es-ES" w:eastAsia="es-AR"/>
        </w:rPr>
        <w:t>jusnaturalista</w:t>
      </w:r>
      <w:proofErr w:type="spellEnd"/>
      <w:r w:rsidRPr="00AB08E2">
        <w:rPr>
          <w:rFonts w:ascii="Times New Roman" w:eastAsia="Times New Roman" w:hAnsi="Times New Roman" w:cs="Times New Roman"/>
          <w:kern w:val="28"/>
          <w:szCs w:val="20"/>
          <w:lang w:val="es-ES" w:eastAsia="es-AR"/>
        </w:rPr>
        <w:t xml:space="preserve"> y se cuida de no otorgar derechos, solo se limita a mencionarlos. Uno de los problemas más difíciles de resolver en lo que respecta a los intereses difusos es el vinculado con su tutela judicial. Hay opiniones que se inclinan por postular que cualquier persona </w:t>
      </w:r>
      <w:proofErr w:type="spellStart"/>
      <w:r w:rsidRPr="00AB08E2">
        <w:rPr>
          <w:rFonts w:ascii="Times New Roman" w:eastAsia="Times New Roman" w:hAnsi="Times New Roman" w:cs="Times New Roman"/>
          <w:kern w:val="28"/>
          <w:szCs w:val="20"/>
          <w:lang w:val="es-ES" w:eastAsia="es-AR"/>
        </w:rPr>
        <w:t>esta</w:t>
      </w:r>
      <w:proofErr w:type="spellEnd"/>
      <w:r w:rsidRPr="00AB08E2">
        <w:rPr>
          <w:rFonts w:ascii="Times New Roman" w:eastAsia="Times New Roman" w:hAnsi="Times New Roman" w:cs="Times New Roman"/>
          <w:kern w:val="28"/>
          <w:szCs w:val="20"/>
          <w:lang w:val="es-ES" w:eastAsia="es-AR"/>
        </w:rPr>
        <w:t xml:space="preserve"> habilitada para abrir la instancia judicial en protección de estos intereses. Otras opiniones prefieren reservar la tutela judicial solamente a la persona que coparticipa del interés difuso y ha sufrido agravio. También ha tenido difusión el criterio de atribuir a entidades intermedias la representación de estos intereses y su legitimación para plantear el reclamo judicial, en algunos casos en forma concurrente con el ministerio público. Otra alternativa es la de asignar legitimación al defensor del pueblo.</w:t>
      </w:r>
      <w:r w:rsidRPr="00AB08E2">
        <w:rPr>
          <w:rFonts w:ascii="Times New Roman" w:eastAsia="Times New Roman" w:hAnsi="Times New Roman" w:cs="Times New Roman"/>
          <w:b/>
          <w:bCs/>
          <w:kern w:val="28"/>
          <w:szCs w:val="20"/>
          <w:lang w:val="es-ES" w:eastAsia="es-AR"/>
        </w:rPr>
        <w:t xml:space="preserv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partir de la reforma de 1994 tienen acogida expresa en nuestra constitución la tutela del medio ambiente, la preservación del patrimonio cultural y la defensa de consumidores y usuarios (arts. 41 y 42). Esos derechos vienen acompañados de garantías específicas (art. 43).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Los derechos del consumidor y del usuario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nuevo art. 42 consagra el derecho de los consumidores y usuarios, a quienes resguarda mediante un sistema de protección especial.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su primera parte el artículo establece que los consumidores y usuarios de bienes y servicios tienen derecho, en la relación de consumo, a la protección de su salud (tiene por objetivo que los productos alimentarios sean inocuos, y que éstos, el agua potable y los medicamentos, se ajusten a las directrices de las Naciones Unidas de 1.985), a la protección de la seguridad e intereses económicos (calidad y eficiencia de los bienes y servicios); a una información adecuada y veraz (información </w:t>
      </w:r>
      <w:r w:rsidRPr="00AB08E2">
        <w:rPr>
          <w:rFonts w:ascii="Times New Roman" w:eastAsia="Times New Roman" w:hAnsi="Times New Roman" w:cs="Times New Roman"/>
          <w:i/>
          <w:iCs/>
          <w:kern w:val="28"/>
          <w:szCs w:val="20"/>
          <w:lang w:val="es-ES" w:eastAsia="es-AR"/>
        </w:rPr>
        <w:t xml:space="preserve">objetiva, detallada, suficiente </w:t>
      </w:r>
      <w:r w:rsidRPr="00AB08E2">
        <w:rPr>
          <w:rFonts w:ascii="Times New Roman" w:eastAsia="Times New Roman" w:hAnsi="Times New Roman" w:cs="Times New Roman"/>
          <w:kern w:val="28"/>
          <w:szCs w:val="20"/>
          <w:lang w:val="es-ES" w:eastAsia="es-AR"/>
        </w:rPr>
        <w:t>y</w:t>
      </w:r>
      <w:r w:rsidRPr="00AB08E2">
        <w:rPr>
          <w:rFonts w:ascii="Times New Roman" w:eastAsia="Times New Roman" w:hAnsi="Times New Roman" w:cs="Times New Roman"/>
          <w:i/>
          <w:iCs/>
          <w:kern w:val="28"/>
          <w:szCs w:val="20"/>
          <w:lang w:val="es-ES" w:eastAsia="es-AR"/>
        </w:rPr>
        <w:t xml:space="preserve"> exacta)</w:t>
      </w:r>
      <w:r w:rsidRPr="00AB08E2">
        <w:rPr>
          <w:rFonts w:ascii="Times New Roman" w:eastAsia="Times New Roman" w:hAnsi="Times New Roman" w:cs="Times New Roman"/>
          <w:kern w:val="28"/>
          <w:szCs w:val="20"/>
          <w:lang w:val="es-ES" w:eastAsia="es-AR"/>
        </w:rPr>
        <w:t xml:space="preserve">; a la libertad de elección y a condiciones de trato equitativo y digno.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su segunda parte dispone que las autoridades proveerán a la protección de esos derechos, a la educación para el consumo, a la defensa de la competencia contra toda forma de distorsión de los mercados, al control de los monopolios naturales y legales, al de la calidad y eficiencia de los servicios públicos, y a la constitución de asociaciones de consumidores y de usuarios.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su última parte establece que la legislación establecerá procedimientos eficaces para la prevención y solución de conflictos, y los marcos regulatorios de los servicios públicos de competencia nacional, previendo la necesaria participación de las asociaciones de consumidores y usuarios y de las provincias interesadas, en los organismos de control.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este enunciado constitucional se consagra la necesidad de crear, por medio de la legislación, garantías específicas en resguardo de consumidores y usuarios. Además, el estado debe asegurar sistemas de control de los servicios públicos de competencia nacional con el mismo propósito. En la elaboración de esta política legislativa, la norma constitucional requiere la participación de las asociaciones de consumidores y usuarios y de las provincias interesadas, de la cual no se puede prescindir, por cuanto se la exige con carácter de necesaria. También será indispensable, una política de concertación en que coincidan armónicamente las normas federales con las provinciales.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0"/>
          <w:u w:val="single"/>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Ampliación del catálogo constitucional: Los tratados internacionales de Derechos Humanos (art. 75, inc. 22)</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debate sobre la incorporación de los tratados de derechos humanos a la Constitución Nacional fue uno de los que generó mayores intervenciones en la Convención Nacional reformadora de 1.994, y que hicieron que éste fuera uno de los temas que contó con mayor tratamiento.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Esa amplitud de discusión no refleja, sin embargo, una justificación técnica sobre el fundamento de la decisión de otorgar “</w:t>
      </w:r>
      <w:r w:rsidRPr="00AB08E2">
        <w:rPr>
          <w:rFonts w:ascii="Times New Roman" w:eastAsia="Times New Roman" w:hAnsi="Times New Roman" w:cs="Times New Roman"/>
          <w:i/>
          <w:iCs/>
          <w:kern w:val="28"/>
          <w:szCs w:val="20"/>
          <w:lang w:val="es-ES" w:eastAsia="es-AR"/>
        </w:rPr>
        <w:t>jerarquía constitucional</w:t>
      </w:r>
      <w:r w:rsidRPr="00AB08E2">
        <w:rPr>
          <w:rFonts w:ascii="Times New Roman" w:eastAsia="Times New Roman" w:hAnsi="Times New Roman" w:cs="Times New Roman"/>
          <w:kern w:val="28"/>
          <w:szCs w:val="20"/>
          <w:lang w:eastAsia="es-AR"/>
        </w:rPr>
        <w:t>” a algunos tratados y a otros no.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Al fin y al cabo, los tratados incorporados al texto del inc. 22 del art. 75 ya tenían reconocimiento en nuestro ordenamiento jurídico desde la firma, aprobación y ratificación de cada uno de ellos y no es menos cierto que la parte dogmática de la Constitución Nacional los amparaba ampliamente.</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Pero al hecho del pasado reciente con sus recuerdos de estado de sitio con suspensión de garantías, detenciones ilegales y desapariciones forzadas de personas, donde era lógico esperar que el constituyente argentino ratificara el compromiso democrático dando una clara señal, se suma el contexto ideológico que ubica a los derechos humanos como una “</w:t>
      </w:r>
      <w:r w:rsidRPr="00AB08E2">
        <w:rPr>
          <w:rFonts w:ascii="Times New Roman" w:eastAsia="Times New Roman" w:hAnsi="Times New Roman" w:cs="Times New Roman"/>
          <w:i/>
          <w:iCs/>
          <w:kern w:val="28"/>
          <w:szCs w:val="20"/>
          <w:lang w:val="es-ES" w:eastAsia="es-AR"/>
        </w:rPr>
        <w:t>nueva ética</w:t>
      </w:r>
      <w:r w:rsidRPr="00AB08E2">
        <w:rPr>
          <w:rFonts w:ascii="Times New Roman" w:eastAsia="Times New Roman" w:hAnsi="Times New Roman" w:cs="Times New Roman"/>
          <w:kern w:val="28"/>
          <w:szCs w:val="20"/>
          <w:lang w:eastAsia="es-AR"/>
        </w:rPr>
        <w:t>” dentro del derecho occidental</w:t>
      </w:r>
      <w:r w:rsidRPr="00AB08E2">
        <w:rPr>
          <w:rFonts w:ascii="Times New Roman" w:eastAsia="Times New Roman" w:hAnsi="Times New Roman" w:cs="Times New Roman"/>
          <w:kern w:val="28"/>
          <w:szCs w:val="20"/>
          <w:lang w:val="es-ES" w:eastAsia="es-AR"/>
        </w:rPr>
        <w:t xml:space="preserve">. Los derechos humanos así entendidos tienen en nuestro tiempo el valor de un nuevo </w:t>
      </w:r>
      <w:r w:rsidRPr="00AB08E2">
        <w:rPr>
          <w:rFonts w:ascii="Times New Roman" w:eastAsia="Times New Roman" w:hAnsi="Times New Roman" w:cs="Times New Roman"/>
          <w:i/>
          <w:iCs/>
          <w:kern w:val="28"/>
          <w:szCs w:val="20"/>
          <w:lang w:val="es-ES" w:eastAsia="es-AR"/>
        </w:rPr>
        <w:t>iusnaturalismo</w:t>
      </w:r>
      <w:r w:rsidRPr="00AB08E2">
        <w:rPr>
          <w:rFonts w:ascii="Times New Roman" w:eastAsia="Times New Roman" w:hAnsi="Times New Roman" w:cs="Times New Roman"/>
          <w:kern w:val="28"/>
          <w:szCs w:val="20"/>
          <w:lang w:val="es-ES" w:eastAsia="es-AR"/>
        </w:rPr>
        <w:t>.</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cuanto a la enumeración de algunos tratados de derechos humanos y no de otros, el tema parece explicarse por la dispersión del debate nacional hacia algunos temas en particular fuera del </w:t>
      </w:r>
      <w:r w:rsidRPr="00AB08E2">
        <w:rPr>
          <w:rFonts w:ascii="Times New Roman" w:eastAsia="Times New Roman" w:hAnsi="Times New Roman" w:cs="Times New Roman"/>
          <w:i/>
          <w:iCs/>
          <w:kern w:val="28"/>
          <w:szCs w:val="20"/>
          <w:lang w:val="es-ES" w:eastAsia="es-AR"/>
        </w:rPr>
        <w:t>núcleo</w:t>
      </w:r>
      <w:r w:rsidRPr="00AB08E2">
        <w:rPr>
          <w:rFonts w:ascii="Times New Roman" w:eastAsia="Times New Roman" w:hAnsi="Times New Roman" w:cs="Times New Roman"/>
          <w:kern w:val="28"/>
          <w:szCs w:val="20"/>
          <w:lang w:val="es-ES" w:eastAsia="es-AR"/>
        </w:rPr>
        <w:t xml:space="preserve"> de protección internacional conformado por la Declaración de las Naciones Unidas, la Declaración Americana de Derechos del Hombre de Bogotá, el Pacto de San José de Costa Rica y la Convención de Nueva Cork de 1.966 que dio origen a los dos “pactos” de Derechos Humanos de las Naciones Unidas: el Pacto de Derechos Civiles y Políticos y el Pacto de Derechos Económicos, Sociales y Culturales.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Fue así como el acuerdo alcanzado en la comisión correspondiente y perfeccionado por la comisión redactora sometió a aprobación del cuerpo el artículo que fue aprobado, donde se enumeran los siguientes documentos internacionales: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 La Declaración Americana de los Derechos y Deberes del Hombre.</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b) La Declaración Universal de Derechos Humanos.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c) La Convención Americana sobre Derechos Humanos (ley 23.054).</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d) El Pacto Internacional de Derechos Económicos, Sociales y Culturales (ley 23.313).</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 El Pacto Internacional de Derechos Civiles y Políticos y su Protocolo Facultativo (ley 23.313).</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f) L Convención sobre la Prevención y Sanción del Delito de Genocidio (</w:t>
      </w:r>
      <w:proofErr w:type="spellStart"/>
      <w:proofErr w:type="gramStart"/>
      <w:r w:rsidRPr="00AB08E2">
        <w:rPr>
          <w:rFonts w:ascii="Times New Roman" w:eastAsia="Times New Roman" w:hAnsi="Times New Roman" w:cs="Times New Roman"/>
          <w:kern w:val="28"/>
          <w:szCs w:val="20"/>
          <w:lang w:val="es-ES" w:eastAsia="es-AR"/>
        </w:rPr>
        <w:t>dec</w:t>
      </w:r>
      <w:proofErr w:type="spellEnd"/>
      <w:r w:rsidRPr="00AB08E2">
        <w:rPr>
          <w:rFonts w:ascii="Times New Roman" w:eastAsia="Times New Roman" w:hAnsi="Times New Roman" w:cs="Times New Roman"/>
          <w:kern w:val="28"/>
          <w:szCs w:val="20"/>
          <w:lang w:val="es-ES" w:eastAsia="es-AR"/>
        </w:rPr>
        <w:t>.-</w:t>
      </w:r>
      <w:proofErr w:type="gramEnd"/>
      <w:r w:rsidRPr="00AB08E2">
        <w:rPr>
          <w:rFonts w:ascii="Times New Roman" w:eastAsia="Times New Roman" w:hAnsi="Times New Roman" w:cs="Times New Roman"/>
          <w:kern w:val="28"/>
          <w:szCs w:val="20"/>
          <w:lang w:val="es-ES" w:eastAsia="es-AR"/>
        </w:rPr>
        <w:t>ley 6286/1956).</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g) La Convención Internacional sobre la Eliminación de todas las Formas de Discriminación Racial (ley 17.722).</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h) La Convención sobre la Eliminación de todas las Formas de Discriminación contra la Mujer (ley 23.179).</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i) La Convención contra la Tortura y otros Tratos o Penas Crueles, Inhumanos o Degradantes (ley 23.338).</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j) La Convención sobre los Derechos del Niño (ley 23.849).</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Los dos primeros no son tratados propiamente dichos, por cuanto las declaraciones carecen de un elemento esencial en ellos, cual es el acuerdo de voluntades destinado a producir efectos jurídicos y cuyo incumplimiento acarrea responsabilidades internacionales.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primera observación evidente al sistema adoptado por la Constitución en el inc. 22 del art. 75 ha sido la diferencia que ha quedado establecida entre algunos tratados de derechos humanos con “</w:t>
      </w:r>
      <w:r w:rsidRPr="00AB08E2">
        <w:rPr>
          <w:rFonts w:ascii="Times New Roman" w:eastAsia="Times New Roman" w:hAnsi="Times New Roman" w:cs="Times New Roman"/>
          <w:i/>
          <w:iCs/>
          <w:kern w:val="28"/>
          <w:szCs w:val="20"/>
          <w:lang w:val="es-ES" w:eastAsia="es-AR"/>
        </w:rPr>
        <w:t>jerarquía constitucional</w:t>
      </w:r>
      <w:r w:rsidRPr="00AB08E2">
        <w:rPr>
          <w:rFonts w:ascii="Times New Roman" w:eastAsia="Times New Roman" w:hAnsi="Times New Roman" w:cs="Times New Roman"/>
          <w:kern w:val="28"/>
          <w:szCs w:val="20"/>
          <w:lang w:eastAsia="es-AR"/>
        </w:rPr>
        <w:t>” y los demás tratados de derechos humanos aprobados y ratificados por nuestro país que no gozan de tal jerarquía.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Un primer problema que se nos aparece es qué califica o define a un tratado internacional como un tratado de derechos humanos. Podría presentarse el caso hipotético en que tratados </w:t>
      </w:r>
      <w:proofErr w:type="spellStart"/>
      <w:r w:rsidRPr="00AB08E2">
        <w:rPr>
          <w:rFonts w:ascii="Times New Roman" w:eastAsia="Times New Roman" w:hAnsi="Times New Roman" w:cs="Times New Roman"/>
          <w:kern w:val="28"/>
          <w:szCs w:val="20"/>
          <w:lang w:val="es-ES" w:eastAsia="es-AR"/>
        </w:rPr>
        <w:t>autotitulados</w:t>
      </w:r>
      <w:proofErr w:type="spellEnd"/>
      <w:r w:rsidRPr="00AB08E2">
        <w:rPr>
          <w:rFonts w:ascii="Times New Roman" w:eastAsia="Times New Roman" w:hAnsi="Times New Roman" w:cs="Times New Roman"/>
          <w:kern w:val="28"/>
          <w:szCs w:val="20"/>
          <w:lang w:val="es-ES" w:eastAsia="es-AR"/>
        </w:rPr>
        <w:t xml:space="preserve"> como de “derechos humanos” contengan restricciones a derechos fundamentales contenidos en la Constitución Nacional, de donde debe concluirse que la intención del constituyente al limitar la lista de tratados de derechos humanos con jerarquía constitucional y fijar un mecanismo de admisión, fue la de dejar tal decisión en manos del Congreso de la Nación por imperio del art. 27, CN.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Conforme la norma, los tratados con sus protocolos y las declaraciones enumeradas gozan de “</w:t>
      </w:r>
      <w:r w:rsidRPr="00AB08E2">
        <w:rPr>
          <w:rFonts w:ascii="Times New Roman" w:eastAsia="Times New Roman" w:hAnsi="Times New Roman" w:cs="Times New Roman"/>
          <w:i/>
          <w:iCs/>
          <w:kern w:val="28"/>
          <w:szCs w:val="20"/>
          <w:lang w:val="es-ES" w:eastAsia="es-AR"/>
        </w:rPr>
        <w:t>jerarquía constitucional</w:t>
      </w:r>
      <w:r w:rsidRPr="00AB08E2">
        <w:rPr>
          <w:rFonts w:ascii="Times New Roman" w:eastAsia="Times New Roman" w:hAnsi="Times New Roman" w:cs="Times New Roman"/>
          <w:kern w:val="28"/>
          <w:szCs w:val="20"/>
          <w:lang w:eastAsia="es-AR"/>
        </w:rPr>
        <w:t>”</w:t>
      </w:r>
      <w:r w:rsidRPr="00AB08E2">
        <w:rPr>
          <w:rFonts w:ascii="Times New Roman" w:eastAsia="Times New Roman" w:hAnsi="Times New Roman" w:cs="Times New Roman"/>
          <w:kern w:val="28"/>
          <w:szCs w:val="20"/>
          <w:lang w:val="es-ES" w:eastAsia="es-AR"/>
        </w:rPr>
        <w:t>, categoría que también alcanzan los tratados que se sumen por decisión de una mayoría especial de los 2/3 de los miembros totales de cada una de las Cámaras. Hasta la fecha ha alcanzado esa jerarquía la Convención Internacional sobre Desaparición Forzada de Personas, aprobada por el Congreso según el método expresado en 1.997.</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Tal atribución de jerarquía convierte a los tratados de derechos humanos en los tratados internacionales de más calificado rango dentro de nuestro ordenamiento positivo, al tiempo que genera un debate sobre el alcance de esa “jerarquía” toda vez que no se trata de una jerarquía constitucional plena sino sujeta a condiciones que resultan del propio texto del art. 75, inc. 22:</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Los tratados sobre derechos humanos adquieren jerarquía constitucional “en las condiciones de su vigencia”,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No derogan ningún artículo de la primera parte (parte dogmática), y</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Son “complementarios” de las declaraciones, derechos y garantías.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Algunos autores sostienen que con la novedad introducida por la reforma de 1.994 se ha ensanchado la cima de la pirámide de la supremacía para dar cobijo tanto a la Constitución como a los tratados de derechos humanos.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Para el Dr. </w:t>
      </w:r>
      <w:proofErr w:type="spellStart"/>
      <w:r w:rsidRPr="00AB08E2">
        <w:rPr>
          <w:rFonts w:ascii="Times New Roman" w:eastAsia="Times New Roman" w:hAnsi="Times New Roman" w:cs="Times New Roman"/>
          <w:kern w:val="28"/>
          <w:szCs w:val="20"/>
          <w:lang w:val="es-ES" w:eastAsia="es-AR"/>
        </w:rPr>
        <w:t>Bidart</w:t>
      </w:r>
      <w:proofErr w:type="spellEnd"/>
      <w:r w:rsidRPr="00AB08E2">
        <w:rPr>
          <w:rFonts w:ascii="Times New Roman" w:eastAsia="Times New Roman" w:hAnsi="Times New Roman" w:cs="Times New Roman"/>
          <w:kern w:val="28"/>
          <w:szCs w:val="20"/>
          <w:lang w:val="es-ES" w:eastAsia="es-AR"/>
        </w:rPr>
        <w:t xml:space="preserve"> Campos, se ha ampliado el contenido del principio de supremacía del art. 31, CN, de modo que en el vértice no se ubica solamente la Constitución, sino el denominado “bloque de constitucionalidad federal”, que incluye al sistema internacional de derechos humanos con base en la Declaración Universal de Derechos del Hombre de las Naciones Unidas.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Podría entenderse que el “bloque de constitucionalidad” no es esencialmente distinto del derecho federal enunciado en el art. 31 en rango jerárquico superior al derecho de las provincias, de manera que los tratados internacionales se integran en tal bloque en la medida, límites y condiciones que la Constitución establece. Tal circunstancia no excluye la vigencia del art. 27</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Para </w:t>
      </w:r>
      <w:proofErr w:type="spellStart"/>
      <w:r w:rsidRPr="00AB08E2">
        <w:rPr>
          <w:rFonts w:ascii="Times New Roman" w:eastAsia="Times New Roman" w:hAnsi="Times New Roman" w:cs="Times New Roman"/>
          <w:kern w:val="28"/>
          <w:szCs w:val="20"/>
          <w:lang w:val="es-ES" w:eastAsia="es-AR"/>
        </w:rPr>
        <w:t>Ekmekdjian</w:t>
      </w:r>
      <w:proofErr w:type="spellEnd"/>
      <w:r w:rsidRPr="00AB08E2">
        <w:rPr>
          <w:rFonts w:ascii="Times New Roman" w:eastAsia="Times New Roman" w:hAnsi="Times New Roman" w:cs="Times New Roman"/>
          <w:kern w:val="28"/>
          <w:szCs w:val="20"/>
          <w:lang w:val="es-ES" w:eastAsia="es-AR"/>
        </w:rPr>
        <w:t>, la jerarquía constitucional otorgada a los tratados sobre derechos humanos no solamente impacta en el art. 31, sino también en el art. 30 toda vez que, al lado del sistema rígido de reforma constitucional, coexistiría ahora un sistema de carácter más flexible que consistiría en incorporar determinados tratados internacionales o, por el contrario, denunciarlos con las mayorías especiales que determina el art. 75, inc. 22, CN.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 partir de la reforma de 1.994 se ha producido una importante receptividad directa del derecho internacional en el derecho interno que aplican los jueces en muchas materias, como la referida a la pauta del “interés superior del menor” en los procesos de familia y minoridad, como consecuencia de su consideración en la Convención sobre los Derechos del Niño.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Muchos temas como la adopción, así como las garantías en materia tributaria y penal han recibido un impacto directo e inmediato de los principios consagrados en los tratados sobre derechos humanos y han producido importantes cambios de posición y de criterio en nuestro orden jurídico.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Si bien la “jerarquía constitucional” tiene efectos jurídicos en cuanto a que ningún juez podría declarar inconstitucional un tratado del art. 75, inc. 22 en las condiciones de su vigencia, tal jerarquía no significa identificación con el principio de supremacía porque supremacía es sinónimo de soberanía y ésta no admite condiciones ni limitaciones jerárquicas.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Los tratados internacionales de derechos humanos con jerarquía constitucional están en el piso superior de la pirámide jurídica pero no exactamente en el vértice porque están un escalón debajo del texto constitucional al no poder derogar ningún artículo de la primera parte y tener carácter complementario, que significa “accesorio”, y no principal como la Constitución Nacional.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La reforma constitucional de 1.994 y los derechos: los nuevos paradigmas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El Derecho de Resistencia y La Defensa del Orden Constitucional (Art. 36)</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Fue la primera norma debatida en el recinto de la Convención, y fue votada por unanimidad por todos los bloques políticos. La vigencia del orden constitucional, aún en los supuestos </w:t>
      </w:r>
      <w:r w:rsidRPr="00AB08E2">
        <w:rPr>
          <w:rFonts w:ascii="Times New Roman" w:eastAsia="Times New Roman" w:hAnsi="Times New Roman" w:cs="Times New Roman"/>
          <w:i/>
          <w:iCs/>
          <w:kern w:val="28"/>
          <w:szCs w:val="20"/>
          <w:lang w:val="es-ES" w:eastAsia="es-AR"/>
        </w:rPr>
        <w:t>de facto</w:t>
      </w:r>
      <w:r w:rsidRPr="00AB08E2">
        <w:rPr>
          <w:rFonts w:ascii="Times New Roman" w:eastAsia="Times New Roman" w:hAnsi="Times New Roman" w:cs="Times New Roman"/>
          <w:kern w:val="28"/>
          <w:szCs w:val="20"/>
          <w:lang w:val="es-ES" w:eastAsia="es-AR"/>
        </w:rPr>
        <w:t>, está consolidada a partir de dos ejes: la nulidad insanable de los actos ejercidos por los usurpadores y la extensión de la sanción prevista para los “infames traidores de la patria” a los autores de esos actos de fuerza contra el orden constitucional y el sistema democrático.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Cabe destacar que esas sanciones son imprescriptibles y expresamente han sido excluidas de los beneficios del indulto y la conmutación de penas, pueden, sin embargo, ser objeto de amnistías generales.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Por último, la llamada “cláusula ética” equipara en el mismo nivel que la ruptura del sistema institucional a quienes incurrieren en grave delito doloso contra el Estado que conlleve enriquecimiento, derivando al Congreso la sanción de una norma general sobre este punto para el ejercicio de la función pública. Esta ley deberá contemplar razonablemente la sanción de inhabilitación para ocupar cargos o empleos públicos.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Destaca </w:t>
      </w:r>
      <w:proofErr w:type="spellStart"/>
      <w:r w:rsidRPr="00AB08E2">
        <w:rPr>
          <w:rFonts w:ascii="Times New Roman" w:eastAsia="Times New Roman" w:hAnsi="Times New Roman" w:cs="Times New Roman"/>
          <w:kern w:val="28"/>
          <w:szCs w:val="20"/>
          <w:lang w:val="es-ES" w:eastAsia="es-AR"/>
        </w:rPr>
        <w:t>Bidart</w:t>
      </w:r>
      <w:proofErr w:type="spellEnd"/>
      <w:r w:rsidRPr="00AB08E2">
        <w:rPr>
          <w:rFonts w:ascii="Times New Roman" w:eastAsia="Times New Roman" w:hAnsi="Times New Roman" w:cs="Times New Roman"/>
          <w:kern w:val="28"/>
          <w:szCs w:val="20"/>
          <w:lang w:val="es-ES" w:eastAsia="es-AR"/>
        </w:rPr>
        <w:t xml:space="preserve"> Campos que el art. 36 exhibe un rostro docente y catequístico, porque procura enseñar que el “orden institucional y el sistema democrático”, deben ser respetados. Tiene también algo de prevención, de admonición y de disuasión para que la continuidad institucional no se interrumpa. Por supuesto que </w:t>
      </w:r>
      <w:proofErr w:type="spellStart"/>
      <w:r w:rsidRPr="00AB08E2">
        <w:rPr>
          <w:rFonts w:ascii="Times New Roman" w:eastAsia="Times New Roman" w:hAnsi="Times New Roman" w:cs="Times New Roman"/>
          <w:kern w:val="28"/>
          <w:szCs w:val="20"/>
          <w:lang w:val="es-ES" w:eastAsia="es-AR"/>
        </w:rPr>
        <w:t>si</w:t>
      </w:r>
      <w:proofErr w:type="spellEnd"/>
      <w:r w:rsidRPr="00AB08E2">
        <w:rPr>
          <w:rFonts w:ascii="Times New Roman" w:eastAsia="Times New Roman" w:hAnsi="Times New Roman" w:cs="Times New Roman"/>
          <w:kern w:val="28"/>
          <w:szCs w:val="20"/>
          <w:lang w:val="es-ES" w:eastAsia="es-AR"/>
        </w:rPr>
        <w:t>, desgraciadamente, recayéramos en los actos de fuerza que la Constitución descalifica, el imperio de ella no subsistiría por la exclusiva circunstancia de que este artículo exprese que tal imperio se mantendrá.</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De cualquier modo, contenida en la propia Constitución la incriminación de la conducta adversa, nos hallamos ante la situación de todas las normas penales: por sí mismas no impiden que los delitos se comentan, pero prevén la sanción para quienes sean sus autores.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nuevo art. 36, párr. 4º, estableció un tipo de </w:t>
      </w:r>
      <w:r w:rsidRPr="00AB08E2">
        <w:rPr>
          <w:rFonts w:ascii="Times New Roman" w:eastAsia="Times New Roman" w:hAnsi="Times New Roman" w:cs="Times New Roman"/>
          <w:i/>
          <w:iCs/>
          <w:kern w:val="28"/>
          <w:szCs w:val="20"/>
          <w:lang w:val="es-ES" w:eastAsia="es-AR"/>
        </w:rPr>
        <w:t>derecho de resistencia</w:t>
      </w:r>
      <w:r w:rsidRPr="00AB08E2">
        <w:rPr>
          <w:rFonts w:ascii="Times New Roman" w:eastAsia="Times New Roman" w:hAnsi="Times New Roman" w:cs="Times New Roman"/>
          <w:kern w:val="28"/>
          <w:szCs w:val="20"/>
          <w:lang w:val="es-ES" w:eastAsia="es-AR"/>
        </w:rPr>
        <w:t xml:space="preserve"> en manos de </w:t>
      </w:r>
      <w:r w:rsidRPr="00AB08E2">
        <w:rPr>
          <w:rFonts w:ascii="Times New Roman" w:eastAsia="Times New Roman" w:hAnsi="Times New Roman" w:cs="Times New Roman"/>
          <w:i/>
          <w:iCs/>
          <w:kern w:val="28"/>
          <w:szCs w:val="20"/>
          <w:lang w:val="es-ES" w:eastAsia="es-AR"/>
        </w:rPr>
        <w:t>todos los ciudadanos</w:t>
      </w:r>
      <w:r w:rsidRPr="00AB08E2">
        <w:rPr>
          <w:rFonts w:ascii="Times New Roman" w:eastAsia="Times New Roman" w:hAnsi="Times New Roman" w:cs="Times New Roman"/>
          <w:kern w:val="28"/>
          <w:szCs w:val="20"/>
          <w:lang w:val="es-ES" w:eastAsia="es-AR"/>
        </w:rPr>
        <w:t xml:space="preserve">, a ejercer contra quienes ejecutaren </w:t>
      </w:r>
      <w:r w:rsidRPr="00AB08E2">
        <w:rPr>
          <w:rFonts w:ascii="Times New Roman" w:eastAsia="Times New Roman" w:hAnsi="Times New Roman" w:cs="Times New Roman"/>
          <w:i/>
          <w:iCs/>
          <w:kern w:val="28"/>
          <w:szCs w:val="20"/>
          <w:lang w:val="es-ES" w:eastAsia="es-AR"/>
        </w:rPr>
        <w:t>actos de fuerza</w:t>
      </w:r>
      <w:r w:rsidRPr="00AB08E2">
        <w:rPr>
          <w:rFonts w:ascii="Times New Roman" w:eastAsia="Times New Roman" w:hAnsi="Times New Roman" w:cs="Times New Roman"/>
          <w:kern w:val="28"/>
          <w:szCs w:val="20"/>
          <w:lang w:val="es-ES" w:eastAsia="es-AR"/>
        </w:rPr>
        <w:t xml:space="preserve"> contra el orden institucional y el sistema democrático, que causaren la interrupción de la observancia de la Constitución.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derecho de resistencia del art. 36 reside en “todos los ciudadanos”, por lo que el texto estaría permitiendo un ejercicio individual, a más del colectivo, contra los regímenes de facto.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Los Derechos Políticos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Los derechos políticos son una categoría que abarcan los derechos de asociación y reunión, de peticionar a las autoridades, de participación y control, así como el derecho de elegir y ser elegido conforme a las leyes. No hay una línea nítida que los diferencie de los derechos civiles e integran con éstos la denominada “primera generación” de derechos fundamentales.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consagración de la garantía del pleno ejercicio de los derechos políticos en el nuevo art. 37 introducido por la reforma constitucional de 1.994 viene a completar a la primera generación de derechos humanos ya reconocidos en los arts. 14 y 20 para los habitantes de la Nación y para los extranjeros.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u w:val="single"/>
          <w:lang w:val="es-ES" w:eastAsia="es-AR"/>
        </w:rPr>
        <w:t>Art. 37</w:t>
      </w:r>
      <w:r w:rsidRPr="00AB08E2">
        <w:rPr>
          <w:rFonts w:ascii="Times New Roman" w:eastAsia="Times New Roman" w:hAnsi="Times New Roman" w:cs="Times New Roman"/>
          <w:kern w:val="28"/>
          <w:szCs w:val="20"/>
          <w:lang w:val="es-ES" w:eastAsia="es-AR"/>
        </w:rPr>
        <w:t xml:space="preserve"> </w:t>
      </w:r>
      <w:r w:rsidRPr="00AB08E2">
        <w:rPr>
          <w:rFonts w:ascii="Times New Roman" w:eastAsia="Times New Roman" w:hAnsi="Times New Roman" w:cs="Times New Roman"/>
          <w:i/>
          <w:iCs/>
          <w:kern w:val="28"/>
          <w:szCs w:val="20"/>
          <w:lang w:val="es-ES" w:eastAsia="es-AR"/>
        </w:rPr>
        <w:t>Esta Constitución garantiza el pleno ejercicio de los derechos políticos, con arreglo al principio de la soberanía popular y de las leyes que se dicten en consecuencia. El sufragio es universal, igual, secreto y obligatorio.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La igualdad real de oportunidades entre varones y mujeres para el acceso a cargos electivos y partidarios se garantizará por acciones positivas en la regulación de los partidos políticos y en el régimen electoral.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art. 37, en su segundo párrafo señala que el sufragio es </w:t>
      </w:r>
      <w:r w:rsidRPr="00AB08E2">
        <w:rPr>
          <w:rFonts w:ascii="Times New Roman" w:eastAsia="Times New Roman" w:hAnsi="Times New Roman" w:cs="Times New Roman"/>
          <w:i/>
          <w:iCs/>
          <w:kern w:val="28"/>
          <w:szCs w:val="20"/>
          <w:lang w:val="es-ES" w:eastAsia="es-AR"/>
        </w:rPr>
        <w:t>universal</w:t>
      </w:r>
      <w:r w:rsidRPr="00AB08E2">
        <w:rPr>
          <w:rFonts w:ascii="Times New Roman" w:eastAsia="Times New Roman" w:hAnsi="Times New Roman" w:cs="Times New Roman"/>
          <w:kern w:val="28"/>
          <w:szCs w:val="20"/>
          <w:lang w:val="es-ES" w:eastAsia="es-AR"/>
        </w:rPr>
        <w:t xml:space="preserve">, </w:t>
      </w:r>
      <w:r w:rsidRPr="00AB08E2">
        <w:rPr>
          <w:rFonts w:ascii="Times New Roman" w:eastAsia="Times New Roman" w:hAnsi="Times New Roman" w:cs="Times New Roman"/>
          <w:i/>
          <w:iCs/>
          <w:kern w:val="28"/>
          <w:szCs w:val="20"/>
          <w:lang w:val="es-ES" w:eastAsia="es-AR"/>
        </w:rPr>
        <w:t>igual, secreto y obligatorio</w:t>
      </w:r>
      <w:r w:rsidRPr="00AB08E2">
        <w:rPr>
          <w:rFonts w:ascii="Times New Roman" w:eastAsia="Times New Roman" w:hAnsi="Times New Roman" w:cs="Times New Roman"/>
          <w:kern w:val="28"/>
          <w:szCs w:val="20"/>
          <w:lang w:val="es-ES" w:eastAsia="es-AR"/>
        </w:rPr>
        <w:t>, recogiendo así la tradición en materia electoral que arranca desde la Ley Sáenz Peña. La última parte del mismo artículo favorece la adopción de acciones que tiendan progresivamente a la igualdad real de oportunidades entre varones y mujeres para el acceso a los cargos electivos y partidarios. La ley 24.043 ya consagró este criterio a partir del llamado “cupo femenino” o “cuota de género”, fijando la obligatoriedad de incluir un mínimo del 30 % de mujeres en las listas de candidatos para elecciones nacionales, la cual se ha venido aplicando desde 1.992 con regular éxito en cuanto a los objetivos perseguidos por la norma.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Los partidos políticos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constitucionalismo de postguerra ha consagrado con jerarquía constitucional a los partidos políticos, del mismo modo en que lo hace el nuevo art. 38 incorporado a la Constitución Nacional por la reforma de 1.994, que los considera en su primer párrafo “</w:t>
      </w:r>
      <w:r w:rsidRPr="00AB08E2">
        <w:rPr>
          <w:rFonts w:ascii="Times New Roman" w:eastAsia="Times New Roman" w:hAnsi="Times New Roman" w:cs="Times New Roman"/>
          <w:i/>
          <w:iCs/>
          <w:kern w:val="28"/>
          <w:szCs w:val="20"/>
          <w:lang w:val="es-ES" w:eastAsia="es-AR"/>
        </w:rPr>
        <w:t>instituciones fundamentales del sistema democrático</w:t>
      </w:r>
      <w:r w:rsidRPr="00AB08E2">
        <w:rPr>
          <w:rFonts w:ascii="Times New Roman" w:eastAsia="Times New Roman" w:hAnsi="Times New Roman" w:cs="Times New Roman"/>
          <w:kern w:val="28"/>
          <w:szCs w:val="20"/>
          <w:lang w:eastAsia="es-AR"/>
        </w:rPr>
        <w:t>”</w:t>
      </w:r>
      <w:r w:rsidRPr="00AB08E2">
        <w:rPr>
          <w:rFonts w:ascii="Times New Roman" w:eastAsia="Times New Roman" w:hAnsi="Times New Roman" w:cs="Times New Roman"/>
          <w:kern w:val="28"/>
          <w:szCs w:val="20"/>
          <w:lang w:val="es-ES" w:eastAsia="es-AR"/>
        </w:rPr>
        <w:t>.</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u w:val="single"/>
          <w:lang w:val="es-ES" w:eastAsia="es-AR"/>
        </w:rPr>
        <w:t>Art. 38</w:t>
      </w:r>
      <w:r w:rsidRPr="00AB08E2">
        <w:rPr>
          <w:rFonts w:ascii="Times New Roman" w:eastAsia="Times New Roman" w:hAnsi="Times New Roman" w:cs="Times New Roman"/>
          <w:kern w:val="28"/>
          <w:szCs w:val="20"/>
          <w:lang w:val="es-ES" w:eastAsia="es-AR"/>
        </w:rPr>
        <w:t xml:space="preserve"> </w:t>
      </w:r>
      <w:r w:rsidRPr="00AB08E2">
        <w:rPr>
          <w:rFonts w:ascii="Times New Roman" w:eastAsia="Times New Roman" w:hAnsi="Times New Roman" w:cs="Times New Roman"/>
          <w:i/>
          <w:iCs/>
          <w:kern w:val="28"/>
          <w:szCs w:val="20"/>
          <w:lang w:val="es-ES" w:eastAsia="es-AR"/>
        </w:rPr>
        <w:t>Los partidos políticos</w:t>
      </w:r>
      <w:r w:rsidRPr="00AB08E2">
        <w:rPr>
          <w:rFonts w:ascii="Times New Roman" w:eastAsia="Times New Roman" w:hAnsi="Times New Roman" w:cs="Times New Roman"/>
          <w:kern w:val="28"/>
          <w:szCs w:val="20"/>
          <w:lang w:val="es-ES" w:eastAsia="es-AR"/>
        </w:rPr>
        <w:t xml:space="preserve"> </w:t>
      </w:r>
      <w:r w:rsidRPr="00AB08E2">
        <w:rPr>
          <w:rFonts w:ascii="Times New Roman" w:eastAsia="Times New Roman" w:hAnsi="Times New Roman" w:cs="Times New Roman"/>
          <w:i/>
          <w:iCs/>
          <w:kern w:val="28"/>
          <w:szCs w:val="20"/>
          <w:lang w:val="es-ES" w:eastAsia="es-AR"/>
        </w:rPr>
        <w:t>son instituciones fundamentales del sistema democrático.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 xml:space="preserve">Su creación y el ejercicio de sus actividades son libres dentro del respeto a esta Constitución, la que garantiza su organización y funcionamiento democráticos, la representación de las minorías, la competencia para la postulación de candidatos a cargos públicos electivos, el acceso a la información pública y la difusión de sus ideas.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El Estado contribuye al sostenimiento económico de sus actividades y de la capacitación de sus dirigentes.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Los partidos políticos deberán dar publicidad del origen y destino de sus fondos y patrimonio.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nuevo artículo incorpora también varios postulados del derecho político: la necesaria forma de organización y funcionamiento interno con contenidos democráticos; la representación de las minorías en el gobierno de los mismos; la “competencia” para proponer candidaturas para las ofertas electorales a cargos públicos electivos; y el derecho a la difusión de sus ideas a través de los medios junto con el acceso a la información pública.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Otro tema importante es el relativo al financiamiento de los partidos políticos. La solución alcanzada en la Convención Nacional Reformadora equilibra la responsabilidad primaria del Estado al sostenimiento económico de sus actividades y a la formación de sus cuadros y la obligatoriedad de dar publicidad del origen y destino de los fondos privados recibidos y del patrimonio de los partidos políticos.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Definidos los partidos políticos como organizaciones permanentes de individuos unidos por una misma concepción política cuya finalidad es la conquista del poder a través del voto del electorado, resta destacar que todo conjunto de personas que enarbola una misma bandera tiene necesidad de una organización interna.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De allí que sin perjuicio de exigir ciertos requisitos de orden público como la adscripción a principios democráticos enunciados en una declaración de principios y en los programas de acción política que obligatoriamente deben presentar cada partido a formarse ante la justicia federal con competencia electoral, todo lo referente a la vida interna partidaria, órganos de conducción, etc., se rige por su respectivo estatuto partidario o “Carta Orgánica” que conforma una verdadera Constitución dentro de la vida interna de cada partido, determinando como se eligen sus autoridades y fijando sus órganos.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Iniciativa popular de leyes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u w:val="single"/>
          <w:lang w:val="es-ES" w:eastAsia="es-AR"/>
        </w:rPr>
        <w:t>Art. 39</w:t>
      </w:r>
      <w:r w:rsidRPr="00AB08E2">
        <w:rPr>
          <w:rFonts w:ascii="Times New Roman" w:eastAsia="Times New Roman" w:hAnsi="Times New Roman" w:cs="Times New Roman"/>
          <w:kern w:val="28"/>
          <w:szCs w:val="20"/>
          <w:lang w:val="es-ES" w:eastAsia="es-AR"/>
        </w:rPr>
        <w:t xml:space="preserve"> </w:t>
      </w:r>
      <w:r w:rsidRPr="00AB08E2">
        <w:rPr>
          <w:rFonts w:ascii="Times New Roman" w:eastAsia="Times New Roman" w:hAnsi="Times New Roman" w:cs="Times New Roman"/>
          <w:i/>
          <w:iCs/>
          <w:kern w:val="28"/>
          <w:szCs w:val="20"/>
          <w:lang w:val="es-ES" w:eastAsia="es-AR"/>
        </w:rPr>
        <w:t>Los ciudadanos tienen el derecho de iniciativa para presentar proyectos de ley en la Cámara de Diputados. El Congreso deberá darles expreso tratamiento dentro del término de doce meses.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El Congreso, con el voto de la mayoría absoluta de la totalidad de los miembros de cada Cámara, sancionará una ley reglamentaria que no podrá exigir más del tres por ciento del padrón electoral nacional, dentro del cual deberá contemplar una adecuada distribución territorial para suscribir la iniciativa.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No serán objeto de iniciativa popular los proyectos referidos a la reforma constitucional, tratados internacionales, tributos, presupuesto y materia penal.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reforma de 1.994 otorgó a la Cámara de Diputados la condición de cámara de origen para que los ciudadanos presenten proyectos de ley, y para someter al cuerpo electoral la sanción de un proyecto de ley.</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iniciativa popular contemplada en el art. 39 no es el derecho individual de proponer un texto de ley, sino un derecho grupal que pertenece a los miembros del cuerpo electoral, y que obliga al Congreso a darle tratamiento dentro del plazo de doce meses de presentada la iniciativa.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Constitución diseña aquí una cláusula “programática”, ya que su aplicación depende de la ley reglamentaria a dictarse con el voto de la mayoría absoluta del total de miembros de cada Cámara. Dicha ley, según el mismo art. 39, no puede exigir más del 3 % del padrón electoral nacional para suscribir el proyecto y tal porcentaje tiene que contemplar “una adecuada distribución territorial para suscribir la iniciativa”.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De esas prescripciones se desprende que el derecho de iniciativa popular del art. 39 rige en todo el país, pero solamente para la promoción de leyes que constitucionalmente puede sancionar la Nación.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razón por la que el derecho de iniciativa popular debe plantearse ante la Cámara de Diputados fue de tipo político: esa sala, representante del pueblo, no podría hacer caso omiso de una propuesta popular de ley. Sin embargo, si por la índole e la materia es el Senado quien debe actuar como cámara de origen, no habrá otra alternativa que derivar la iniciativa a la cámara alta.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ley 24.747 ha reglamentado el art. 39 de la Constitución Nacional. Dispone que la iniciativa popular de una ley requerirá la firma de un número de ciudadanos no inferior al 1,5 % del último padrón electoral utilizado para la elección de diputados nacionales, y deberá representar por lo menos a seis distritos electorales.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Cámara de Diputados puede rechazar la propuesta, sin recurso alguno (art. 9º). Se supone que este rechazo liminar únicamente podrá fundarse en no cumplir la presentación con los preceptos constitucionales, con el número de firmas pertinentes o con otros recaudos que exige el art. 5º de la ley. Admitida formalmente, sigue con el trámite común de una ley.</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El referéndum y el plebiscito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u w:val="single"/>
          <w:lang w:val="es-ES" w:eastAsia="es-AR"/>
        </w:rPr>
        <w:t>Art. 40</w:t>
      </w:r>
      <w:r w:rsidRPr="00AB08E2">
        <w:rPr>
          <w:rFonts w:ascii="Times New Roman" w:eastAsia="Times New Roman" w:hAnsi="Times New Roman" w:cs="Times New Roman"/>
          <w:kern w:val="28"/>
          <w:szCs w:val="20"/>
          <w:lang w:val="es-ES" w:eastAsia="es-AR"/>
        </w:rPr>
        <w:t xml:space="preserve"> </w:t>
      </w:r>
      <w:r w:rsidRPr="00AB08E2">
        <w:rPr>
          <w:rFonts w:ascii="Times New Roman" w:eastAsia="Times New Roman" w:hAnsi="Times New Roman" w:cs="Times New Roman"/>
          <w:i/>
          <w:iCs/>
          <w:kern w:val="28"/>
          <w:szCs w:val="20"/>
          <w:lang w:val="es-ES" w:eastAsia="es-AR"/>
        </w:rPr>
        <w:t>El Congreso a iniciativa de la Cámara de Diputados podrá someter a consulta popular un proyecto de ley. La ley de convocatoria no podrá ser vetada. El voto afirmativo del proyecto por el pueblo de la Nación lo convertirá en ley y su promulgación será automática.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El Congreso o el presidente de la Nación, dentro de sus respectivas competencias, podrán convocar a consulta popular no vinculante. En este caso el voto no será obligatorio.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El Congreso, con el voto de la mayoría absoluta de la totalidad de los miembros de cada Cámara, reglamentará las materias, procedimientos y oportunidad de la consulta popular.</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iCs/>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igual sentido que la iniciativa, la figura de la consulta popular amplía los márgenes de la participación ciudadana en la toma de decisiones del gobierno. La consulta puede ser sometida por decisión del Congreso, a iniciativa de la Cámara de Diputados, consulta que en ese caso será vinculante. Puede tratarse de una consulta no vinculante cuando es convocada por el presidente de la Nación.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Los dos institutos de democracia </w:t>
      </w:r>
      <w:proofErr w:type="spellStart"/>
      <w:r w:rsidRPr="00AB08E2">
        <w:rPr>
          <w:rFonts w:ascii="Times New Roman" w:eastAsia="Times New Roman" w:hAnsi="Times New Roman" w:cs="Times New Roman"/>
          <w:kern w:val="28"/>
          <w:szCs w:val="20"/>
          <w:lang w:val="es-ES" w:eastAsia="es-AR"/>
        </w:rPr>
        <w:t>semidirecta</w:t>
      </w:r>
      <w:proofErr w:type="spellEnd"/>
      <w:r w:rsidRPr="00AB08E2">
        <w:rPr>
          <w:rFonts w:ascii="Times New Roman" w:eastAsia="Times New Roman" w:hAnsi="Times New Roman" w:cs="Times New Roman"/>
          <w:kern w:val="28"/>
          <w:szCs w:val="20"/>
          <w:lang w:val="es-ES" w:eastAsia="es-AR"/>
        </w:rPr>
        <w:t xml:space="preserve"> incorporados en el art. 40, son los que se denominan respectivamente </w:t>
      </w:r>
      <w:r w:rsidRPr="00AB08E2">
        <w:rPr>
          <w:rFonts w:ascii="Times New Roman" w:eastAsia="Times New Roman" w:hAnsi="Times New Roman" w:cs="Times New Roman"/>
          <w:i/>
          <w:iCs/>
          <w:kern w:val="28"/>
          <w:szCs w:val="20"/>
          <w:lang w:val="es-ES" w:eastAsia="es-AR"/>
        </w:rPr>
        <w:t>referéndum</w:t>
      </w:r>
      <w:r w:rsidRPr="00AB08E2">
        <w:rPr>
          <w:rFonts w:ascii="Times New Roman" w:eastAsia="Times New Roman" w:hAnsi="Times New Roman" w:cs="Times New Roman"/>
          <w:kern w:val="28"/>
          <w:szCs w:val="20"/>
          <w:lang w:val="es-ES" w:eastAsia="es-AR"/>
        </w:rPr>
        <w:t xml:space="preserve"> y </w:t>
      </w:r>
      <w:r w:rsidRPr="00AB08E2">
        <w:rPr>
          <w:rFonts w:ascii="Times New Roman" w:eastAsia="Times New Roman" w:hAnsi="Times New Roman" w:cs="Times New Roman"/>
          <w:i/>
          <w:iCs/>
          <w:kern w:val="28"/>
          <w:szCs w:val="20"/>
          <w:lang w:val="es-ES" w:eastAsia="es-AR"/>
        </w:rPr>
        <w:t>plebiscito</w:t>
      </w:r>
      <w:r w:rsidRPr="00AB08E2">
        <w:rPr>
          <w:rFonts w:ascii="Times New Roman" w:eastAsia="Times New Roman" w:hAnsi="Times New Roman" w:cs="Times New Roman"/>
          <w:kern w:val="28"/>
          <w:szCs w:val="20"/>
          <w:lang w:val="es-ES" w:eastAsia="es-AR"/>
        </w:rPr>
        <w:t xml:space="preserve">. El referéndum es un proceso de consulta a los ciudadanos, a los efectos de que éstos se expresen sobre actos de gobierno de carácter legislativo. Puede ser facultativo u obligatorio, según que la Constitución deje librado al criterio del Poder Legislativo convocar a un referéndum o, al contrario, lo exija como condición </w:t>
      </w:r>
      <w:r w:rsidRPr="00AB08E2">
        <w:rPr>
          <w:rFonts w:ascii="Times New Roman" w:eastAsia="Times New Roman" w:hAnsi="Times New Roman" w:cs="Times New Roman"/>
          <w:i/>
          <w:iCs/>
          <w:kern w:val="28"/>
          <w:szCs w:val="20"/>
          <w:lang w:val="es-ES" w:eastAsia="es-AR"/>
        </w:rPr>
        <w:t>sine qua non</w:t>
      </w:r>
      <w:r w:rsidRPr="00AB08E2">
        <w:rPr>
          <w:rFonts w:ascii="Times New Roman" w:eastAsia="Times New Roman" w:hAnsi="Times New Roman" w:cs="Times New Roman"/>
          <w:kern w:val="28"/>
          <w:szCs w:val="20"/>
          <w:lang w:val="es-ES" w:eastAsia="es-AR"/>
        </w:rPr>
        <w:t xml:space="preserve"> para la sanción de determinadas normas. El referéndum consultivo es el que se realiza para conocer la opinión del pueblo sobre un proyecto de ley que aún no ha sido sancionado o se halla a estudio. Sus efectos pueden ser vinculantes o no vinculantes para el Poder Legislativo. En el segundo caso se trata de un verdadero referéndum y es el caso del primer párrafo de nuestro art. 40.</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plebiscito se diferencia del referéndum en que el primero es esencialmente consultivo y el objeto de la consulta no consiste en la aprobación o desaprobación de una norma jurídica, sino que ella versa sobre un acto o una decisión de carácter político.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ley reglamentaria es la 25.432, sancionada el 23/5/2.001 y promulgada tácitamente el 21/6/2.001, que trata sobre la consulta popular vinculante y no vinculante.</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Para la consulta popular vinculante (referéndum) se exige que la convocatoria del Congreso, a iniciativa de la Cámara de Diputados, sea en sesión especial y aprobada por mayoría absoluta de los miembros presentes de cada Cámara. La consulta deberá realizarse en un plazo no inferior a los sesenta días y no superior a los ciento veinte días, desde la fecha de publicación de la convocatoria en el Boletín Oficial, no se computarán los votos en blanco, y no podrá coincidir con otro acto eleccionario.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Situación constitucional del indígena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su anterior art. 67, inc. 15, la Constitución Nacional confería al Congreso el “conservar el trato pacífico con los indios, y promover la conversión de ellos al catolicismo”.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reforma constitucional de 1.994 derogó aquel precepto y lo sustituyó por otro (art. 75, inc. 17), con un contenido jurídico y un mensaje político reivindicativo de los aborígenes. La nueva cláusula, aprobada por unanimidad en la Convención Constituyente, careció lamentablemente de un debate que aclarara algunos de los puntos oscuros que contiene.</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El nuevo precepto establece las siguientes pautas para las políticas legislativas federales: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w:t>
      </w:r>
      <w:r w:rsidRPr="00AB08E2">
        <w:rPr>
          <w:rFonts w:ascii="Times New Roman" w:eastAsia="Times New Roman" w:hAnsi="Times New Roman" w:cs="Times New Roman"/>
          <w:i/>
          <w:iCs/>
          <w:kern w:val="28"/>
          <w:szCs w:val="20"/>
          <w:lang w:val="es-ES" w:eastAsia="es-AR"/>
        </w:rPr>
        <w:t>Preexistencia étnica y cultural de los pueblos indígenas</w:t>
      </w:r>
      <w:r w:rsidRPr="00AB08E2">
        <w:rPr>
          <w:rFonts w:ascii="Times New Roman" w:eastAsia="Times New Roman" w:hAnsi="Times New Roman" w:cs="Times New Roman"/>
          <w:kern w:val="28"/>
          <w:szCs w:val="20"/>
          <w:lang w:val="es-ES" w:eastAsia="es-AR"/>
        </w:rPr>
        <w:t>. Se trata de un enunciado de tipo histórico. Cumple un papel simbólico y de reparación histórica hacia comunidades habitualmente marginadas y pospuestas.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b) </w:t>
      </w:r>
      <w:r w:rsidRPr="00AB08E2">
        <w:rPr>
          <w:rFonts w:ascii="Times New Roman" w:eastAsia="Times New Roman" w:hAnsi="Times New Roman" w:cs="Times New Roman"/>
          <w:i/>
          <w:iCs/>
          <w:kern w:val="28"/>
          <w:szCs w:val="20"/>
          <w:lang w:val="es-ES" w:eastAsia="es-AR"/>
        </w:rPr>
        <w:t>Respeto a su identidad</w:t>
      </w:r>
      <w:r w:rsidRPr="00AB08E2">
        <w:rPr>
          <w:rFonts w:ascii="Times New Roman" w:eastAsia="Times New Roman" w:hAnsi="Times New Roman" w:cs="Times New Roman"/>
          <w:kern w:val="28"/>
          <w:szCs w:val="20"/>
          <w:lang w:val="es-ES" w:eastAsia="es-AR"/>
        </w:rPr>
        <w:t xml:space="preserve">. Se trata de un derecho </w:t>
      </w:r>
      <w:r w:rsidRPr="00AB08E2">
        <w:rPr>
          <w:rFonts w:ascii="Times New Roman" w:eastAsia="Times New Roman" w:hAnsi="Times New Roman" w:cs="Times New Roman"/>
          <w:i/>
          <w:iCs/>
          <w:kern w:val="28"/>
          <w:szCs w:val="20"/>
          <w:lang w:val="es-ES" w:eastAsia="es-AR"/>
        </w:rPr>
        <w:t>grupal o colectivo</w:t>
      </w:r>
      <w:r w:rsidRPr="00AB08E2">
        <w:rPr>
          <w:rFonts w:ascii="Times New Roman" w:eastAsia="Times New Roman" w:hAnsi="Times New Roman" w:cs="Times New Roman"/>
          <w:kern w:val="28"/>
          <w:szCs w:val="20"/>
          <w:lang w:val="es-ES" w:eastAsia="es-AR"/>
        </w:rPr>
        <w:t xml:space="preserve"> de los pueblos indígenas. Ello involucra la tutela de su idiosincrasia, idiomas, religiones y costumbres.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 </w:t>
      </w:r>
      <w:r w:rsidRPr="00AB08E2">
        <w:rPr>
          <w:rFonts w:ascii="Times New Roman" w:eastAsia="Times New Roman" w:hAnsi="Times New Roman" w:cs="Times New Roman"/>
          <w:i/>
          <w:iCs/>
          <w:kern w:val="28"/>
          <w:szCs w:val="20"/>
          <w:lang w:val="es-ES" w:eastAsia="es-AR"/>
        </w:rPr>
        <w:t>Derecho a una educación bilingüe e intercultural</w:t>
      </w:r>
      <w:r w:rsidRPr="00AB08E2">
        <w:rPr>
          <w:rFonts w:ascii="Times New Roman" w:eastAsia="Times New Roman" w:hAnsi="Times New Roman" w:cs="Times New Roman"/>
          <w:kern w:val="28"/>
          <w:szCs w:val="20"/>
          <w:lang w:val="es-ES" w:eastAsia="es-AR"/>
        </w:rPr>
        <w:t>. Es una directriz complementaria de la anterior. La ley de educación nacional 26.206 coincide con este precepto.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 </w:t>
      </w:r>
      <w:r w:rsidRPr="00AB08E2">
        <w:rPr>
          <w:rFonts w:ascii="Times New Roman" w:eastAsia="Times New Roman" w:hAnsi="Times New Roman" w:cs="Times New Roman"/>
          <w:i/>
          <w:iCs/>
          <w:kern w:val="28"/>
          <w:szCs w:val="20"/>
          <w:lang w:val="es-ES" w:eastAsia="es-AR"/>
        </w:rPr>
        <w:t>Personería Jurídica de las comunidades indígenas</w:t>
      </w:r>
      <w:r w:rsidRPr="00AB08E2">
        <w:rPr>
          <w:rFonts w:ascii="Times New Roman" w:eastAsia="Times New Roman" w:hAnsi="Times New Roman" w:cs="Times New Roman"/>
          <w:kern w:val="28"/>
          <w:szCs w:val="20"/>
          <w:lang w:val="es-ES" w:eastAsia="es-AR"/>
        </w:rPr>
        <w:t>. En el texto de la Constitución argentina de 1.853/1.860 no había tal reconocimiento de personería jurídica. La reforma de 1.994 cambia este panorama y las comunidades aborígenes son ahora personas jurídicas. A falta de reglamentación legal, esto obliga a recurrir al derecho consuetudinario para definir la afiliación a tales asociaciones y sus autoridades.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 </w:t>
      </w:r>
      <w:r w:rsidRPr="00AB08E2">
        <w:rPr>
          <w:rFonts w:ascii="Times New Roman" w:eastAsia="Times New Roman" w:hAnsi="Times New Roman" w:cs="Times New Roman"/>
          <w:i/>
          <w:iCs/>
          <w:kern w:val="28"/>
          <w:szCs w:val="20"/>
          <w:lang w:val="es-ES" w:eastAsia="es-AR"/>
        </w:rPr>
        <w:t>Posesión y propiedad comunitarias de las tierras que ocupan tradicionalmente</w:t>
      </w:r>
      <w:r w:rsidRPr="00AB08E2">
        <w:rPr>
          <w:rFonts w:ascii="Times New Roman" w:eastAsia="Times New Roman" w:hAnsi="Times New Roman" w:cs="Times New Roman"/>
          <w:kern w:val="28"/>
          <w:szCs w:val="20"/>
          <w:lang w:val="es-ES" w:eastAsia="es-AR"/>
        </w:rPr>
        <w:t xml:space="preserve">. También por decisión del constituyente, las comunidades de referencia pasan a ser propietarias y poseedoras de las tierras que </w:t>
      </w:r>
      <w:r w:rsidRPr="00AB08E2">
        <w:rPr>
          <w:rFonts w:ascii="Times New Roman" w:eastAsia="Times New Roman" w:hAnsi="Times New Roman" w:cs="Times New Roman"/>
          <w:i/>
          <w:iCs/>
          <w:kern w:val="28"/>
          <w:szCs w:val="20"/>
          <w:lang w:val="es-ES" w:eastAsia="es-AR"/>
        </w:rPr>
        <w:t>tradicionalmente ocupan</w:t>
      </w:r>
      <w:r w:rsidRPr="00AB08E2">
        <w:rPr>
          <w:rFonts w:ascii="Times New Roman" w:eastAsia="Times New Roman" w:hAnsi="Times New Roman" w:cs="Times New Roman"/>
          <w:kern w:val="28"/>
          <w:szCs w:val="20"/>
          <w:lang w:val="es-ES" w:eastAsia="es-AR"/>
        </w:rPr>
        <w:t xml:space="preserve">. Por ende, aunque esa ocupación no haya sido </w:t>
      </w:r>
      <w:r w:rsidRPr="00AB08E2">
        <w:rPr>
          <w:rFonts w:ascii="Times New Roman" w:eastAsia="Times New Roman" w:hAnsi="Times New Roman" w:cs="Times New Roman"/>
          <w:i/>
          <w:iCs/>
          <w:kern w:val="28"/>
          <w:szCs w:val="20"/>
          <w:lang w:val="es-ES" w:eastAsia="es-AR"/>
        </w:rPr>
        <w:t xml:space="preserve">animus </w:t>
      </w:r>
      <w:proofErr w:type="spellStart"/>
      <w:r w:rsidRPr="00AB08E2">
        <w:rPr>
          <w:rFonts w:ascii="Times New Roman" w:eastAsia="Times New Roman" w:hAnsi="Times New Roman" w:cs="Times New Roman"/>
          <w:i/>
          <w:iCs/>
          <w:kern w:val="28"/>
          <w:szCs w:val="20"/>
          <w:lang w:val="es-ES" w:eastAsia="es-AR"/>
        </w:rPr>
        <w:t>domini</w:t>
      </w:r>
      <w:proofErr w:type="spellEnd"/>
      <w:r w:rsidRPr="00AB08E2">
        <w:rPr>
          <w:rFonts w:ascii="Times New Roman" w:eastAsia="Times New Roman" w:hAnsi="Times New Roman" w:cs="Times New Roman"/>
          <w:kern w:val="28"/>
          <w:szCs w:val="20"/>
          <w:lang w:val="es-ES" w:eastAsia="es-AR"/>
        </w:rPr>
        <w:t>, siempre que fuere durante un tiempo muy extenso, casi inmemorial, nace para ellas, y con prescindencia de las reglas civilistas, un título de dominio.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Las tierras “que tradicionalmente ocupan” pueden estar en la esfera del dominio nacional, provincial o privado. En cualquiera de estas dos últimas hipótesis surge el interrogante de si la transferencia de dominio que puede provocar el art. 75, inc. 17, genera o no a los damnificados el derecho a resarcimiento.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f) </w:t>
      </w:r>
      <w:r w:rsidRPr="00AB08E2">
        <w:rPr>
          <w:rFonts w:ascii="Times New Roman" w:eastAsia="Times New Roman" w:hAnsi="Times New Roman" w:cs="Times New Roman"/>
          <w:i/>
          <w:iCs/>
          <w:kern w:val="28"/>
          <w:szCs w:val="20"/>
          <w:lang w:val="es-ES" w:eastAsia="es-AR"/>
        </w:rPr>
        <w:t>Entrega de otras tierras aptas y suficientes para el desarrollo humano</w:t>
      </w:r>
      <w:r w:rsidRPr="00AB08E2">
        <w:rPr>
          <w:rFonts w:ascii="Times New Roman" w:eastAsia="Times New Roman" w:hAnsi="Times New Roman" w:cs="Times New Roman"/>
          <w:kern w:val="28"/>
          <w:szCs w:val="20"/>
          <w:lang w:val="es-ES" w:eastAsia="es-AR"/>
        </w:rPr>
        <w:t>. Continuando con su ambigüedad semántica, el nuevo texto contempla la “entrega” (expresión que no concreta la fuente jurídica de esa traslación: ¿compraventa, donación, comodato, locación?) de otras tierras para el pleno desarrollo de las mismas comunidades.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g) </w:t>
      </w:r>
      <w:r w:rsidRPr="00AB08E2">
        <w:rPr>
          <w:rFonts w:ascii="Times New Roman" w:eastAsia="Times New Roman" w:hAnsi="Times New Roman" w:cs="Times New Roman"/>
          <w:i/>
          <w:iCs/>
          <w:kern w:val="28"/>
          <w:szCs w:val="20"/>
          <w:lang w:val="es-ES" w:eastAsia="es-AR"/>
        </w:rPr>
        <w:t>Participación de los indígenas en la gestión referida a sus recursos naturales y a los demás intereses que los afecten.</w:t>
      </w:r>
      <w:r w:rsidRPr="00AB08E2">
        <w:rPr>
          <w:rFonts w:ascii="Times New Roman" w:eastAsia="Times New Roman" w:hAnsi="Times New Roman" w:cs="Times New Roman"/>
          <w:kern w:val="28"/>
          <w:szCs w:val="20"/>
          <w:lang w:val="es-ES" w:eastAsia="es-AR"/>
        </w:rPr>
        <w:t xml:space="preserve"> La redacción no aclara cuales son “sus” (los) recursos naturales </w:t>
      </w:r>
      <w:r w:rsidRPr="00AB08E2">
        <w:rPr>
          <w:rFonts w:ascii="Times New Roman" w:eastAsia="Times New Roman" w:hAnsi="Times New Roman" w:cs="Times New Roman"/>
          <w:i/>
          <w:iCs/>
          <w:kern w:val="28"/>
          <w:szCs w:val="20"/>
          <w:lang w:val="es-ES" w:eastAsia="es-AR"/>
        </w:rPr>
        <w:t>de</w:t>
      </w:r>
      <w:r w:rsidRPr="00AB08E2">
        <w:rPr>
          <w:rFonts w:ascii="Times New Roman" w:eastAsia="Times New Roman" w:hAnsi="Times New Roman" w:cs="Times New Roman"/>
          <w:kern w:val="28"/>
          <w:szCs w:val="20"/>
          <w:lang w:val="es-ES" w:eastAsia="es-AR"/>
        </w:rPr>
        <w:t xml:space="preserve"> los indígenas. Además, el derecho que se les confiere de participar “en la gestión” de sus recursos e intereses, peca también de imprecisión. Tampoco determina la norma el modo mínimo de participar en tal “gestión”.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h) </w:t>
      </w:r>
      <w:r w:rsidRPr="00AB08E2">
        <w:rPr>
          <w:rFonts w:ascii="Times New Roman" w:eastAsia="Times New Roman" w:hAnsi="Times New Roman" w:cs="Times New Roman"/>
          <w:i/>
          <w:iCs/>
          <w:kern w:val="28"/>
          <w:szCs w:val="20"/>
          <w:lang w:val="es-ES" w:eastAsia="es-AR"/>
        </w:rPr>
        <w:t>Propiedad comunitaria</w:t>
      </w:r>
      <w:r w:rsidRPr="00AB08E2">
        <w:rPr>
          <w:rFonts w:ascii="Times New Roman" w:eastAsia="Times New Roman" w:hAnsi="Times New Roman" w:cs="Times New Roman"/>
          <w:kern w:val="28"/>
          <w:szCs w:val="20"/>
          <w:lang w:val="es-ES" w:eastAsia="es-AR"/>
        </w:rPr>
        <w:t xml:space="preserve">. El art. 75, inc. 19, declara </w:t>
      </w:r>
      <w:proofErr w:type="spellStart"/>
      <w:r w:rsidRPr="00AB08E2">
        <w:rPr>
          <w:rFonts w:ascii="Times New Roman" w:eastAsia="Times New Roman" w:hAnsi="Times New Roman" w:cs="Times New Roman"/>
          <w:kern w:val="28"/>
          <w:szCs w:val="20"/>
          <w:lang w:val="es-ES" w:eastAsia="es-AR"/>
        </w:rPr>
        <w:t>inenajenable</w:t>
      </w:r>
      <w:proofErr w:type="spellEnd"/>
      <w:r w:rsidRPr="00AB08E2">
        <w:rPr>
          <w:rFonts w:ascii="Times New Roman" w:eastAsia="Times New Roman" w:hAnsi="Times New Roman" w:cs="Times New Roman"/>
          <w:kern w:val="28"/>
          <w:szCs w:val="20"/>
          <w:lang w:val="es-ES" w:eastAsia="es-AR"/>
        </w:rPr>
        <w:t xml:space="preserve">, intransmisible e </w:t>
      </w:r>
      <w:proofErr w:type="spellStart"/>
      <w:r w:rsidRPr="00AB08E2">
        <w:rPr>
          <w:rFonts w:ascii="Times New Roman" w:eastAsia="Times New Roman" w:hAnsi="Times New Roman" w:cs="Times New Roman"/>
          <w:kern w:val="28"/>
          <w:szCs w:val="20"/>
          <w:lang w:val="es-ES" w:eastAsia="es-AR"/>
        </w:rPr>
        <w:t>insusceptible</w:t>
      </w:r>
      <w:proofErr w:type="spellEnd"/>
      <w:r w:rsidRPr="00AB08E2">
        <w:rPr>
          <w:rFonts w:ascii="Times New Roman" w:eastAsia="Times New Roman" w:hAnsi="Times New Roman" w:cs="Times New Roman"/>
          <w:kern w:val="28"/>
          <w:szCs w:val="20"/>
          <w:lang w:val="es-ES" w:eastAsia="es-AR"/>
        </w:rPr>
        <w:t xml:space="preserve"> de gravámenes o embargos el dominio colectivo de los pueblos indígenas. Se trata de un nuevo tipo de propiedad, no contemplado por el Código Civil.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nueva norma constitucional alerta que “las provincias pueden ejercer concurrentemente estas atribuciones”.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i/>
          <w:iCs/>
          <w:kern w:val="28"/>
          <w:szCs w:val="20"/>
          <w:lang w:val="es-ES" w:eastAsia="es-AR"/>
        </w:rPr>
        <w:t>Acciones positivas para niños, mujeres, ancianos y discapacitados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nuevo art. 75, inc. 23, obliga al Congreso a </w:t>
      </w:r>
      <w:r w:rsidRPr="00AB08E2">
        <w:rPr>
          <w:rFonts w:ascii="Times New Roman" w:eastAsia="Times New Roman" w:hAnsi="Times New Roman" w:cs="Times New Roman"/>
          <w:i/>
          <w:iCs/>
          <w:kern w:val="28"/>
          <w:szCs w:val="20"/>
          <w:lang w:val="es-ES" w:eastAsia="es-AR"/>
        </w:rPr>
        <w:t>legislar</w:t>
      </w:r>
      <w:r w:rsidRPr="00AB08E2">
        <w:rPr>
          <w:rFonts w:ascii="Times New Roman" w:eastAsia="Times New Roman" w:hAnsi="Times New Roman" w:cs="Times New Roman"/>
          <w:kern w:val="28"/>
          <w:szCs w:val="20"/>
          <w:lang w:val="es-ES" w:eastAsia="es-AR"/>
        </w:rPr>
        <w:t xml:space="preserve"> y </w:t>
      </w:r>
      <w:r w:rsidRPr="00AB08E2">
        <w:rPr>
          <w:rFonts w:ascii="Times New Roman" w:eastAsia="Times New Roman" w:hAnsi="Times New Roman" w:cs="Times New Roman"/>
          <w:i/>
          <w:iCs/>
          <w:kern w:val="28"/>
          <w:szCs w:val="20"/>
          <w:lang w:val="es-ES" w:eastAsia="es-AR"/>
        </w:rPr>
        <w:t>promover</w:t>
      </w:r>
      <w:r w:rsidRPr="00AB08E2">
        <w:rPr>
          <w:rFonts w:ascii="Times New Roman" w:eastAsia="Times New Roman" w:hAnsi="Times New Roman" w:cs="Times New Roman"/>
          <w:kern w:val="28"/>
          <w:szCs w:val="20"/>
          <w:lang w:val="es-ES" w:eastAsia="es-AR"/>
        </w:rPr>
        <w:t xml:space="preserve"> “medidas de acción positiva” que garanticen la igualdad real de oportunidades y de trato, y el pleno goce y ejercicio de los derechos enunciados por la Constitución y por los tratados internacionales vigentes sobre derechos humanos, “en particular respecto de los niños, las mujeres, los ancianos y las personas con discapacidad”.</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reforma de 1.994 introdujo reglas especiales a favor de los menores. Por un lado, impulsa acciones positivas; por otro dio rango institucional a la Convención sobre los Derechos del Niño (ONU, 1.989).</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concreto, la Argentina puntualiza que el concepto de “niño” es el de “todo ser humano desde el momento de su concepción y hasta los dieciocho años de edad”, declaración que tiene, en virtud del art. 75, inc. 22, rango constitucional.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Asimismo, la reforma de 1.994 obliga al Congreso a dictar planes protectores “de la madre durante el embarazo y el tiempo de lactancia”.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texto constitucional propicia normas protectoras de las personas mayores y de los individuos con problemas de capacidad, mediante mecanismos de “discriminación inversa” a favor de ellos. En otras palabras, se constitucionalizan actos de desigualdad en pro de personas que requieren un apoyo estatal mayor que el brindado a sujetos con plenas aptitudes psicofísicas.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La protección Constitucional del Ambiente (art. 41)</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consagración constitucional de un derecho a un medio ambiente sano y equilibrado fue uno de los temas de mayor interés para los convencionales constituyentes de 1.994, como lo demuestran los 124 proyectos presentados.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Pero esa cantidad de proyectos representó, al mismo tiempo, la mayor dificultad a la hora de redactar la norma que finalmente sería el art. 41 de la Constitución reformada. La conciliación y “negociación” entre distintos sectores políticos y distintos grupos ideológicos tuvo como resultado una “transacción” que fue en detrimento de la redacción y de su precisión desde el punto de vista jurídico. De ese modo, hay una cantidad de aspectos importantes que no fueron resueltos por el constituyente y que será menester que lo haga el legislador, so pena de que la nueva incorporación se torne una norma meramente declarativa. Así ocurre con la “reparación del daño ambiental”, donde deberá definirse si se aplican las normas generales del derecho común en materia de daños y perjuicios o si deberá diseñarse una nueva modalidad; sucede otro tanto con el problema de la legitimación activa en cuanto a la procedencia o no de los llamados “intereses difusos”.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legislador deberá diseñar los límites de esa legitimación que, a nuestro juicio, debe buscar el equilibrio en un punto medio: debe ser tan amplia como para cumplir el objetivo tutelar, pero limitada a quienes realmente reciben el impacto de un potencial daño.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No menos importante es el problema de la delimitación de competencias, en sentido vertical, es decir, entre la Nación y las provincias; la solución propuesta por el constituyente no define el problema, y, lejos de esto, deja abierto el camino a que se presenten conflictos jurisdiccionales, toda vez que el dominio originario de los recursos naturales es de las provincias y éstas ejercitan el poder de policía en materia de salubridad. La incorporación de una categoría extraña al derecho público argentino, como lo es introducir una ley de “presupuestos mínimos”, se contrapone a la distribución de competencias del federalismo argentino.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Todas estas cuestiones pendientes nos indican que, en definitiva, el mayor aporte del art. 41 ha sido el principio declaratorio del derecho a un medio ambiente sano y equilibrado para las generaciones presentes y futuras. No queremos decir que en este tema la reforma haya sido injustificada o innecesaria; si decimos que fue insuficiente, porque no fijó los principios constitucionales básicos de la materia.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w:t>
      </w:r>
      <w:r w:rsidRPr="00AB08E2">
        <w:rPr>
          <w:rFonts w:ascii="Times New Roman" w:eastAsia="Times New Roman" w:hAnsi="Times New Roman" w:cs="Times New Roman"/>
          <w:i/>
          <w:iCs/>
          <w:kern w:val="28"/>
          <w:szCs w:val="20"/>
          <w:lang w:val="es-ES" w:eastAsia="es-AR"/>
        </w:rPr>
        <w:t>Sujetos tutelados</w:t>
      </w:r>
      <w:r w:rsidRPr="00AB08E2">
        <w:rPr>
          <w:rFonts w:ascii="Times New Roman" w:eastAsia="Times New Roman" w:hAnsi="Times New Roman" w:cs="Times New Roman"/>
          <w:kern w:val="28"/>
          <w:szCs w:val="20"/>
          <w:lang w:val="es-ES" w:eastAsia="es-AR"/>
        </w:rPr>
        <w:t>. El precepto ampara a “todos los habitantes”, pero también, y de modo curioso y por cierto feliz, habla también de las “generaciones futuras”, vale decir, de “los hombres del mañana”, lo que implica para el Estado un compromiso hacia el porvenir. Oblicuamente se está reconociendo así categoría de sujetos constitucionales a las generaciones futuras.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b)</w:t>
      </w:r>
      <w:r w:rsidRPr="00AB08E2">
        <w:rPr>
          <w:rFonts w:ascii="Times New Roman" w:eastAsia="Times New Roman" w:hAnsi="Times New Roman" w:cs="Times New Roman"/>
          <w:i/>
          <w:iCs/>
          <w:kern w:val="28"/>
          <w:szCs w:val="20"/>
          <w:lang w:val="es-ES" w:eastAsia="es-AR"/>
        </w:rPr>
        <w:t xml:space="preserve"> Objetivos: Ambiente sano y equilibrado</w:t>
      </w:r>
      <w:r w:rsidRPr="00AB08E2">
        <w:rPr>
          <w:rFonts w:ascii="Times New Roman" w:eastAsia="Times New Roman" w:hAnsi="Times New Roman" w:cs="Times New Roman"/>
          <w:kern w:val="28"/>
          <w:szCs w:val="20"/>
          <w:lang w:val="es-ES" w:eastAsia="es-AR"/>
        </w:rPr>
        <w:t>. La idea de “ambiente sano” involucra las nociones de preservación y no contaminación de elementos tales como el aire, el agua, el suelo y los demás factores necesarios para la vida.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idea de “ambiente equilibrado” implicó para la asamblea de 1.994 que los ambientes transformados o agredidos por el hombre debían contar con respuestas equivalentes, que generaran condiciones aceptables de vida.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c)</w:t>
      </w:r>
      <w:r w:rsidRPr="00AB08E2">
        <w:rPr>
          <w:rFonts w:ascii="Times New Roman" w:eastAsia="Times New Roman" w:hAnsi="Times New Roman" w:cs="Times New Roman"/>
          <w:i/>
          <w:iCs/>
          <w:kern w:val="28"/>
          <w:szCs w:val="20"/>
          <w:lang w:val="es-ES" w:eastAsia="es-AR"/>
        </w:rPr>
        <w:t xml:space="preserve"> Utilización racional de los recursos naturales y preservación del patrimonio natural y cultural.</w:t>
      </w:r>
      <w:r w:rsidRPr="00AB08E2">
        <w:rPr>
          <w:rFonts w:ascii="Times New Roman" w:eastAsia="Times New Roman" w:hAnsi="Times New Roman" w:cs="Times New Roman"/>
          <w:kern w:val="28"/>
          <w:szCs w:val="20"/>
          <w:lang w:val="es-ES" w:eastAsia="es-AR"/>
        </w:rPr>
        <w:t xml:space="preserve"> El sentido de la norma constitucional es el cuidado de la variedad de las especies y de los ecosistemas.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 </w:t>
      </w:r>
      <w:r w:rsidRPr="00AB08E2">
        <w:rPr>
          <w:rFonts w:ascii="Times New Roman" w:eastAsia="Times New Roman" w:hAnsi="Times New Roman" w:cs="Times New Roman"/>
          <w:i/>
          <w:iCs/>
          <w:kern w:val="28"/>
          <w:szCs w:val="20"/>
          <w:lang w:val="es-ES" w:eastAsia="es-AR"/>
        </w:rPr>
        <w:t>Deberes</w:t>
      </w:r>
      <w:r w:rsidRPr="00AB08E2">
        <w:rPr>
          <w:rFonts w:ascii="Times New Roman" w:eastAsia="Times New Roman" w:hAnsi="Times New Roman" w:cs="Times New Roman"/>
          <w:kern w:val="28"/>
          <w:szCs w:val="20"/>
          <w:lang w:val="es-ES" w:eastAsia="es-AR"/>
        </w:rPr>
        <w:t xml:space="preserve">. El nuevo artículo conlleva el </w:t>
      </w:r>
      <w:r w:rsidRPr="00AB08E2">
        <w:rPr>
          <w:rFonts w:ascii="Times New Roman" w:eastAsia="Times New Roman" w:hAnsi="Times New Roman" w:cs="Times New Roman"/>
          <w:i/>
          <w:iCs/>
          <w:kern w:val="28"/>
          <w:szCs w:val="20"/>
          <w:lang w:val="es-ES" w:eastAsia="es-AR"/>
        </w:rPr>
        <w:t>deber de preservación</w:t>
      </w:r>
      <w:r w:rsidRPr="00AB08E2">
        <w:rPr>
          <w:rFonts w:ascii="Times New Roman" w:eastAsia="Times New Roman" w:hAnsi="Times New Roman" w:cs="Times New Roman"/>
          <w:kern w:val="28"/>
          <w:szCs w:val="20"/>
          <w:lang w:val="es-ES" w:eastAsia="es-AR"/>
        </w:rPr>
        <w:t>, tanto para los habitantes como para el Estado. Las actividades productivas, comprensivas de las de bienes y servicios, están explícitamente comprendidas en esa obligación.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También existe para aquellos sujetos, el </w:t>
      </w:r>
      <w:r w:rsidRPr="00AB08E2">
        <w:rPr>
          <w:rFonts w:ascii="Times New Roman" w:eastAsia="Times New Roman" w:hAnsi="Times New Roman" w:cs="Times New Roman"/>
          <w:i/>
          <w:iCs/>
          <w:kern w:val="28"/>
          <w:szCs w:val="20"/>
          <w:lang w:val="es-ES" w:eastAsia="es-AR"/>
        </w:rPr>
        <w:t>deber de recomposición</w:t>
      </w:r>
      <w:r w:rsidRPr="00AB08E2">
        <w:rPr>
          <w:rFonts w:ascii="Times New Roman" w:eastAsia="Times New Roman" w:hAnsi="Times New Roman" w:cs="Times New Roman"/>
          <w:kern w:val="28"/>
          <w:szCs w:val="20"/>
          <w:lang w:val="es-ES" w:eastAsia="es-AR"/>
        </w:rPr>
        <w:t xml:space="preserve">, ante la presencia de un daño ambiental, que consiste en restablecer, de ser posible, la situación previa al daño; y, de no ser posible ello, el </w:t>
      </w:r>
      <w:r w:rsidRPr="00AB08E2">
        <w:rPr>
          <w:rFonts w:ascii="Times New Roman" w:eastAsia="Times New Roman" w:hAnsi="Times New Roman" w:cs="Times New Roman"/>
          <w:i/>
          <w:iCs/>
          <w:kern w:val="28"/>
          <w:szCs w:val="20"/>
          <w:lang w:val="es-ES" w:eastAsia="es-AR"/>
        </w:rPr>
        <w:t>deber de reparación</w:t>
      </w:r>
      <w:r w:rsidRPr="00AB08E2">
        <w:rPr>
          <w:rFonts w:ascii="Times New Roman" w:eastAsia="Times New Roman" w:hAnsi="Times New Roman" w:cs="Times New Roman"/>
          <w:kern w:val="28"/>
          <w:szCs w:val="20"/>
          <w:lang w:val="es-ES" w:eastAsia="es-AR"/>
        </w:rPr>
        <w:t xml:space="preserve"> cuando el daño se produzca y no se vuelva a las condiciones anteriores.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Entre los deberes específicos del Estado, el nuevo texto menciona, para las “autoridades” la obligación de proveer a la protección de eses derechos ecológicos, lo que involucra generar una especial “responsabilidad del Estado”. Otro deber específico y explícito del Estado concierne en suministrar </w:t>
      </w:r>
      <w:r w:rsidRPr="00AB08E2">
        <w:rPr>
          <w:rFonts w:ascii="Times New Roman" w:eastAsia="Times New Roman" w:hAnsi="Times New Roman" w:cs="Times New Roman"/>
          <w:i/>
          <w:iCs/>
          <w:kern w:val="28"/>
          <w:szCs w:val="20"/>
          <w:lang w:val="es-ES" w:eastAsia="es-AR"/>
        </w:rPr>
        <w:t>información y educación ambientales</w:t>
      </w:r>
      <w:r w:rsidRPr="00AB08E2">
        <w:rPr>
          <w:rFonts w:ascii="Times New Roman" w:eastAsia="Times New Roman" w:hAnsi="Times New Roman" w:cs="Times New Roman"/>
          <w:kern w:val="28"/>
          <w:szCs w:val="20"/>
          <w:lang w:val="es-ES" w:eastAsia="es-AR"/>
        </w:rPr>
        <w:t>, cosa que incluye información clara y accesible.</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Este manojo de </w:t>
      </w:r>
      <w:r w:rsidRPr="00AB08E2">
        <w:rPr>
          <w:rFonts w:ascii="Times New Roman" w:eastAsia="Times New Roman" w:hAnsi="Times New Roman" w:cs="Times New Roman"/>
          <w:i/>
          <w:iCs/>
          <w:kern w:val="28"/>
          <w:szCs w:val="20"/>
          <w:lang w:val="es-ES" w:eastAsia="es-AR"/>
        </w:rPr>
        <w:t>deberes</w:t>
      </w:r>
      <w:r w:rsidRPr="00AB08E2">
        <w:rPr>
          <w:rFonts w:ascii="Times New Roman" w:eastAsia="Times New Roman" w:hAnsi="Times New Roman" w:cs="Times New Roman"/>
          <w:kern w:val="28"/>
          <w:szCs w:val="20"/>
          <w:lang w:val="es-ES" w:eastAsia="es-AR"/>
        </w:rPr>
        <w:t xml:space="preserve"> estatales genera </w:t>
      </w:r>
      <w:r w:rsidRPr="00AB08E2">
        <w:rPr>
          <w:rFonts w:ascii="Times New Roman" w:eastAsia="Times New Roman" w:hAnsi="Times New Roman" w:cs="Times New Roman"/>
          <w:i/>
          <w:iCs/>
          <w:kern w:val="28"/>
          <w:szCs w:val="20"/>
          <w:lang w:val="es-ES" w:eastAsia="es-AR"/>
        </w:rPr>
        <w:t>atribuciones</w:t>
      </w:r>
      <w:r w:rsidRPr="00AB08E2">
        <w:rPr>
          <w:rFonts w:ascii="Times New Roman" w:eastAsia="Times New Roman" w:hAnsi="Times New Roman" w:cs="Times New Roman"/>
          <w:kern w:val="28"/>
          <w:szCs w:val="20"/>
          <w:lang w:val="es-ES" w:eastAsia="es-AR"/>
        </w:rPr>
        <w:t xml:space="preserve"> para el Estado, por ejemplo, fijar reglas de uso y explotación del patrimonio ecológico y cultural, incluyendo prohibiciones </w:t>
      </w:r>
      <w:proofErr w:type="spellStart"/>
      <w:r w:rsidRPr="00AB08E2">
        <w:rPr>
          <w:rFonts w:ascii="Times New Roman" w:eastAsia="Times New Roman" w:hAnsi="Times New Roman" w:cs="Times New Roman"/>
          <w:kern w:val="28"/>
          <w:szCs w:val="20"/>
          <w:lang w:val="es-ES" w:eastAsia="es-AR"/>
        </w:rPr>
        <w:t>aún</w:t>
      </w:r>
      <w:proofErr w:type="spellEnd"/>
      <w:r w:rsidRPr="00AB08E2">
        <w:rPr>
          <w:rFonts w:ascii="Times New Roman" w:eastAsia="Times New Roman" w:hAnsi="Times New Roman" w:cs="Times New Roman"/>
          <w:kern w:val="28"/>
          <w:szCs w:val="20"/>
          <w:lang w:val="es-ES" w:eastAsia="es-AR"/>
        </w:rPr>
        <w:t xml:space="preserve"> cuando tal patrimonio estuviere en manos privadas.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materia de hechos no admitidos, la parte final del art. 41 prohíbe el ingreso </w:t>
      </w:r>
      <w:proofErr w:type="spellStart"/>
      <w:r w:rsidRPr="00AB08E2">
        <w:rPr>
          <w:rFonts w:ascii="Times New Roman" w:eastAsia="Times New Roman" w:hAnsi="Times New Roman" w:cs="Times New Roman"/>
          <w:kern w:val="28"/>
          <w:szCs w:val="20"/>
          <w:lang w:val="es-ES" w:eastAsia="es-AR"/>
        </w:rPr>
        <w:t>enm</w:t>
      </w:r>
      <w:proofErr w:type="spellEnd"/>
      <w:r w:rsidRPr="00AB08E2">
        <w:rPr>
          <w:rFonts w:ascii="Times New Roman" w:eastAsia="Times New Roman" w:hAnsi="Times New Roman" w:cs="Times New Roman"/>
          <w:kern w:val="28"/>
          <w:szCs w:val="20"/>
          <w:lang w:val="es-ES" w:eastAsia="es-AR"/>
        </w:rPr>
        <w:t xml:space="preserve"> todo el territorio nacional de residuos actual o potencialmente peligrosos y de los radiactivos. La interdicción alude a cualquier sujeto, particular o estatal, y se quiso impedir la admisión de elementos que, acondicionados de cierta manera, pueden no ser riesgosos de inmediato, pero sí lo son “potencialmente”. Y con respecto a los radiactivos, se los erradica de modo terminante.</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f) </w:t>
      </w:r>
      <w:r w:rsidRPr="00AB08E2">
        <w:rPr>
          <w:rFonts w:ascii="Times New Roman" w:eastAsia="Times New Roman" w:hAnsi="Times New Roman" w:cs="Times New Roman"/>
          <w:i/>
          <w:iCs/>
          <w:kern w:val="28"/>
          <w:szCs w:val="20"/>
          <w:lang w:val="es-ES" w:eastAsia="es-AR"/>
        </w:rPr>
        <w:t>Competencias</w:t>
      </w:r>
      <w:r w:rsidRPr="00AB08E2">
        <w:rPr>
          <w:rFonts w:ascii="Times New Roman" w:eastAsia="Times New Roman" w:hAnsi="Times New Roman" w:cs="Times New Roman"/>
          <w:kern w:val="28"/>
          <w:szCs w:val="20"/>
          <w:lang w:val="es-ES" w:eastAsia="es-AR"/>
        </w:rPr>
        <w:t xml:space="preserve">. El Estado nacional debe sancionar una </w:t>
      </w:r>
      <w:r w:rsidRPr="00AB08E2">
        <w:rPr>
          <w:rFonts w:ascii="Times New Roman" w:eastAsia="Times New Roman" w:hAnsi="Times New Roman" w:cs="Times New Roman"/>
          <w:i/>
          <w:iCs/>
          <w:kern w:val="28"/>
          <w:szCs w:val="20"/>
          <w:lang w:val="es-ES" w:eastAsia="es-AR"/>
        </w:rPr>
        <w:t>legislación de base</w:t>
      </w:r>
      <w:r w:rsidRPr="00AB08E2">
        <w:rPr>
          <w:rFonts w:ascii="Times New Roman" w:eastAsia="Times New Roman" w:hAnsi="Times New Roman" w:cs="Times New Roman"/>
          <w:kern w:val="28"/>
          <w:szCs w:val="20"/>
          <w:lang w:val="es-ES" w:eastAsia="es-AR"/>
        </w:rPr>
        <w:t>, con iguales condiciones de protección para todos los habitantes del país. A las provincias les toca la posibilidad de legislar por encima de ese mínimo, mejorándolo, e incluir asuntos que hagan a las materias específicas o particulares de cada una de ellas.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UNIDAD N° VIII</w:t>
      </w:r>
    </w:p>
    <w:p w:rsidR="00AB08E2" w:rsidRPr="00AB08E2" w:rsidRDefault="00AB08E2" w:rsidP="00AB08E2">
      <w:pPr>
        <w:widowControl w:val="0"/>
        <w:overflowPunct w:val="0"/>
        <w:autoSpaceDE w:val="0"/>
        <w:autoSpaceDN w:val="0"/>
        <w:adjustRightInd w:val="0"/>
        <w:spacing w:after="0" w:line="240" w:lineRule="auto"/>
        <w:ind w:right="-135"/>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ind w:right="-135"/>
        <w:rPr>
          <w:rFonts w:ascii="Times New Roman" w:eastAsia="Times New Roman" w:hAnsi="Times New Roman" w:cs="Times New Roman"/>
          <w:i/>
          <w:kern w:val="28"/>
          <w:szCs w:val="20"/>
          <w:lang w:val="es-ES" w:eastAsia="es-AR"/>
        </w:rPr>
      </w:pPr>
      <w:r w:rsidRPr="00AB08E2">
        <w:rPr>
          <w:rFonts w:ascii="Times New Roman" w:eastAsia="Times New Roman" w:hAnsi="Times New Roman" w:cs="Times New Roman"/>
          <w:b/>
          <w:i/>
          <w:kern w:val="28"/>
          <w:szCs w:val="20"/>
          <w:u w:val="single"/>
          <w:lang w:val="es-ES" w:eastAsia="es-AR"/>
        </w:rPr>
        <w:t>Art. 6</w:t>
      </w:r>
      <w:r w:rsidRPr="00AB08E2">
        <w:rPr>
          <w:rFonts w:ascii="Times New Roman" w:eastAsia="Times New Roman" w:hAnsi="Times New Roman" w:cs="Times New Roman"/>
          <w:b/>
          <w:i/>
          <w:kern w:val="28"/>
          <w:szCs w:val="20"/>
          <w:lang w:val="es-ES" w:eastAsia="es-AR"/>
        </w:rPr>
        <w:t>.</w:t>
      </w:r>
      <w:r w:rsidRPr="00AB08E2">
        <w:rPr>
          <w:rFonts w:ascii="Times New Roman" w:eastAsia="Times New Roman" w:hAnsi="Times New Roman" w:cs="Times New Roman"/>
          <w:i/>
          <w:kern w:val="28"/>
          <w:szCs w:val="20"/>
          <w:lang w:val="es-ES" w:eastAsia="es-AR"/>
        </w:rPr>
        <w:t xml:space="preserve"> El gobierno federal interviene en el territorio de las provincias para garantir la forma republicana de gobierno, o repeler invasiones exteriores, y a requisición de sus autoridades constituidas para sostenerlas o restablecerlas, si hubiesen sido depuestas por la sedición, o por invasión de otra provincia.</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14</w:t>
      </w:r>
      <w:r w:rsidRPr="00AB08E2">
        <w:rPr>
          <w:rFonts w:ascii="Times New Roman" w:eastAsia="Times New Roman" w:hAnsi="Times New Roman" w:cs="Times New Roman"/>
          <w:i/>
          <w:iCs/>
          <w:kern w:val="28"/>
          <w:szCs w:val="20"/>
          <w:lang w:val="es-ES" w:eastAsia="es-AR"/>
        </w:rPr>
        <w:t>. Todos los habitantes de la Nación gozan de los siguientes derechos conforme a las leyes que reglamenten su ejercicio; a saber: de trabajar y ejercer toda industria lícita; de navegar y comerciar; de peticiona a las autoridades; de entrar, permanecer, transitar y salir del territorio argentino; de publicar sus ideas por la prensa sin censura previa; de usar y disponer de su propiedad; de asociarse con fines útiles; de profesar libremente su culto; de enseñar y aprender.</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Art.14 bis</w:t>
      </w:r>
      <w:r w:rsidRPr="00AB08E2">
        <w:rPr>
          <w:rFonts w:ascii="Times New Roman" w:eastAsia="Times New Roman" w:hAnsi="Times New Roman" w:cs="Times New Roman"/>
          <w:i/>
          <w:iCs/>
          <w:kern w:val="28"/>
          <w:szCs w:val="20"/>
          <w:u w:val="single"/>
          <w:lang w:val="es-ES" w:eastAsia="es-AR"/>
        </w:rPr>
        <w:t>.</w:t>
      </w:r>
      <w:r w:rsidRPr="00AB08E2">
        <w:rPr>
          <w:rFonts w:ascii="Times New Roman" w:eastAsia="Times New Roman" w:hAnsi="Times New Roman" w:cs="Times New Roman"/>
          <w:i/>
          <w:iCs/>
          <w:kern w:val="28"/>
          <w:szCs w:val="20"/>
          <w:lang w:val="es-ES" w:eastAsia="es-AR"/>
        </w:rPr>
        <w:t xml:space="preserve"> El trabajo en sus diversas formas gozará de la protección de las leyes, las que asegurarán al trabajador: condiciones dignas y equitativas de labor; jornada limitada; descanso y vacaciones pagados; retribución justa; salario mínimo vital móvil; igual remuneración por igual tarea; participación en las ganancias de las empresas, con control de la producción y colaboración en la dirección; protección contra el despido arbitrario; estabilidad del empleado público; organización sindical libre y democrática, reconocida por la simple inscripción en un registro especial</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Queda garantizado a los gremios: concertar convenios colectivos de trabajo; recurrir a la conciliación y al arbitraje; el derecho de huelga. Los representantes gremiales gozarán de las garantías necesarias para el cumplimiento de su gestión sindical y las relacionadas con la estabilidad de su empleo.</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El Estado otorgará los beneficios de la seguridad social, que tendrá carácter de integral e irrenunciable. En especial, la ley establecerá: el seguro social obligatorio, que estará a cargo de entidades nacionales o provinciales con autonomía financiera y económica, administradas por los interesados con participación del Estado, sin que pueda existir superposición de aportes; jubilaciones y pensiones móviles; la protección integral de la familia; la defensa del bien de familia; la compensación económica familiar y el acceso a una vivienda digna.</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15</w:t>
      </w:r>
      <w:r w:rsidRPr="00AB08E2">
        <w:rPr>
          <w:rFonts w:ascii="Times New Roman" w:eastAsia="Times New Roman" w:hAnsi="Times New Roman" w:cs="Times New Roman"/>
          <w:i/>
          <w:iCs/>
          <w:kern w:val="28"/>
          <w:szCs w:val="20"/>
          <w:u w:val="single"/>
          <w:lang w:val="es-ES" w:eastAsia="es-AR"/>
        </w:rPr>
        <w:t>.</w:t>
      </w:r>
      <w:r w:rsidRPr="00AB08E2">
        <w:rPr>
          <w:rFonts w:ascii="Times New Roman" w:eastAsia="Times New Roman" w:hAnsi="Times New Roman" w:cs="Times New Roman"/>
          <w:i/>
          <w:iCs/>
          <w:kern w:val="28"/>
          <w:szCs w:val="20"/>
          <w:lang w:val="es-ES" w:eastAsia="es-AR"/>
        </w:rPr>
        <w:t xml:space="preserve"> En la Nación Argentina no hay esclavos: los pocos que hoy existen quedan libres desde la jura de esta Constitución; y una ley especial reglará las indemnizaciones a que </w:t>
      </w:r>
      <w:proofErr w:type="spellStart"/>
      <w:r w:rsidRPr="00AB08E2">
        <w:rPr>
          <w:rFonts w:ascii="Times New Roman" w:eastAsia="Times New Roman" w:hAnsi="Times New Roman" w:cs="Times New Roman"/>
          <w:i/>
          <w:iCs/>
          <w:kern w:val="28"/>
          <w:szCs w:val="20"/>
          <w:lang w:val="es-ES" w:eastAsia="es-AR"/>
        </w:rPr>
        <w:t>de</w:t>
      </w:r>
      <w:proofErr w:type="spellEnd"/>
      <w:r w:rsidRPr="00AB08E2">
        <w:rPr>
          <w:rFonts w:ascii="Times New Roman" w:eastAsia="Times New Roman" w:hAnsi="Times New Roman" w:cs="Times New Roman"/>
          <w:i/>
          <w:iCs/>
          <w:kern w:val="28"/>
          <w:szCs w:val="20"/>
          <w:lang w:val="es-ES" w:eastAsia="es-AR"/>
        </w:rPr>
        <w:t xml:space="preserve"> lugar esta declaración. Todo contrato de compra y venta de personas es un crimen de que serán responsables los que lo celebrasen, y el escribano o funcionario que lo autorice. Y los esclavos que de cualquier modo se introduzcan quedan libres por el solo hecho de pisar el territorio de la República.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16</w:t>
      </w:r>
      <w:r w:rsidRPr="00AB08E2">
        <w:rPr>
          <w:rFonts w:ascii="Times New Roman" w:eastAsia="Times New Roman" w:hAnsi="Times New Roman" w:cs="Times New Roman"/>
          <w:i/>
          <w:iCs/>
          <w:kern w:val="28"/>
          <w:szCs w:val="20"/>
          <w:u w:val="single"/>
          <w:lang w:val="es-ES" w:eastAsia="es-AR"/>
        </w:rPr>
        <w:t>.</w:t>
      </w:r>
      <w:r w:rsidRPr="00AB08E2">
        <w:rPr>
          <w:rFonts w:ascii="Times New Roman" w:eastAsia="Times New Roman" w:hAnsi="Times New Roman" w:cs="Times New Roman"/>
          <w:i/>
          <w:iCs/>
          <w:kern w:val="28"/>
          <w:szCs w:val="20"/>
          <w:lang w:val="es-ES" w:eastAsia="es-AR"/>
        </w:rPr>
        <w:t xml:space="preserve"> La Nación Argentina no admite prerrogativas de sangre, ni de nacimiento: no hay en ella fueros personales ni títulos de nobleza. Todos sus habitantes son iguales ante la ley, y admisibles en los empleos sin otra condición que la idoneidad. La igualdad es la base del impuesto y de las cargas públicas.</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18</w:t>
      </w:r>
      <w:r w:rsidRPr="00AB08E2">
        <w:rPr>
          <w:rFonts w:ascii="Times New Roman" w:eastAsia="Times New Roman" w:hAnsi="Times New Roman" w:cs="Times New Roman"/>
          <w:i/>
          <w:iCs/>
          <w:kern w:val="28"/>
          <w:szCs w:val="20"/>
          <w:u w:val="single"/>
          <w:lang w:val="es-ES" w:eastAsia="es-AR"/>
        </w:rPr>
        <w:t>.</w:t>
      </w:r>
      <w:r w:rsidRPr="00AB08E2">
        <w:rPr>
          <w:rFonts w:ascii="Times New Roman" w:eastAsia="Times New Roman" w:hAnsi="Times New Roman" w:cs="Times New Roman"/>
          <w:i/>
          <w:iCs/>
          <w:kern w:val="28"/>
          <w:szCs w:val="20"/>
          <w:lang w:val="es-ES" w:eastAsia="es-AR"/>
        </w:rPr>
        <w:t xml:space="preserve"> Ningún habitante de la Nación puede ser penado sin juicio previo fundado en ley anterior al hecho del proceso, ni juzgado por comisiones especiales, o sacado de los jueces designados por la ley antes del hecho de la causa. Nadie puede ser obligado a declarar contra sí mismo; ni arrestado sino en virtud de orden escrita de autoridad competente. Es inviolable la defensa en juicio de la persona y de los derechos. El domicilio es inviolable, como también la correspondencia epistolar y los papeles privados; y una ley determinará en qué casos y con qué justificativos podrá procederse a su allanamiento y ocupación. Quedan abolidos para siempre la pena de muerte por causas políticas, toda especie de tormento y los azotes. Las cárceles de la Nación serán sanas y limpias, para seguridad y no para castigo de los reos detenidos en ellas, y toda medida que a pretexto de precaución conduzca a mortificarlos más allá de lo que aquélla exija, hará responsable al juez que lo autorice.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19</w:t>
      </w:r>
      <w:r w:rsidRPr="00AB08E2">
        <w:rPr>
          <w:rFonts w:ascii="Times New Roman" w:eastAsia="Times New Roman" w:hAnsi="Times New Roman" w:cs="Times New Roman"/>
          <w:i/>
          <w:iCs/>
          <w:kern w:val="28"/>
          <w:szCs w:val="20"/>
          <w:lang w:val="es-ES" w:eastAsia="es-AR"/>
        </w:rPr>
        <w:t xml:space="preserve">. Las acciones privadas de los hombres que de ningún modo ofendan al orden y a la moral pública, ni perjudiquen a un tercero, están sólo reservadas a Dios, y exentas de la autoridad de los magistrados. Ningún habitante de la Nación será obligado a hacer lo que no manda la ley, ni privado de lo que ella no prohíbe.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kern w:val="28"/>
          <w:szCs w:val="20"/>
          <w:lang w:val="es-ES" w:eastAsia="es-AR"/>
        </w:rPr>
      </w:pPr>
      <w:r w:rsidRPr="00AB08E2">
        <w:rPr>
          <w:rFonts w:ascii="Times New Roman" w:eastAsia="Times New Roman" w:hAnsi="Times New Roman" w:cs="Times New Roman"/>
          <w:b/>
          <w:i/>
          <w:kern w:val="28"/>
          <w:szCs w:val="20"/>
          <w:u w:val="single"/>
          <w:lang w:val="es-ES" w:eastAsia="es-AR"/>
        </w:rPr>
        <w:t>Art, 20.</w:t>
      </w:r>
      <w:r w:rsidRPr="00AB08E2">
        <w:rPr>
          <w:rFonts w:ascii="Times New Roman" w:eastAsia="Times New Roman" w:hAnsi="Times New Roman" w:cs="Times New Roman"/>
          <w:i/>
          <w:kern w:val="28"/>
          <w:szCs w:val="20"/>
          <w:lang w:val="es-ES" w:eastAsia="es-AR"/>
        </w:rPr>
        <w:t xml:space="preserve"> Los extranjeros gozan en el territorio de la nación de todos los derechos civiles del ciudadano; pueden ejercer su industria, comercio y profesión: poseer bienes raíces, comprarlos y enajenarlos; navegar los ríos y costas; ejercer libremente su culto; testar y casarse conforme a las leyes; no están obligados a admitir la ciudadanía, ni a pagar contribuciones forzosas extraordinarias. Obtienen nacionalización residiendo dos años continuos en la nación; pero la autoridad puede acortar este término a favor del que lo solicite, alegando y probando servicios a la República </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kern w:val="28"/>
          <w:szCs w:val="20"/>
          <w:lang w:val="es-ES" w:eastAsia="es-AR"/>
        </w:rPr>
      </w:pPr>
      <w:r w:rsidRPr="00AB08E2">
        <w:rPr>
          <w:rFonts w:ascii="Times New Roman" w:eastAsia="Times New Roman" w:hAnsi="Times New Roman" w:cs="Times New Roman"/>
          <w:b/>
          <w:i/>
          <w:kern w:val="28"/>
          <w:szCs w:val="20"/>
          <w:u w:val="single"/>
          <w:lang w:val="es-ES" w:eastAsia="es-AR"/>
        </w:rPr>
        <w:t>Art. 28</w:t>
      </w:r>
      <w:r w:rsidRPr="00AB08E2">
        <w:rPr>
          <w:rFonts w:ascii="Times New Roman" w:eastAsia="Times New Roman" w:hAnsi="Times New Roman" w:cs="Times New Roman"/>
          <w:i/>
          <w:kern w:val="28"/>
          <w:szCs w:val="20"/>
          <w:lang w:val="es-ES" w:eastAsia="es-AR"/>
        </w:rPr>
        <w:t>. Los principios, garantías y derechos reconocidos en los anteriores artículos, no podrán ser alterados por las leyes que reglamenten su ejercicio.</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33</w:t>
      </w:r>
      <w:r w:rsidRPr="00AB08E2">
        <w:rPr>
          <w:rFonts w:ascii="Times New Roman" w:eastAsia="Times New Roman" w:hAnsi="Times New Roman" w:cs="Times New Roman"/>
          <w:i/>
          <w:iCs/>
          <w:kern w:val="28"/>
          <w:szCs w:val="20"/>
          <w:u w:val="single"/>
          <w:lang w:val="es-ES" w:eastAsia="es-AR"/>
        </w:rPr>
        <w:t>.</w:t>
      </w:r>
      <w:r w:rsidRPr="00AB08E2">
        <w:rPr>
          <w:rFonts w:ascii="Times New Roman" w:eastAsia="Times New Roman" w:hAnsi="Times New Roman" w:cs="Times New Roman"/>
          <w:i/>
          <w:iCs/>
          <w:kern w:val="28"/>
          <w:szCs w:val="20"/>
          <w:lang w:val="es-ES" w:eastAsia="es-AR"/>
        </w:rPr>
        <w:t xml:space="preserve"> Las declaraciones, derechos y garantías que enumera la Constitución, no serán entendidos como negación de otros derechos y garantías no enumerados; pero que nacen del principio de la soberanía del pueblo y de la forma republicana de gobierno.</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kern w:val="28"/>
          <w:szCs w:val="20"/>
          <w:lang w:val="es-ES" w:eastAsia="es-AR"/>
        </w:rPr>
      </w:pPr>
      <w:r w:rsidRPr="00AB08E2">
        <w:rPr>
          <w:rFonts w:ascii="Times New Roman" w:eastAsia="Times New Roman" w:hAnsi="Times New Roman" w:cs="Times New Roman"/>
          <w:b/>
          <w:i/>
          <w:kern w:val="28"/>
          <w:szCs w:val="20"/>
          <w:u w:val="single"/>
          <w:lang w:val="es-ES" w:eastAsia="es-AR"/>
        </w:rPr>
        <w:t>Art.36</w:t>
      </w:r>
      <w:r w:rsidRPr="00AB08E2">
        <w:rPr>
          <w:rFonts w:ascii="Times New Roman" w:eastAsia="Times New Roman" w:hAnsi="Times New Roman" w:cs="Times New Roman"/>
          <w:b/>
          <w:i/>
          <w:kern w:val="28"/>
          <w:szCs w:val="20"/>
          <w:lang w:val="es-ES" w:eastAsia="es-AR"/>
        </w:rPr>
        <w:t>.</w:t>
      </w:r>
      <w:r w:rsidRPr="00AB08E2">
        <w:rPr>
          <w:rFonts w:ascii="Times New Roman" w:eastAsia="Times New Roman" w:hAnsi="Times New Roman" w:cs="Times New Roman"/>
          <w:i/>
          <w:kern w:val="28"/>
          <w:szCs w:val="20"/>
          <w:lang w:val="es-ES" w:eastAsia="es-AR"/>
        </w:rPr>
        <w:t xml:space="preserve"> Esta constitución mantendrá su imperio </w:t>
      </w:r>
      <w:proofErr w:type="spellStart"/>
      <w:r w:rsidRPr="00AB08E2">
        <w:rPr>
          <w:rFonts w:ascii="Times New Roman" w:eastAsia="Times New Roman" w:hAnsi="Times New Roman" w:cs="Times New Roman"/>
          <w:i/>
          <w:kern w:val="28"/>
          <w:szCs w:val="20"/>
          <w:lang w:val="es-ES" w:eastAsia="es-AR"/>
        </w:rPr>
        <w:t>aún</w:t>
      </w:r>
      <w:proofErr w:type="spellEnd"/>
      <w:r w:rsidRPr="00AB08E2">
        <w:rPr>
          <w:rFonts w:ascii="Times New Roman" w:eastAsia="Times New Roman" w:hAnsi="Times New Roman" w:cs="Times New Roman"/>
          <w:i/>
          <w:kern w:val="28"/>
          <w:szCs w:val="20"/>
          <w:lang w:val="es-ES" w:eastAsia="es-AR"/>
        </w:rPr>
        <w:t xml:space="preserve"> cuando se interrumpiere su observancia por actos de fuerza contra el orden institucional del sistema democrático. Estos actos serán insanablemente nulos.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kern w:val="28"/>
          <w:szCs w:val="20"/>
          <w:lang w:val="es-ES" w:eastAsia="es-AR"/>
        </w:rPr>
      </w:pPr>
      <w:r w:rsidRPr="00AB08E2">
        <w:rPr>
          <w:rFonts w:ascii="Times New Roman" w:eastAsia="Times New Roman" w:hAnsi="Times New Roman" w:cs="Times New Roman"/>
          <w:i/>
          <w:kern w:val="28"/>
          <w:szCs w:val="20"/>
          <w:lang w:val="es-ES" w:eastAsia="es-AR"/>
        </w:rPr>
        <w:t>Sus autores serán pasibles de la sanción prevista en el art. 29, inhabilitados a perpetuidad para ocupar cargos públicos y excluidos de los beneficios del indulto y la conmutación de penas.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kern w:val="28"/>
          <w:szCs w:val="20"/>
          <w:lang w:val="es-ES" w:eastAsia="es-AR"/>
        </w:rPr>
      </w:pPr>
      <w:r w:rsidRPr="00AB08E2">
        <w:rPr>
          <w:rFonts w:ascii="Times New Roman" w:eastAsia="Times New Roman" w:hAnsi="Times New Roman" w:cs="Times New Roman"/>
          <w:i/>
          <w:kern w:val="28"/>
          <w:szCs w:val="20"/>
          <w:lang w:val="es-ES" w:eastAsia="es-AR"/>
        </w:rPr>
        <w:t xml:space="preserve">Tendrán las mismas sanciones quienes, como consecuencia de estos actos, usurparen funciones previstas para las autoridades de esta constitución o las de las provincias, los que responderán civil y penalmente de sus actos. Las acciones respectivas serán imprescriptibles. Todos los ciudadanos tienen derecho de residencia contra quienes ejecutaren los actos de fuerza enunciados en este artículo. Atentara asimismo contra el sistema democrático quien incurriere en grave delito doloso contra el estado que conlleve enriquecimiento, quedando inhabilitado por el tiempo que las leyes determinen para ocupar cargos y empleos públicos. El congreso sancionará una ley sobre ética </w:t>
      </w:r>
      <w:proofErr w:type="spellStart"/>
      <w:r w:rsidRPr="00AB08E2">
        <w:rPr>
          <w:rFonts w:ascii="Times New Roman" w:eastAsia="Times New Roman" w:hAnsi="Times New Roman" w:cs="Times New Roman"/>
          <w:i/>
          <w:kern w:val="28"/>
          <w:szCs w:val="20"/>
          <w:lang w:val="es-ES" w:eastAsia="es-AR"/>
        </w:rPr>
        <w:t>publica</w:t>
      </w:r>
      <w:proofErr w:type="spellEnd"/>
      <w:r w:rsidRPr="00AB08E2">
        <w:rPr>
          <w:rFonts w:ascii="Times New Roman" w:eastAsia="Times New Roman" w:hAnsi="Times New Roman" w:cs="Times New Roman"/>
          <w:i/>
          <w:kern w:val="28"/>
          <w:szCs w:val="20"/>
          <w:lang w:val="es-ES" w:eastAsia="es-AR"/>
        </w:rPr>
        <w:t xml:space="preserve"> para el ejercicio de la función.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kern w:val="28"/>
          <w:szCs w:val="20"/>
          <w:lang w:val="es-ES" w:eastAsia="es-AR"/>
        </w:rPr>
      </w:pPr>
      <w:r w:rsidRPr="00AB08E2">
        <w:rPr>
          <w:rFonts w:ascii="Times New Roman" w:eastAsia="Times New Roman" w:hAnsi="Times New Roman" w:cs="Times New Roman"/>
          <w:b/>
          <w:i/>
          <w:kern w:val="28"/>
          <w:szCs w:val="20"/>
          <w:u w:val="single"/>
          <w:lang w:val="es-ES" w:eastAsia="es-AR"/>
        </w:rPr>
        <w:t>Art 37</w:t>
      </w:r>
      <w:r w:rsidRPr="00AB08E2">
        <w:rPr>
          <w:rFonts w:ascii="Times New Roman" w:eastAsia="Times New Roman" w:hAnsi="Times New Roman" w:cs="Times New Roman"/>
          <w:i/>
          <w:kern w:val="28"/>
          <w:szCs w:val="20"/>
          <w:lang w:val="es-ES" w:eastAsia="es-AR"/>
        </w:rPr>
        <w:t>. Esta Constitución garantiza el pleno ejercicio de los derechos políticos, con arreglo al principio de la soberanía popular y de las leyes que se dicten en consecuencia. El sufragio es universal, igual, secreto y obligatorio. La igualdad real de oportunidad entre varones y mujeres para el acceso de cargos electivos y partidarios se garantizará por acciones positivas en la regulación de los partidos políticos y el régimen electoral.</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i/>
          <w:kern w:val="28"/>
          <w:szCs w:val="20"/>
          <w:lang w:val="es-ES" w:eastAsia="es-AR"/>
        </w:rPr>
      </w:pPr>
      <w:r w:rsidRPr="00AB08E2">
        <w:rPr>
          <w:rFonts w:ascii="Times New Roman" w:eastAsia="Times New Roman" w:hAnsi="Times New Roman" w:cs="Times New Roman"/>
          <w:b/>
          <w:i/>
          <w:kern w:val="28"/>
          <w:szCs w:val="20"/>
          <w:u w:val="single"/>
          <w:lang w:val="es-ES" w:eastAsia="es-AR"/>
        </w:rPr>
        <w:t>Art. 39</w:t>
      </w:r>
      <w:r w:rsidRPr="00AB08E2">
        <w:rPr>
          <w:rFonts w:ascii="Times New Roman" w:eastAsia="Times New Roman" w:hAnsi="Times New Roman" w:cs="Times New Roman"/>
          <w:i/>
          <w:kern w:val="28"/>
          <w:szCs w:val="20"/>
          <w:u w:val="single"/>
          <w:lang w:val="es-ES" w:eastAsia="es-AR"/>
        </w:rPr>
        <w:t>.</w:t>
      </w:r>
      <w:r w:rsidRPr="00AB08E2">
        <w:rPr>
          <w:rFonts w:ascii="Times New Roman" w:eastAsia="Times New Roman" w:hAnsi="Times New Roman" w:cs="Times New Roman"/>
          <w:i/>
          <w:kern w:val="28"/>
          <w:szCs w:val="20"/>
          <w:lang w:val="es-ES" w:eastAsia="es-AR"/>
        </w:rPr>
        <w:t xml:space="preserve"> Los ciudadanos tienen el derecho de iniciativa para presentar proyectos de ley en la Cámara de Diputados. El Congreso deberá darles expreso tratamiento dentro del término de doce meses. El Congreso, con el voto de la mayoría absoluta de la totalidad de los miembros de cada cámara, sancionará una ley reglamentaria que no podrá exigir </w:t>
      </w:r>
      <w:proofErr w:type="spellStart"/>
      <w:r w:rsidRPr="00AB08E2">
        <w:rPr>
          <w:rFonts w:ascii="Times New Roman" w:eastAsia="Times New Roman" w:hAnsi="Times New Roman" w:cs="Times New Roman"/>
          <w:i/>
          <w:kern w:val="28"/>
          <w:szCs w:val="20"/>
          <w:lang w:val="es-ES" w:eastAsia="es-AR"/>
        </w:rPr>
        <w:t>mas</w:t>
      </w:r>
      <w:proofErr w:type="spellEnd"/>
      <w:r w:rsidRPr="00AB08E2">
        <w:rPr>
          <w:rFonts w:ascii="Times New Roman" w:eastAsia="Times New Roman" w:hAnsi="Times New Roman" w:cs="Times New Roman"/>
          <w:i/>
          <w:kern w:val="28"/>
          <w:szCs w:val="20"/>
          <w:lang w:val="es-ES" w:eastAsia="es-AR"/>
        </w:rPr>
        <w:t xml:space="preserve"> del tres por ciento del padrón electoral nacional, dentro del cual deberá contemplar una adecuada distribución territorial para suscribir la iniciativa. No serán objeto de iniciativa popular los proyectos referidos a reforma constitucional, tratados internacionales, tributos, presupuestos y materia penal.</w:t>
      </w:r>
    </w:p>
    <w:p w:rsidR="00AB08E2" w:rsidRPr="00AB08E2" w:rsidRDefault="00AB08E2" w:rsidP="00AB08E2">
      <w:pPr>
        <w:widowControl w:val="0"/>
        <w:overflowPunct w:val="0"/>
        <w:autoSpaceDE w:val="0"/>
        <w:autoSpaceDN w:val="0"/>
        <w:adjustRightInd w:val="0"/>
        <w:spacing w:after="0" w:line="240" w:lineRule="auto"/>
        <w:ind w:right="49"/>
        <w:jc w:val="both"/>
        <w:rPr>
          <w:rFonts w:ascii="Times New Roman" w:eastAsia="Times New Roman" w:hAnsi="Times New Roman" w:cs="Times New Roman"/>
          <w:i/>
          <w:kern w:val="28"/>
          <w:szCs w:val="20"/>
          <w:lang w:val="es-ES" w:eastAsia="es-AR"/>
        </w:rPr>
      </w:pPr>
      <w:r w:rsidRPr="00AB08E2">
        <w:rPr>
          <w:rFonts w:ascii="Times New Roman" w:eastAsia="Times New Roman" w:hAnsi="Times New Roman" w:cs="Times New Roman"/>
          <w:b/>
          <w:i/>
          <w:kern w:val="28"/>
          <w:szCs w:val="20"/>
          <w:u w:val="single"/>
          <w:lang w:val="es-ES" w:eastAsia="es-AR"/>
        </w:rPr>
        <w:t xml:space="preserve">Art. </w:t>
      </w:r>
      <w:proofErr w:type="gramStart"/>
      <w:r w:rsidRPr="00AB08E2">
        <w:rPr>
          <w:rFonts w:ascii="Times New Roman" w:eastAsia="Times New Roman" w:hAnsi="Times New Roman" w:cs="Times New Roman"/>
          <w:b/>
          <w:i/>
          <w:kern w:val="28"/>
          <w:szCs w:val="20"/>
          <w:u w:val="single"/>
          <w:lang w:val="es-ES" w:eastAsia="es-AR"/>
        </w:rPr>
        <w:t>40</w:t>
      </w:r>
      <w:r w:rsidRPr="00AB08E2">
        <w:rPr>
          <w:rFonts w:ascii="Times New Roman" w:eastAsia="Times New Roman" w:hAnsi="Times New Roman" w:cs="Times New Roman"/>
          <w:i/>
          <w:kern w:val="28"/>
          <w:szCs w:val="20"/>
          <w:u w:val="single"/>
          <w:lang w:val="es-ES" w:eastAsia="es-AR"/>
        </w:rPr>
        <w:t xml:space="preserve"> </w:t>
      </w:r>
      <w:r w:rsidRPr="00AB08E2">
        <w:rPr>
          <w:rFonts w:ascii="Times New Roman" w:eastAsia="Times New Roman" w:hAnsi="Times New Roman" w:cs="Times New Roman"/>
          <w:i/>
          <w:kern w:val="28"/>
          <w:szCs w:val="20"/>
          <w:lang w:val="es-ES" w:eastAsia="es-AR"/>
        </w:rPr>
        <w:t>.</w:t>
      </w:r>
      <w:proofErr w:type="gramEnd"/>
      <w:r w:rsidRPr="00AB08E2">
        <w:rPr>
          <w:rFonts w:ascii="Times New Roman" w:eastAsia="Times New Roman" w:hAnsi="Times New Roman" w:cs="Times New Roman"/>
          <w:i/>
          <w:kern w:val="28"/>
          <w:szCs w:val="20"/>
          <w:lang w:val="es-ES" w:eastAsia="es-AR"/>
        </w:rPr>
        <w:t xml:space="preserve"> El Congreso, a iniciativa de la Cámara de Diputados, podrá someter a consulta popular un proyecto de ley. La ley de convocatoria no podrá ser vetada. El voto afirmativo del proyecto por el pueblo de la Nación lo convertirá en ley y su promulgación será automática. El Congreso o el presidente de la Nación, dentro de sus respectivas competencias, podrán convocar a consulta popular no vinculante. En este caso el voto no será obligatorio. El Congreso, con el voto de la mayoría absoluta de la totalidad de los miembros de cada Cámara, reglamentara las materias, procedimientos y oportunidad de la consulta popular </w:t>
      </w:r>
    </w:p>
    <w:p w:rsidR="00AB08E2" w:rsidRPr="00AB08E2" w:rsidRDefault="00AB08E2" w:rsidP="00AB08E2">
      <w:pPr>
        <w:widowControl w:val="0"/>
        <w:overflowPunct w:val="0"/>
        <w:autoSpaceDE w:val="0"/>
        <w:autoSpaceDN w:val="0"/>
        <w:adjustRightInd w:val="0"/>
        <w:spacing w:after="0" w:line="240" w:lineRule="auto"/>
        <w:ind w:right="49"/>
        <w:jc w:val="both"/>
        <w:rPr>
          <w:rFonts w:ascii="Times New Roman" w:eastAsia="Times New Roman" w:hAnsi="Times New Roman" w:cs="Times New Roman"/>
          <w:i/>
          <w:kern w:val="28"/>
          <w:szCs w:val="20"/>
          <w:lang w:val="es-ES" w:eastAsia="es-AR"/>
        </w:rPr>
      </w:pPr>
      <w:r w:rsidRPr="00AB08E2">
        <w:rPr>
          <w:rFonts w:ascii="Times New Roman" w:eastAsia="Times New Roman" w:hAnsi="Times New Roman" w:cs="Times New Roman"/>
          <w:b/>
          <w:i/>
          <w:kern w:val="28"/>
          <w:szCs w:val="20"/>
          <w:u w:val="single"/>
          <w:lang w:val="es-ES" w:eastAsia="es-AR"/>
        </w:rPr>
        <w:t>Art. 41</w:t>
      </w:r>
      <w:r w:rsidRPr="00AB08E2">
        <w:rPr>
          <w:rFonts w:ascii="Times New Roman" w:eastAsia="Times New Roman" w:hAnsi="Times New Roman" w:cs="Times New Roman"/>
          <w:b/>
          <w:i/>
          <w:kern w:val="28"/>
          <w:szCs w:val="20"/>
          <w:lang w:val="es-ES" w:eastAsia="es-AR"/>
        </w:rPr>
        <w:t>.</w:t>
      </w:r>
      <w:r w:rsidRPr="00AB08E2">
        <w:rPr>
          <w:rFonts w:ascii="Times New Roman" w:eastAsia="Times New Roman" w:hAnsi="Times New Roman" w:cs="Times New Roman"/>
          <w:i/>
          <w:kern w:val="28"/>
          <w:szCs w:val="20"/>
          <w:lang w:val="es-ES" w:eastAsia="es-AR"/>
        </w:rPr>
        <w:t xml:space="preserve"> Todos los habitantes gozan del derecho a un ambiente sano, equilibrado, apto para el desarrollo humano y para que las actividades productivas satisfagan las necesidades presentes sin comprometer las de las generaciones futuras; y tienen el deber de preservarlo. El daño ambiental generará prioritariamente la obligación de recomponer, según lo establezca la ley.</w:t>
      </w:r>
    </w:p>
    <w:p w:rsidR="00AB08E2" w:rsidRPr="00AB08E2" w:rsidRDefault="00AB08E2" w:rsidP="00AB08E2">
      <w:pPr>
        <w:widowControl w:val="0"/>
        <w:overflowPunct w:val="0"/>
        <w:autoSpaceDE w:val="0"/>
        <w:autoSpaceDN w:val="0"/>
        <w:adjustRightInd w:val="0"/>
        <w:spacing w:after="0" w:line="240" w:lineRule="auto"/>
        <w:ind w:right="49"/>
        <w:jc w:val="both"/>
        <w:rPr>
          <w:rFonts w:ascii="Times New Roman" w:eastAsia="Times New Roman" w:hAnsi="Times New Roman" w:cs="Times New Roman"/>
          <w:i/>
          <w:kern w:val="28"/>
          <w:szCs w:val="20"/>
          <w:lang w:val="es-ES" w:eastAsia="es-AR"/>
        </w:rPr>
      </w:pPr>
      <w:r w:rsidRPr="00AB08E2">
        <w:rPr>
          <w:rFonts w:ascii="Times New Roman" w:eastAsia="Times New Roman" w:hAnsi="Times New Roman" w:cs="Times New Roman"/>
          <w:i/>
          <w:kern w:val="28"/>
          <w:szCs w:val="20"/>
          <w:lang w:val="es-ES" w:eastAsia="es-AR"/>
        </w:rPr>
        <w:t xml:space="preserve">Las autoridades proveerán la protección de este derecho, a la utilización racional de los recursos naturales, a la preservación del patrimonio natural y cultural y de la diversidad biológica, y a la información y educación ambientales. Corresponde a la Nación dictar las normas que contengan los presupuestos mínimos de protección, y a las provincias, las necesarias para complementarlas, sin que aquellas alteren las jurisdicciones locales. Se prohíbe el ingreso al territorio nacional de residuos actual o potencialmente peligrosos, y de los radiactivos. </w:t>
      </w:r>
    </w:p>
    <w:p w:rsidR="00AB08E2" w:rsidRPr="00AB08E2" w:rsidRDefault="00AB08E2" w:rsidP="00AB08E2">
      <w:pPr>
        <w:widowControl w:val="0"/>
        <w:overflowPunct w:val="0"/>
        <w:autoSpaceDE w:val="0"/>
        <w:autoSpaceDN w:val="0"/>
        <w:adjustRightInd w:val="0"/>
        <w:spacing w:after="0" w:line="240" w:lineRule="auto"/>
        <w:ind w:right="49"/>
        <w:jc w:val="both"/>
        <w:rPr>
          <w:rFonts w:ascii="Times New Roman" w:eastAsia="Times New Roman" w:hAnsi="Times New Roman" w:cs="Times New Roman"/>
          <w:i/>
          <w:kern w:val="28"/>
          <w:szCs w:val="20"/>
          <w:lang w:val="es-ES" w:eastAsia="es-AR"/>
        </w:rPr>
      </w:pPr>
      <w:r w:rsidRPr="00AB08E2">
        <w:rPr>
          <w:rFonts w:ascii="Times New Roman" w:eastAsia="Times New Roman" w:hAnsi="Times New Roman" w:cs="Times New Roman"/>
          <w:b/>
          <w:i/>
          <w:kern w:val="28"/>
          <w:szCs w:val="20"/>
          <w:u w:val="single"/>
          <w:lang w:val="es-ES" w:eastAsia="es-AR"/>
        </w:rPr>
        <w:t>Art.42</w:t>
      </w:r>
      <w:r w:rsidRPr="00AB08E2">
        <w:rPr>
          <w:rFonts w:ascii="Times New Roman" w:eastAsia="Times New Roman" w:hAnsi="Times New Roman" w:cs="Times New Roman"/>
          <w:i/>
          <w:kern w:val="28"/>
          <w:szCs w:val="20"/>
          <w:lang w:val="es-ES" w:eastAsia="es-AR"/>
        </w:rPr>
        <w:t>. Los consumidores y usuarios de bienes y servicios tienen derecho, en la relación de consumo, a la protección de su salud, seguridad e intereses económicos; a una información adecuada y veraz; a la libertad de elección y a condiciones de trato equitativo y digno. Las autoridades proveerán a la protección de esos derechos, a la educación para el consumo, a la defensa de la competencia contra toda forma de distorsión de los mercados, al control de los monopolios naturales y legales, al de la calidad y eficiencia de los servicios públicos, y a la constitución de asociaciones de consumidores y de usuarios. La legislación establecerá procedimientos eficaces para la prevención y solución de conflictos, y los marcos regulatorios de los servicios públicos de competencia nacional, previendo la necesaria participación de las asociaciones de consumidores y usuarios de las provincias interesadas, en los organismos de control.</w:t>
      </w:r>
    </w:p>
    <w:p w:rsidR="00AB08E2" w:rsidRPr="00AB08E2" w:rsidRDefault="00AB08E2" w:rsidP="00AB08E2">
      <w:pPr>
        <w:widowControl w:val="0"/>
        <w:overflowPunct w:val="0"/>
        <w:autoSpaceDE w:val="0"/>
        <w:autoSpaceDN w:val="0"/>
        <w:adjustRightInd w:val="0"/>
        <w:spacing w:after="0" w:line="240" w:lineRule="auto"/>
        <w:ind w:right="49"/>
        <w:jc w:val="both"/>
        <w:rPr>
          <w:rFonts w:ascii="Times New Roman" w:eastAsia="Times New Roman" w:hAnsi="Times New Roman" w:cs="Times New Roman"/>
          <w:i/>
          <w:kern w:val="28"/>
          <w:szCs w:val="20"/>
          <w:lang w:val="es-ES" w:eastAsia="es-AR"/>
        </w:rPr>
      </w:pPr>
      <w:r w:rsidRPr="00AB08E2">
        <w:rPr>
          <w:rFonts w:ascii="Times New Roman" w:eastAsia="Times New Roman" w:hAnsi="Times New Roman" w:cs="Times New Roman"/>
          <w:b/>
          <w:i/>
          <w:kern w:val="28"/>
          <w:szCs w:val="20"/>
          <w:u w:val="single"/>
          <w:lang w:val="es-ES" w:eastAsia="es-AR"/>
        </w:rPr>
        <w:t>Art.43</w:t>
      </w:r>
      <w:r w:rsidRPr="00AB08E2">
        <w:rPr>
          <w:rFonts w:ascii="Times New Roman" w:eastAsia="Times New Roman" w:hAnsi="Times New Roman" w:cs="Times New Roman"/>
          <w:i/>
          <w:kern w:val="28"/>
          <w:szCs w:val="20"/>
          <w:lang w:val="es-ES" w:eastAsia="es-AR"/>
        </w:rPr>
        <w:t xml:space="preserve">. Toda persona puede interponer acción expedita y rápida de amparo, siempre que no exista otro medio judicial más idóneo, contra todo acto u omisión de autoridades </w:t>
      </w:r>
      <w:proofErr w:type="spellStart"/>
      <w:r w:rsidRPr="00AB08E2">
        <w:rPr>
          <w:rFonts w:ascii="Times New Roman" w:eastAsia="Times New Roman" w:hAnsi="Times New Roman" w:cs="Times New Roman"/>
          <w:i/>
          <w:kern w:val="28"/>
          <w:szCs w:val="20"/>
          <w:lang w:val="es-ES" w:eastAsia="es-AR"/>
        </w:rPr>
        <w:t>publicas</w:t>
      </w:r>
      <w:proofErr w:type="spellEnd"/>
      <w:r w:rsidRPr="00AB08E2">
        <w:rPr>
          <w:rFonts w:ascii="Times New Roman" w:eastAsia="Times New Roman" w:hAnsi="Times New Roman" w:cs="Times New Roman"/>
          <w:i/>
          <w:kern w:val="28"/>
          <w:szCs w:val="20"/>
          <w:lang w:val="es-ES" w:eastAsia="es-AR"/>
        </w:rPr>
        <w:t xml:space="preserve"> o de particulares, que en forma actual o inminente lesione, restrinja, altere o amenace, con arbitrariedad o ilegalidad manifiesta, derechos y garantías reconocidos por esta Constitución, un tratado o una ley. </w:t>
      </w:r>
    </w:p>
    <w:p w:rsidR="00AB08E2" w:rsidRPr="00AB08E2" w:rsidRDefault="00AB08E2" w:rsidP="00AB08E2">
      <w:pPr>
        <w:widowControl w:val="0"/>
        <w:overflowPunct w:val="0"/>
        <w:autoSpaceDE w:val="0"/>
        <w:autoSpaceDN w:val="0"/>
        <w:adjustRightInd w:val="0"/>
        <w:spacing w:after="0" w:line="240" w:lineRule="auto"/>
        <w:ind w:right="49"/>
        <w:jc w:val="both"/>
        <w:rPr>
          <w:rFonts w:ascii="Times New Roman" w:eastAsia="Times New Roman" w:hAnsi="Times New Roman" w:cs="Times New Roman"/>
          <w:i/>
          <w:kern w:val="28"/>
          <w:szCs w:val="20"/>
          <w:lang w:val="es-ES" w:eastAsia="es-AR"/>
        </w:rPr>
      </w:pPr>
      <w:r w:rsidRPr="00AB08E2">
        <w:rPr>
          <w:rFonts w:ascii="Times New Roman" w:eastAsia="Times New Roman" w:hAnsi="Times New Roman" w:cs="Times New Roman"/>
          <w:i/>
          <w:kern w:val="28"/>
          <w:szCs w:val="20"/>
          <w:lang w:val="es-ES" w:eastAsia="es-AR"/>
        </w:rPr>
        <w:t>En el caso, el juez podrá declarar la inconstitucionalidad de la norma en que se funde el acto u omisión lesiva.</w:t>
      </w:r>
    </w:p>
    <w:p w:rsidR="00AB08E2" w:rsidRPr="00AB08E2" w:rsidRDefault="00AB08E2" w:rsidP="00AB08E2">
      <w:pPr>
        <w:widowControl w:val="0"/>
        <w:overflowPunct w:val="0"/>
        <w:autoSpaceDE w:val="0"/>
        <w:autoSpaceDN w:val="0"/>
        <w:adjustRightInd w:val="0"/>
        <w:spacing w:after="0" w:line="240" w:lineRule="auto"/>
        <w:ind w:right="49"/>
        <w:jc w:val="both"/>
        <w:rPr>
          <w:rFonts w:ascii="Times New Roman" w:eastAsia="Times New Roman" w:hAnsi="Times New Roman" w:cs="Times New Roman"/>
          <w:i/>
          <w:kern w:val="28"/>
          <w:szCs w:val="20"/>
          <w:lang w:val="es-ES" w:eastAsia="es-AR"/>
        </w:rPr>
      </w:pPr>
      <w:r w:rsidRPr="00AB08E2">
        <w:rPr>
          <w:rFonts w:ascii="Times New Roman" w:eastAsia="Times New Roman" w:hAnsi="Times New Roman" w:cs="Times New Roman"/>
          <w:i/>
          <w:kern w:val="28"/>
          <w:szCs w:val="20"/>
          <w:lang w:val="es-ES" w:eastAsia="es-AR"/>
        </w:rPr>
        <w:t>Podrán interponer esta acción contra cualquier forma de discriminación y en lo relativo a los derechos que protegen al ambiente, a la competencia, al usuario y al consumidor, así como a los derechos de incidencia colectiva en general, el afectado, el defensor del pueblo y las asociaciones que propendan a esos fines, registradas conforme a la ley, la que determinara los requisitos y formas de su organización. Toda persona podrá interponer esta acción para tomar conocimiento de los datos a ella referidos y de su finalidad, que consten en registros o bancos de datos públicos, o los privados destinados a proveer informes, y en caso de falsedad o discriminación, para exigir la supresión, rectificación, confidencialidad o actualización de aquellos. No podrá afectarse el secreto de las fuentes de información periodística. Cuando el derecho lesionado, restringido, alterado amenazado fuera la libertad física, o en caso de agravamiento ilegítimo en la forma o condiciones de ¡detención, o en el de desaparición forzada de personas, la acción de habeas corpus podrá ser interpuesta por el afectado o por cualquiera en su favor y el juez resolverá de inmediato, aun durante la vigencia del estado de sitio.</w:t>
      </w:r>
    </w:p>
    <w:p w:rsidR="00AB08E2" w:rsidRPr="00AB08E2" w:rsidRDefault="00AB08E2" w:rsidP="00AB08E2">
      <w:pPr>
        <w:widowControl w:val="0"/>
        <w:tabs>
          <w:tab w:val="left" w:pos="360"/>
        </w:tabs>
        <w:overflowPunct w:val="0"/>
        <w:adjustRightInd w:val="0"/>
        <w:spacing w:after="0" w:line="240" w:lineRule="auto"/>
        <w:ind w:right="49"/>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b/>
          <w:i/>
          <w:iCs/>
          <w:kern w:val="28"/>
          <w:szCs w:val="20"/>
          <w:u w:val="single"/>
          <w:lang w:val="es-ES" w:eastAsia="es-AR"/>
        </w:rPr>
        <w:t>Art. 75</w:t>
      </w:r>
      <w:r w:rsidRPr="00AB08E2">
        <w:rPr>
          <w:rFonts w:ascii="Times New Roman" w:eastAsia="Times New Roman" w:hAnsi="Times New Roman" w:cs="Times New Roman"/>
          <w:b/>
          <w:i/>
          <w:iCs/>
          <w:kern w:val="28"/>
          <w:szCs w:val="20"/>
          <w:lang w:val="es-ES" w:eastAsia="es-AR"/>
        </w:rPr>
        <w:t>.</w:t>
      </w:r>
      <w:r w:rsidRPr="00AB08E2">
        <w:rPr>
          <w:rFonts w:ascii="Times New Roman" w:eastAsia="Times New Roman" w:hAnsi="Times New Roman" w:cs="Times New Roman"/>
          <w:i/>
          <w:iCs/>
          <w:kern w:val="28"/>
          <w:szCs w:val="20"/>
          <w:lang w:val="es-ES" w:eastAsia="es-AR"/>
        </w:rPr>
        <w:t xml:space="preserve"> Corresponde al congreso:</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u w:val="single"/>
          <w:lang w:val="es-ES" w:eastAsia="es-AR"/>
        </w:rPr>
        <w:t>inc. 22</w:t>
      </w:r>
      <w:r w:rsidRPr="00AB08E2">
        <w:rPr>
          <w:rFonts w:ascii="Times New Roman" w:eastAsia="Times New Roman" w:hAnsi="Times New Roman" w:cs="Times New Roman"/>
          <w:i/>
          <w:iCs/>
          <w:kern w:val="28"/>
          <w:szCs w:val="20"/>
          <w:lang w:val="es-ES" w:eastAsia="es-AR"/>
        </w:rPr>
        <w:t>Aprobar o desechar tratados concluidos con las demás naciones y con las organizaciones internacionales y los concordatos con la Santa Sede. Los tratados y concordatos tienen jerarquía superior a las leyes: La Declaración Americana de los Derechos y Deberes del Hombre; la Declaración Universal de Derechos humanos, la Convención Americana sobre Derechos Humanos; el Pacto Internacional de Derechos Económicos, Sociales y Culturales; el Pacto Internacional de Derechos Civiles y Políticos y su Protocolo Facultativo; la Convención sobre la Prevención y la Sanción del Delito de Genocidio; la Convención Internacional sobre la Eliminación de todas las Formas de Discriminación Racial; la Convención sobre la Eliminación de todas las formas de discriminación contra la Mujer; la Convención sobre los Derechos del Niño; en las condiciones de su vigencia, tienen jerarquía constitucional, no derogan artículos derechos y garantías por ella reconocidos. Sólo podrán ser denunciados, en su caso, por el Poder Ejecutivo Nacional, previa aprobación de las dos terceras partes de la totalidad de los miembros de cada Cámara.</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r w:rsidRPr="00AB08E2">
        <w:rPr>
          <w:rFonts w:ascii="Times New Roman" w:eastAsia="Times New Roman" w:hAnsi="Times New Roman" w:cs="Times New Roman"/>
          <w:i/>
          <w:iCs/>
          <w:kern w:val="28"/>
          <w:szCs w:val="20"/>
          <w:lang w:val="es-ES" w:eastAsia="es-AR"/>
        </w:rPr>
        <w:t>Los demás tratados y convenciones sobre derechos humanos, luego de ser aprobados por el Congreso, requerirán del voto de las dos terceras partes de la totalidad de los miembros de cada Cámara para gozar de la jerarquía constitucional.</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i/>
          <w:iCs/>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 xml:space="preserve">Las garantías constitucionales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Las garantías constitucionales son el conjunto de seguridades jurídico - institucionales deparadas al hombre que constituyen el soporte de la seguridad jurídica. En un sentido amplio se puede afirmar que la totalidad del ordenamiento jurídico garantiza las libertades y los derechos; en un sentido más preciso hay garantía cuando el individuo tiene a su disposición la posibilidad de movilizar al estado para que lo proteja, sea impidiendo el ataque, sea restableciendo la situación anterior al ataque, sea procurando compensarle el daño sufrido, sea castigando al transgresor etc.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Fuera del ámbito de los derechos personales y dentro del área del poder estatal, hay asimismo garantías para el funcionamiento de los órganos del poder, por ejemplo, las que clásicamente se han llamado inmunidades parlamentarias, la irreductibilidad de las remuneraciones judiciales, la inamovilidad en el desempeño de cargos públicos que tienen previsto un mecanismo especial para la remoción de quien los ocupa, etc.)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sistema de derechos exige reciprocidad en el sistema garantista. De poco o nada vale un buen sistema de derechos si el sistema garantista no ofrece disponibilidad para quien cree que debe defender un derecho suyo cuente con las vías idóneas para acceder a la justicia.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 w:val="24"/>
          <w:szCs w:val="20"/>
          <w:lang w:val="es-ES" w:eastAsia="es-AR"/>
        </w:rPr>
      </w:pPr>
      <w:r w:rsidRPr="00AB08E2">
        <w:rPr>
          <w:rFonts w:ascii="Times New Roman" w:eastAsia="Times New Roman" w:hAnsi="Times New Roman" w:cs="Times New Roman"/>
          <w:b/>
          <w:bCs/>
          <w:kern w:val="28"/>
          <w:sz w:val="24"/>
          <w:szCs w:val="20"/>
          <w:u w:val="single"/>
          <w:lang w:val="es-ES" w:eastAsia="es-AR"/>
        </w:rPr>
        <w:t>Antecedentes.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val="es-ES" w:eastAsia="es-AR"/>
        </w:rPr>
      </w:pPr>
      <w:r w:rsidRPr="00AB08E2">
        <w:rPr>
          <w:rFonts w:ascii="Times New Roman" w:eastAsia="Times New Roman" w:hAnsi="Times New Roman" w:cs="Times New Roman"/>
          <w:bCs/>
          <w:kern w:val="28"/>
          <w:szCs w:val="20"/>
          <w:lang w:val="es-ES" w:eastAsia="es-AR"/>
        </w:rPr>
        <w:t xml:space="preserve">El Art. 18 ha sido calificado como un “escudo protector” de la libertad individual; fue sancionado por la Convención Nacional Constituyente de 1853 en la sesión del 25 de abril, pero su contenido recoge una evolución sucesiva de antecedentes, entre los que se encuentra el REGLAMENTO ORGANICO DE 1811, así como el Decreto de Seguridad Individual de 1811 emitido por el Triunvirato, alguna de cuyas disposiciones (art. 1,2,3 6 y 9) son fuente del artículo comentado. El estatuto de 1815 dedicaba en la sección VII todo el capítulo I a expresar los derechos y garantías de la seguridad individual, en tanto que, el reglamento provisorio de 1817 reprodujo, en su mayor parte, los textos del estatuto de 1815, igual criterio siguió tanto la constitución de 1819 como la de 1826.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val="es-ES" w:eastAsia="es-AR"/>
        </w:rPr>
      </w:pPr>
      <w:r w:rsidRPr="00AB08E2">
        <w:rPr>
          <w:rFonts w:ascii="Times New Roman" w:eastAsia="Times New Roman" w:hAnsi="Times New Roman" w:cs="Times New Roman"/>
          <w:bCs/>
          <w:kern w:val="28"/>
          <w:szCs w:val="20"/>
          <w:lang w:val="es-ES" w:eastAsia="es-AR"/>
        </w:rPr>
        <w:t xml:space="preserve">Señala </w:t>
      </w:r>
      <w:proofErr w:type="spellStart"/>
      <w:r w:rsidRPr="00AB08E2">
        <w:rPr>
          <w:rFonts w:ascii="Times New Roman" w:eastAsia="Times New Roman" w:hAnsi="Times New Roman" w:cs="Times New Roman"/>
          <w:bCs/>
          <w:kern w:val="28"/>
          <w:szCs w:val="20"/>
          <w:lang w:val="es-ES" w:eastAsia="es-AR"/>
        </w:rPr>
        <w:t>Ferrajoli</w:t>
      </w:r>
      <w:proofErr w:type="spellEnd"/>
      <w:r w:rsidRPr="00AB08E2">
        <w:rPr>
          <w:rFonts w:ascii="Times New Roman" w:eastAsia="Times New Roman" w:hAnsi="Times New Roman" w:cs="Times New Roman"/>
          <w:bCs/>
          <w:kern w:val="28"/>
          <w:szCs w:val="20"/>
          <w:lang w:val="es-ES" w:eastAsia="es-AR"/>
        </w:rPr>
        <w:t xml:space="preserve"> que “…los principios sobre los que se funda el modelo garantista clásico, la estricta legalidad, la materialidad y lesividad de los delitos, la responsabilidad personal, el juicio oral y contradictorio entre partes y presunción de inocencia, son, como es sabido, el fruto de la tradición jurídica ilustrada liberal. Los filones que se entreveran en esta tradición madurada en el S.XVIII son muchos y distintos: las doctrinas de los derechos naturales, las teorías </w:t>
      </w:r>
      <w:proofErr w:type="spellStart"/>
      <w:r w:rsidRPr="00AB08E2">
        <w:rPr>
          <w:rFonts w:ascii="Times New Roman" w:eastAsia="Times New Roman" w:hAnsi="Times New Roman" w:cs="Times New Roman"/>
          <w:bCs/>
          <w:kern w:val="28"/>
          <w:szCs w:val="20"/>
          <w:lang w:val="es-ES" w:eastAsia="es-AR"/>
        </w:rPr>
        <w:t>contractualistas</w:t>
      </w:r>
      <w:proofErr w:type="spellEnd"/>
      <w:r w:rsidRPr="00AB08E2">
        <w:rPr>
          <w:rFonts w:ascii="Times New Roman" w:eastAsia="Times New Roman" w:hAnsi="Times New Roman" w:cs="Times New Roman"/>
          <w:bCs/>
          <w:kern w:val="28"/>
          <w:szCs w:val="20"/>
          <w:lang w:val="es-ES" w:eastAsia="es-AR"/>
        </w:rPr>
        <w:t>, la filosofía racionalista y empirista, las doctrinas políticas de la separación de poderes y de supremacía de la ley, el positivismo jurídico y las concepciones utilitaristas del derecho y de la pena…y, sin embargo, más allá de la heterogeneidad y de la ambivalencia de sus preceptos históricos y filosóficos, es cierto que los principios mencionados, tal y como se han consolidado en las constituciones y codificaciones modernas, forman en su conjunto un sistema coherente y unitario…”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 w:val="24"/>
          <w:szCs w:val="20"/>
          <w:u w:val="single"/>
          <w:lang w:eastAsia="es-AR"/>
        </w:rPr>
      </w:pPr>
      <w:r w:rsidRPr="00AB08E2">
        <w:rPr>
          <w:rFonts w:ascii="Times New Roman" w:eastAsia="Times New Roman" w:hAnsi="Times New Roman" w:cs="Times New Roman"/>
          <w:b/>
          <w:bCs/>
          <w:kern w:val="28"/>
          <w:sz w:val="24"/>
          <w:szCs w:val="20"/>
          <w:u w:val="single"/>
          <w:lang w:eastAsia="es-AR"/>
        </w:rPr>
        <w:t>Diversas acepciones del término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Juan Francisco Linares destaca:</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 xml:space="preserve">1- </w:t>
      </w:r>
      <w:r w:rsidRPr="00AB08E2">
        <w:rPr>
          <w:rFonts w:ascii="Times New Roman" w:eastAsia="Times New Roman" w:hAnsi="Times New Roman" w:cs="Times New Roman"/>
          <w:bCs/>
          <w:i/>
          <w:iCs/>
          <w:kern w:val="28"/>
          <w:szCs w:val="20"/>
          <w:lang w:eastAsia="es-AR"/>
        </w:rPr>
        <w:t>Estrictísima</w:t>
      </w:r>
      <w:r w:rsidRPr="00AB08E2">
        <w:rPr>
          <w:rFonts w:ascii="Times New Roman" w:eastAsia="Times New Roman" w:hAnsi="Times New Roman" w:cs="Times New Roman"/>
          <w:bCs/>
          <w:kern w:val="28"/>
          <w:szCs w:val="20"/>
          <w:lang w:eastAsia="es-AR"/>
        </w:rPr>
        <w:t>: contiene solo los procedimientos judiciales sumarios y reglas procesales, como las acciones de Habeas Corpus, de Amparo y Habeas Data.</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 xml:space="preserve">2- </w:t>
      </w:r>
      <w:r w:rsidRPr="00AB08E2">
        <w:rPr>
          <w:rFonts w:ascii="Times New Roman" w:eastAsia="Times New Roman" w:hAnsi="Times New Roman" w:cs="Times New Roman"/>
          <w:bCs/>
          <w:i/>
          <w:iCs/>
          <w:kern w:val="28"/>
          <w:szCs w:val="20"/>
          <w:lang w:eastAsia="es-AR"/>
        </w:rPr>
        <w:t>Estricta</w:t>
      </w:r>
      <w:r w:rsidRPr="00AB08E2">
        <w:rPr>
          <w:rFonts w:ascii="Times New Roman" w:eastAsia="Times New Roman" w:hAnsi="Times New Roman" w:cs="Times New Roman"/>
          <w:bCs/>
          <w:kern w:val="28"/>
          <w:szCs w:val="20"/>
          <w:lang w:eastAsia="es-AR"/>
        </w:rPr>
        <w:t>: además de la anterior, involucra todos los procedimientos judiciales protectores de la libertad, como juez natural, defensa en juicio, etc.</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 xml:space="preserve">3- </w:t>
      </w:r>
      <w:r w:rsidRPr="00AB08E2">
        <w:rPr>
          <w:rFonts w:ascii="Times New Roman" w:eastAsia="Times New Roman" w:hAnsi="Times New Roman" w:cs="Times New Roman"/>
          <w:bCs/>
          <w:i/>
          <w:iCs/>
          <w:kern w:val="28"/>
          <w:szCs w:val="20"/>
          <w:lang w:eastAsia="es-AR"/>
        </w:rPr>
        <w:t>Amplia</w:t>
      </w:r>
      <w:r w:rsidRPr="00AB08E2">
        <w:rPr>
          <w:rFonts w:ascii="Times New Roman" w:eastAsia="Times New Roman" w:hAnsi="Times New Roman" w:cs="Times New Roman"/>
          <w:bCs/>
          <w:kern w:val="28"/>
          <w:szCs w:val="20"/>
          <w:lang w:eastAsia="es-AR"/>
        </w:rPr>
        <w:t>: comprende las garantías políticas del Estado, del derecho constitucional del poder, división de poderes, igualdad ante la ley, etc.</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val="es-ES" w:eastAsia="es-AR"/>
        </w:rPr>
      </w:pPr>
      <w:r w:rsidRPr="00AB08E2">
        <w:rPr>
          <w:rFonts w:ascii="Times New Roman" w:eastAsia="Times New Roman" w:hAnsi="Times New Roman" w:cs="Times New Roman"/>
          <w:bCs/>
          <w:kern w:val="28"/>
          <w:szCs w:val="20"/>
          <w:lang w:eastAsia="es-AR"/>
        </w:rPr>
        <w:t xml:space="preserve">4- </w:t>
      </w:r>
      <w:r w:rsidRPr="00AB08E2">
        <w:rPr>
          <w:rFonts w:ascii="Times New Roman" w:eastAsia="Times New Roman" w:hAnsi="Times New Roman" w:cs="Times New Roman"/>
          <w:bCs/>
          <w:i/>
          <w:iCs/>
          <w:kern w:val="28"/>
          <w:szCs w:val="20"/>
          <w:lang w:eastAsia="es-AR"/>
        </w:rPr>
        <w:t>Amplísima</w:t>
      </w:r>
      <w:r w:rsidRPr="00AB08E2">
        <w:rPr>
          <w:rFonts w:ascii="Times New Roman" w:eastAsia="Times New Roman" w:hAnsi="Times New Roman" w:cs="Times New Roman"/>
          <w:bCs/>
          <w:kern w:val="28"/>
          <w:szCs w:val="20"/>
          <w:lang w:eastAsia="es-AR"/>
        </w:rPr>
        <w:t>: comprensiva de todas las instituciones constitucionales, incluso la constitución escrita y rígida, en el marco de los derechos reconocidos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ind w:right="49"/>
        <w:jc w:val="both"/>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El Contrato Social:</w:t>
      </w:r>
    </w:p>
    <w:p w:rsidR="00AB08E2" w:rsidRPr="00AB08E2" w:rsidRDefault="00AB08E2" w:rsidP="00AB08E2">
      <w:pPr>
        <w:widowControl w:val="0"/>
        <w:overflowPunct w:val="0"/>
        <w:autoSpaceDE w:val="0"/>
        <w:autoSpaceDN w:val="0"/>
        <w:adjustRightInd w:val="0"/>
        <w:spacing w:after="0" w:line="240" w:lineRule="auto"/>
        <w:ind w:right="49"/>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eastAsia="es-AR"/>
        </w:rPr>
        <w:t xml:space="preserve">“El Contrato Social” está en el centro de la obra de Rousseau. El mérito de Rousseau es que eligió la democracia “en una época en que no existía ni en los hechos ni en las ideas”, está “inspirada en la pasión por la unidad del cuerpo social”, que se funda en la soberanía absoluta e indisoluble de la voluntad general, frente a la cual deben subordinarse los intereses </w:t>
      </w:r>
      <w:r w:rsidRPr="00AB08E2">
        <w:rPr>
          <w:rFonts w:ascii="Times New Roman" w:eastAsia="Times New Roman" w:hAnsi="Times New Roman" w:cs="Times New Roman"/>
          <w:kern w:val="28"/>
          <w:szCs w:val="20"/>
          <w:lang w:val="es-ES" w:eastAsia="es-AR"/>
        </w:rPr>
        <w:t>particulares.</w:t>
      </w:r>
    </w:p>
    <w:p w:rsidR="00AB08E2" w:rsidRPr="00AB08E2" w:rsidRDefault="00AB08E2" w:rsidP="00AB08E2">
      <w:pPr>
        <w:widowControl w:val="0"/>
        <w:overflowPunct w:val="0"/>
        <w:autoSpaceDE w:val="0"/>
        <w:autoSpaceDN w:val="0"/>
        <w:adjustRightInd w:val="0"/>
        <w:spacing w:after="0" w:line="240" w:lineRule="auto"/>
        <w:ind w:right="49"/>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hombre únicamente realizara su libertad obedeciendo las leyes que son el resultado de la soberanía popular de la que </w:t>
      </w:r>
      <w:proofErr w:type="spellStart"/>
      <w:r w:rsidRPr="00AB08E2">
        <w:rPr>
          <w:rFonts w:ascii="Times New Roman" w:eastAsia="Times New Roman" w:hAnsi="Times New Roman" w:cs="Times New Roman"/>
          <w:kern w:val="28"/>
          <w:szCs w:val="20"/>
          <w:lang w:val="es-ES" w:eastAsia="es-AR"/>
        </w:rPr>
        <w:t>el</w:t>
      </w:r>
      <w:proofErr w:type="spellEnd"/>
      <w:r w:rsidRPr="00AB08E2">
        <w:rPr>
          <w:rFonts w:ascii="Times New Roman" w:eastAsia="Times New Roman" w:hAnsi="Times New Roman" w:cs="Times New Roman"/>
          <w:kern w:val="28"/>
          <w:szCs w:val="20"/>
          <w:lang w:val="es-ES" w:eastAsia="es-AR"/>
        </w:rPr>
        <w:t xml:space="preserve"> es parte. El contrato social asegura asimismo la igualdad, pues, todos los ciudadanos tienen iguales derechos en el seno de la sociedad. Libertad e igualdad se asocian indisolublemente en esta comunidad democrática.</w:t>
      </w:r>
    </w:p>
    <w:p w:rsidR="00AB08E2" w:rsidRPr="00AB08E2" w:rsidRDefault="00AB08E2" w:rsidP="00AB08E2">
      <w:pPr>
        <w:widowControl w:val="0"/>
        <w:overflowPunct w:val="0"/>
        <w:autoSpaceDE w:val="0"/>
        <w:autoSpaceDN w:val="0"/>
        <w:adjustRightInd w:val="0"/>
        <w:spacing w:after="0" w:line="240" w:lineRule="auto"/>
        <w:ind w:right="49"/>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Estado es una asociación convencional, producto de un acuerdo donde el hombre se entrega totalmente a la comunidad. Es un cuerpo moral colectivo formado por todos los ciudadanos.</w:t>
      </w:r>
    </w:p>
    <w:p w:rsidR="00AB08E2" w:rsidRPr="00AB08E2" w:rsidRDefault="00AB08E2" w:rsidP="00AB08E2">
      <w:pPr>
        <w:widowControl w:val="0"/>
        <w:overflowPunct w:val="0"/>
        <w:autoSpaceDE w:val="0"/>
        <w:autoSpaceDN w:val="0"/>
        <w:adjustRightInd w:val="0"/>
        <w:spacing w:after="0" w:line="240" w:lineRule="auto"/>
        <w:ind w:right="-1701"/>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origen del poder deriva del “Contrato Social” que crea la voluntad general. </w:t>
      </w:r>
    </w:p>
    <w:p w:rsidR="00AB08E2" w:rsidRPr="00AB08E2" w:rsidRDefault="00AB08E2" w:rsidP="00AB08E2">
      <w:pPr>
        <w:widowControl w:val="0"/>
        <w:overflowPunct w:val="0"/>
        <w:autoSpaceDE w:val="0"/>
        <w:autoSpaceDN w:val="0"/>
        <w:adjustRightInd w:val="0"/>
        <w:spacing w:after="0" w:line="240" w:lineRule="auto"/>
        <w:rPr>
          <w:rFonts w:ascii="Times New Roman" w:eastAsia="Times New Roman" w:hAnsi="Times New Roman" w:cs="Times New Roman"/>
          <w:b/>
          <w:bCs/>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Teorías Contractualitas:</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postura del contrato es la expresión máxima del voluntarismo. Considera que los hombres crean el estado libre y espontáneamente, y que su única justificación radica en el pacto político que le da nacimiento. El estado </w:t>
      </w:r>
      <w:proofErr w:type="gramStart"/>
      <w:r w:rsidRPr="00AB08E2">
        <w:rPr>
          <w:rFonts w:ascii="Times New Roman" w:eastAsia="Times New Roman" w:hAnsi="Times New Roman" w:cs="Times New Roman"/>
          <w:kern w:val="28"/>
          <w:szCs w:val="20"/>
          <w:lang w:val="es-ES" w:eastAsia="es-AR"/>
        </w:rPr>
        <w:t>aparece</w:t>
      </w:r>
      <w:proofErr w:type="gramEnd"/>
      <w:r w:rsidRPr="00AB08E2">
        <w:rPr>
          <w:rFonts w:ascii="Times New Roman" w:eastAsia="Times New Roman" w:hAnsi="Times New Roman" w:cs="Times New Roman"/>
          <w:kern w:val="28"/>
          <w:szCs w:val="20"/>
          <w:lang w:val="es-ES" w:eastAsia="es-AR"/>
        </w:rPr>
        <w:t xml:space="preserve"> así como una organización “mecánica, atomista y artificial”, sustentada en el arbitrio de los individuos. Todo es obra de la industria humana, y producto de la voluntad al abandonar el estado de naturaleza.</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 Estado resulta totalmente “construido”, y no “dado”, no existe ninguna tendencia natural a la vida social y política “dada por naturaleza humana, y que los hombres viven en una organización política porque quieren”.</w:t>
      </w:r>
    </w:p>
    <w:p w:rsidR="00AB08E2" w:rsidRPr="00AB08E2" w:rsidRDefault="00AB08E2" w:rsidP="00AB08E2">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Cs w:val="20"/>
          <w:lang w:val="es-ES" w:eastAsia="es-AR"/>
        </w:rPr>
      </w:pPr>
      <w:r w:rsidRPr="00AB08E2">
        <w:rPr>
          <w:rFonts w:ascii="Times New Roman" w:eastAsia="Times New Roman" w:hAnsi="Times New Roman" w:cs="Times New Roman"/>
          <w:b/>
          <w:bCs/>
          <w:kern w:val="28"/>
          <w:szCs w:val="20"/>
          <w:lang w:val="es-ES" w:eastAsia="es-AR"/>
        </w:rPr>
        <w:t>Estas teorías, posibilitan diferentes enfoques:</w:t>
      </w:r>
    </w:p>
    <w:p w:rsidR="00AB08E2" w:rsidRPr="00AB08E2" w:rsidRDefault="00AB08E2" w:rsidP="00AB08E2">
      <w:pPr>
        <w:widowControl w:val="0"/>
        <w:tabs>
          <w:tab w:val="left" w:pos="720"/>
        </w:tabs>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Con </w:t>
      </w:r>
      <w:proofErr w:type="spellStart"/>
      <w:r w:rsidRPr="00AB08E2">
        <w:rPr>
          <w:rFonts w:ascii="Times New Roman" w:eastAsia="Times New Roman" w:hAnsi="Times New Roman" w:cs="Times New Roman"/>
          <w:b/>
          <w:bCs/>
          <w:kern w:val="28"/>
          <w:szCs w:val="20"/>
          <w:lang w:val="es-ES" w:eastAsia="es-AR"/>
        </w:rPr>
        <w:t>Rosseau</w:t>
      </w:r>
      <w:proofErr w:type="spellEnd"/>
      <w:r w:rsidRPr="00AB08E2">
        <w:rPr>
          <w:rFonts w:ascii="Times New Roman" w:eastAsia="Times New Roman" w:hAnsi="Times New Roman" w:cs="Times New Roman"/>
          <w:b/>
          <w:bCs/>
          <w:kern w:val="28"/>
          <w:szCs w:val="20"/>
          <w:lang w:val="es-ES" w:eastAsia="es-AR"/>
        </w:rPr>
        <w:t xml:space="preserve"> y Hobbes </w:t>
      </w:r>
      <w:r w:rsidRPr="00AB08E2">
        <w:rPr>
          <w:rFonts w:ascii="Times New Roman" w:eastAsia="Times New Roman" w:hAnsi="Times New Roman" w:cs="Times New Roman"/>
          <w:kern w:val="28"/>
          <w:szCs w:val="20"/>
          <w:lang w:val="es-ES" w:eastAsia="es-AR"/>
        </w:rPr>
        <w:t xml:space="preserve">el  “pacto” se origina después de “un previo estado de naturaleza” del hombre, que es abandonado para organizar la convivencia, destacan que el hombre en su estado anterior: “llevaba una buena y pacífica  vida”, según </w:t>
      </w:r>
      <w:proofErr w:type="spellStart"/>
      <w:r w:rsidRPr="00AB08E2">
        <w:rPr>
          <w:rFonts w:ascii="Times New Roman" w:eastAsia="Times New Roman" w:hAnsi="Times New Roman" w:cs="Times New Roman"/>
          <w:b/>
          <w:bCs/>
          <w:kern w:val="28"/>
          <w:szCs w:val="20"/>
          <w:lang w:val="es-ES" w:eastAsia="es-AR"/>
        </w:rPr>
        <w:t>Rosseau</w:t>
      </w:r>
      <w:proofErr w:type="spellEnd"/>
      <w:r w:rsidRPr="00AB08E2">
        <w:rPr>
          <w:rFonts w:ascii="Times New Roman" w:eastAsia="Times New Roman" w:hAnsi="Times New Roman" w:cs="Times New Roman"/>
          <w:kern w:val="28"/>
          <w:szCs w:val="20"/>
          <w:lang w:val="es-ES" w:eastAsia="es-AR"/>
        </w:rPr>
        <w:t>, y “mala y belicosa”, según</w:t>
      </w:r>
      <w:r w:rsidRPr="00AB08E2">
        <w:rPr>
          <w:rFonts w:ascii="Times New Roman" w:eastAsia="Times New Roman" w:hAnsi="Times New Roman" w:cs="Times New Roman"/>
          <w:b/>
          <w:bCs/>
          <w:kern w:val="28"/>
          <w:szCs w:val="20"/>
          <w:lang w:val="es-ES" w:eastAsia="es-AR"/>
        </w:rPr>
        <w:t xml:space="preserve"> Hobbes</w:t>
      </w:r>
      <w:r w:rsidRPr="00AB08E2">
        <w:rPr>
          <w:rFonts w:ascii="Times New Roman" w:eastAsia="Times New Roman" w:hAnsi="Times New Roman" w:cs="Times New Roman"/>
          <w:kern w:val="28"/>
          <w:szCs w:val="20"/>
          <w:lang w:val="es-ES" w:eastAsia="es-AR"/>
        </w:rPr>
        <w:t xml:space="preserve"> este acuerdo se celebra sin participación del gobernante, por ello se llama “pacto de unión</w:t>
      </w:r>
      <w:r w:rsidRPr="00AB08E2">
        <w:rPr>
          <w:rFonts w:ascii="Times New Roman" w:eastAsia="Times New Roman" w:hAnsi="Times New Roman" w:cs="Times New Roman"/>
          <w:kern w:val="28"/>
          <w:szCs w:val="20"/>
          <w:lang w:eastAsia="es-AR"/>
        </w:rPr>
        <w:t xml:space="preserve">”, una fórmula de tal acuerdo seria “yo autorizo y cedo a este hombre mi derecho de gobernante, con la condición de que </w:t>
      </w:r>
      <w:proofErr w:type="spellStart"/>
      <w:r w:rsidRPr="00AB08E2">
        <w:rPr>
          <w:rFonts w:ascii="Times New Roman" w:eastAsia="Times New Roman" w:hAnsi="Times New Roman" w:cs="Times New Roman"/>
          <w:kern w:val="28"/>
          <w:szCs w:val="20"/>
          <w:lang w:eastAsia="es-AR"/>
        </w:rPr>
        <w:t>tu</w:t>
      </w:r>
      <w:proofErr w:type="spellEnd"/>
      <w:r w:rsidRPr="00AB08E2">
        <w:rPr>
          <w:rFonts w:ascii="Times New Roman" w:eastAsia="Times New Roman" w:hAnsi="Times New Roman" w:cs="Times New Roman"/>
          <w:kern w:val="28"/>
          <w:szCs w:val="20"/>
          <w:lang w:eastAsia="es-AR"/>
        </w:rPr>
        <w:t xml:space="preserve"> le cedas </w:t>
      </w:r>
      <w:r w:rsidRPr="00AB08E2">
        <w:rPr>
          <w:rFonts w:ascii="Times New Roman" w:eastAsia="Times New Roman" w:hAnsi="Times New Roman" w:cs="Times New Roman"/>
          <w:kern w:val="28"/>
          <w:szCs w:val="20"/>
          <w:lang w:val="es-ES" w:eastAsia="es-AR"/>
        </w:rPr>
        <w:t>también el tu derecho y que autorices todos sus actos de la misma manera que yo”.</w:t>
      </w:r>
    </w:p>
    <w:p w:rsidR="00AB08E2" w:rsidRPr="00AB08E2" w:rsidRDefault="00AB08E2" w:rsidP="00AB08E2">
      <w:pPr>
        <w:widowControl w:val="0"/>
        <w:tabs>
          <w:tab w:val="left" w:pos="720"/>
        </w:tabs>
        <w:overflowPunct w:val="0"/>
        <w:autoSpaceDE w:val="0"/>
        <w:autoSpaceDN w:val="0"/>
        <w:adjustRightInd w:val="0"/>
        <w:spacing w:after="0" w:line="240" w:lineRule="auto"/>
        <w:jc w:val="both"/>
        <w:rPr>
          <w:rFonts w:ascii="Times New Roman" w:eastAsia="Times New Roman" w:hAnsi="Times New Roman" w:cs="Times New Roman"/>
          <w:kern w:val="28"/>
          <w:szCs w:val="20"/>
          <w:lang w:val="es-ES" w:eastAsia="es-AR"/>
        </w:rPr>
      </w:pPr>
      <w:proofErr w:type="spellStart"/>
      <w:r w:rsidRPr="00AB08E2">
        <w:rPr>
          <w:rFonts w:ascii="Times New Roman" w:eastAsia="Times New Roman" w:hAnsi="Times New Roman" w:cs="Times New Roman"/>
          <w:b/>
          <w:bCs/>
          <w:kern w:val="28"/>
          <w:szCs w:val="20"/>
          <w:lang w:val="es-ES" w:eastAsia="es-AR"/>
        </w:rPr>
        <w:t>Pufendorf</w:t>
      </w:r>
      <w:proofErr w:type="spellEnd"/>
      <w:r w:rsidRPr="00AB08E2">
        <w:rPr>
          <w:rFonts w:ascii="Times New Roman" w:eastAsia="Times New Roman" w:hAnsi="Times New Roman" w:cs="Times New Roman"/>
          <w:b/>
          <w:bCs/>
          <w:kern w:val="28"/>
          <w:szCs w:val="20"/>
          <w:lang w:val="es-ES" w:eastAsia="es-AR"/>
        </w:rPr>
        <w:t xml:space="preserve"> </w:t>
      </w:r>
      <w:r w:rsidRPr="00AB08E2">
        <w:rPr>
          <w:rFonts w:ascii="Times New Roman" w:eastAsia="Times New Roman" w:hAnsi="Times New Roman" w:cs="Times New Roman"/>
          <w:kern w:val="28"/>
          <w:szCs w:val="20"/>
          <w:lang w:val="es-ES" w:eastAsia="es-AR"/>
        </w:rPr>
        <w:t>desdobla el “pacto” en dos etapas: primero un pacto de unión para formar el estado que se celebra entre los hombres, seguidamente un “pacto” de sujeción con el gobernante para conferirle el poder. El “contrato” actualiza la tendencia natural de sociabilidad que es la causa eficiente del Estado, juntamente con Dios autor de su naturaleza, pero es necesario que los hombres formen el “Estado mediante un primer contrato entre ellos” (pacto de unión) y que “constituyan luego del gobierno mediante un segundo pacto con el gobernante</w:t>
      </w:r>
      <w:r w:rsidRPr="00AB08E2">
        <w:rPr>
          <w:rFonts w:ascii="Times New Roman" w:eastAsia="Times New Roman" w:hAnsi="Times New Roman" w:cs="Times New Roman"/>
          <w:kern w:val="28"/>
          <w:szCs w:val="20"/>
          <w:lang w:eastAsia="es-AR"/>
        </w:rPr>
        <w:t>” (</w:t>
      </w:r>
      <w:r w:rsidRPr="00AB08E2">
        <w:rPr>
          <w:rFonts w:ascii="Times New Roman" w:eastAsia="Times New Roman" w:hAnsi="Times New Roman" w:cs="Times New Roman"/>
          <w:kern w:val="28"/>
          <w:szCs w:val="20"/>
          <w:lang w:val="es-ES" w:eastAsia="es-AR"/>
        </w:rPr>
        <w:t>pacto de sujeción).</w:t>
      </w:r>
    </w:p>
    <w:p w:rsidR="00AB08E2" w:rsidRPr="00AB08E2" w:rsidRDefault="00AB08E2" w:rsidP="00AB08E2">
      <w:pPr>
        <w:widowControl w:val="0"/>
        <w:overflowPunct w:val="0"/>
        <w:autoSpaceDE w:val="0"/>
        <w:autoSpaceDN w:val="0"/>
        <w:adjustRightInd w:val="0"/>
        <w:spacing w:after="0" w:line="240" w:lineRule="auto"/>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0"/>
          <w:u w:val="single"/>
          <w:lang w:eastAsia="es-AR"/>
        </w:rPr>
      </w:pPr>
      <w:r w:rsidRPr="00AB08E2">
        <w:rPr>
          <w:rFonts w:ascii="Times New Roman" w:eastAsia="Times New Roman" w:hAnsi="Times New Roman" w:cs="Times New Roman"/>
          <w:b/>
          <w:bCs/>
          <w:kern w:val="28"/>
          <w:sz w:val="24"/>
          <w:szCs w:val="20"/>
          <w:u w:val="single"/>
          <w:lang w:eastAsia="es-AR"/>
        </w:rPr>
        <w:t>El artículo 18 de la constitución nacional</w:t>
      </w:r>
    </w:p>
    <w:p w:rsidR="00AB08E2" w:rsidRPr="00AB08E2" w:rsidRDefault="00AB08E2" w:rsidP="00AB08E2">
      <w:pPr>
        <w:widowControl w:val="0"/>
        <w:overflowPunct w:val="0"/>
        <w:autoSpaceDE w:val="0"/>
        <w:autoSpaceDN w:val="0"/>
        <w:adjustRightInd w:val="0"/>
        <w:spacing w:after="0" w:line="240" w:lineRule="auto"/>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i/>
          <w:iCs/>
          <w:kern w:val="28"/>
          <w:szCs w:val="20"/>
          <w:lang w:eastAsia="es-AR"/>
        </w:rPr>
        <w:t xml:space="preserve">El debido proceso: </w:t>
      </w:r>
      <w:r w:rsidRPr="00AB08E2">
        <w:rPr>
          <w:rFonts w:ascii="Times New Roman" w:eastAsia="Times New Roman" w:hAnsi="Times New Roman" w:cs="Times New Roman"/>
          <w:kern w:val="28"/>
          <w:szCs w:val="20"/>
          <w:lang w:eastAsia="es-AR"/>
        </w:rPr>
        <w:t xml:space="preserve">es un conjunto de garantías procesales que tienen por objeto asistir a los individuos durante el desarrollo del proceso y </w:t>
      </w:r>
      <w:proofErr w:type="spellStart"/>
      <w:r w:rsidRPr="00AB08E2">
        <w:rPr>
          <w:rFonts w:ascii="Times New Roman" w:eastAsia="Times New Roman" w:hAnsi="Times New Roman" w:cs="Times New Roman"/>
          <w:kern w:val="28"/>
          <w:szCs w:val="20"/>
          <w:lang w:eastAsia="es-AR"/>
        </w:rPr>
        <w:t>asi</w:t>
      </w:r>
      <w:proofErr w:type="spellEnd"/>
      <w:r w:rsidRPr="00AB08E2">
        <w:rPr>
          <w:rFonts w:ascii="Times New Roman" w:eastAsia="Times New Roman" w:hAnsi="Times New Roman" w:cs="Times New Roman"/>
          <w:kern w:val="28"/>
          <w:szCs w:val="20"/>
          <w:lang w:eastAsia="es-AR"/>
        </w:rPr>
        <w:t xml:space="preserve"> protegerlos de los abusos de las autoridades y permitirles la defensa de sus derechos.</w:t>
      </w:r>
    </w:p>
    <w:p w:rsidR="00AB08E2" w:rsidRPr="00AB08E2" w:rsidRDefault="00AB08E2" w:rsidP="00AB08E2">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Cs w:val="20"/>
          <w:lang w:eastAsia="es-AR"/>
        </w:rPr>
      </w:pPr>
      <w:r w:rsidRPr="00AB08E2">
        <w:rPr>
          <w:rFonts w:ascii="Times New Roman" w:eastAsia="Times New Roman" w:hAnsi="Times New Roman" w:cs="Times New Roman"/>
          <w:b/>
          <w:bCs/>
          <w:i/>
          <w:iCs/>
          <w:kern w:val="28"/>
          <w:szCs w:val="20"/>
          <w:lang w:eastAsia="es-AR"/>
        </w:rPr>
        <w:t>Art. 18 (leer)</w:t>
      </w:r>
    </w:p>
    <w:p w:rsidR="00AB08E2" w:rsidRPr="00AB08E2" w:rsidRDefault="00AB08E2" w:rsidP="00AB08E2">
      <w:pPr>
        <w:widowControl w:val="0"/>
        <w:overflowPunct w:val="0"/>
        <w:autoSpaceDE w:val="0"/>
        <w:autoSpaceDN w:val="0"/>
        <w:adjustRightInd w:val="0"/>
        <w:spacing w:after="0" w:line="240" w:lineRule="auto"/>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 xml:space="preserve">Esta disposición consagra el principio de </w:t>
      </w:r>
      <w:r w:rsidRPr="00AB08E2">
        <w:rPr>
          <w:rFonts w:ascii="Times New Roman" w:eastAsia="Times New Roman" w:hAnsi="Times New Roman" w:cs="Times New Roman"/>
          <w:i/>
          <w:iCs/>
          <w:kern w:val="28"/>
          <w:szCs w:val="20"/>
          <w:lang w:eastAsia="es-AR"/>
        </w:rPr>
        <w:t xml:space="preserve">inocencia </w:t>
      </w:r>
      <w:r w:rsidRPr="00AB08E2">
        <w:rPr>
          <w:rFonts w:ascii="Times New Roman" w:eastAsia="Times New Roman" w:hAnsi="Times New Roman" w:cs="Times New Roman"/>
          <w:kern w:val="28"/>
          <w:szCs w:val="20"/>
          <w:lang w:eastAsia="es-AR"/>
        </w:rPr>
        <w:t xml:space="preserve">y el </w:t>
      </w:r>
      <w:r w:rsidRPr="00AB08E2">
        <w:rPr>
          <w:rFonts w:ascii="Times New Roman" w:eastAsia="Times New Roman" w:hAnsi="Times New Roman" w:cs="Times New Roman"/>
          <w:i/>
          <w:iCs/>
          <w:kern w:val="28"/>
          <w:szCs w:val="20"/>
          <w:lang w:eastAsia="es-AR"/>
        </w:rPr>
        <w:t>debido proceso</w:t>
      </w:r>
      <w:r w:rsidRPr="00AB08E2">
        <w:rPr>
          <w:rFonts w:ascii="Times New Roman" w:eastAsia="Times New Roman" w:hAnsi="Times New Roman" w:cs="Times New Roman"/>
          <w:kern w:val="28"/>
          <w:szCs w:val="20"/>
          <w:lang w:eastAsia="es-AR"/>
        </w:rPr>
        <w:t>, reconoce su origen en la Carta Magna de los Estados Unidos.</w:t>
      </w:r>
    </w:p>
    <w:p w:rsidR="00AB08E2" w:rsidRPr="00AB08E2" w:rsidRDefault="00AB08E2" w:rsidP="00AB08E2">
      <w:pPr>
        <w:widowControl w:val="0"/>
        <w:overflowPunct w:val="0"/>
        <w:autoSpaceDE w:val="0"/>
        <w:autoSpaceDN w:val="0"/>
        <w:adjustRightInd w:val="0"/>
        <w:spacing w:after="0" w:line="240" w:lineRule="auto"/>
        <w:rPr>
          <w:rFonts w:ascii="Times New Roman" w:eastAsia="Times New Roman" w:hAnsi="Times New Roman" w:cs="Times New Roman"/>
          <w:i/>
          <w:iCs/>
          <w:kern w:val="28"/>
          <w:szCs w:val="20"/>
          <w:lang w:eastAsia="es-AR"/>
        </w:rPr>
      </w:pPr>
      <w:r w:rsidRPr="00AB08E2">
        <w:rPr>
          <w:rFonts w:ascii="Times New Roman" w:eastAsia="Times New Roman" w:hAnsi="Times New Roman" w:cs="Times New Roman"/>
          <w:kern w:val="28"/>
          <w:szCs w:val="20"/>
          <w:lang w:eastAsia="es-AR"/>
        </w:rPr>
        <w:t xml:space="preserve">La Constitución consagra los </w:t>
      </w:r>
      <w:r w:rsidRPr="00AB08E2">
        <w:rPr>
          <w:rFonts w:ascii="Times New Roman" w:eastAsia="Times New Roman" w:hAnsi="Times New Roman" w:cs="Times New Roman"/>
          <w:i/>
          <w:iCs/>
          <w:kern w:val="28"/>
          <w:szCs w:val="20"/>
          <w:lang w:eastAsia="es-AR"/>
        </w:rPr>
        <w:t>siguientes principios:</w:t>
      </w:r>
    </w:p>
    <w:p w:rsidR="00AB08E2" w:rsidRPr="00AB08E2" w:rsidRDefault="00AB08E2" w:rsidP="00AB08E2">
      <w:pPr>
        <w:widowControl w:val="0"/>
        <w:overflowPunct w:val="0"/>
        <w:autoSpaceDE w:val="0"/>
        <w:autoSpaceDN w:val="0"/>
        <w:adjustRightInd w:val="0"/>
        <w:spacing w:after="0" w:line="240" w:lineRule="auto"/>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1- Juicio previo</w:t>
      </w:r>
    </w:p>
    <w:p w:rsidR="00AB08E2" w:rsidRPr="00AB08E2" w:rsidRDefault="00AB08E2" w:rsidP="00AB08E2">
      <w:pPr>
        <w:widowControl w:val="0"/>
        <w:overflowPunct w:val="0"/>
        <w:autoSpaceDE w:val="0"/>
        <w:autoSpaceDN w:val="0"/>
        <w:adjustRightInd w:val="0"/>
        <w:spacing w:after="0" w:line="240" w:lineRule="auto"/>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2- Intervención del juez natural</w:t>
      </w:r>
    </w:p>
    <w:p w:rsidR="00AB08E2" w:rsidRPr="00AB08E2" w:rsidRDefault="00AB08E2" w:rsidP="00AB08E2">
      <w:pPr>
        <w:widowControl w:val="0"/>
        <w:overflowPunct w:val="0"/>
        <w:autoSpaceDE w:val="0"/>
        <w:autoSpaceDN w:val="0"/>
        <w:adjustRightInd w:val="0"/>
        <w:spacing w:after="0" w:line="240" w:lineRule="auto"/>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3- Ley anterior (irretroactividad de la ley)</w:t>
      </w:r>
    </w:p>
    <w:p w:rsidR="00AB08E2" w:rsidRPr="00AB08E2" w:rsidRDefault="00AB08E2" w:rsidP="00AB08E2">
      <w:pPr>
        <w:widowControl w:val="0"/>
        <w:overflowPunct w:val="0"/>
        <w:autoSpaceDE w:val="0"/>
        <w:autoSpaceDN w:val="0"/>
        <w:adjustRightInd w:val="0"/>
        <w:spacing w:after="0" w:line="240" w:lineRule="auto"/>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4- Inviolabilidad de la defensa en juicio</w:t>
      </w:r>
    </w:p>
    <w:p w:rsidR="00AB08E2" w:rsidRPr="00AB08E2" w:rsidRDefault="00AB08E2" w:rsidP="00AB08E2">
      <w:pPr>
        <w:widowControl w:val="0"/>
        <w:overflowPunct w:val="0"/>
        <w:autoSpaceDE w:val="0"/>
        <w:autoSpaceDN w:val="0"/>
        <w:adjustRightInd w:val="0"/>
        <w:spacing w:after="0" w:line="240" w:lineRule="auto"/>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5- Declaración contra sí mismo.</w:t>
      </w:r>
    </w:p>
    <w:p w:rsidR="00AB08E2" w:rsidRPr="00AB08E2" w:rsidRDefault="00AB08E2" w:rsidP="00AB08E2">
      <w:pPr>
        <w:widowControl w:val="0"/>
        <w:overflowPunct w:val="0"/>
        <w:autoSpaceDE w:val="0"/>
        <w:autoSpaceDN w:val="0"/>
        <w:adjustRightInd w:val="0"/>
        <w:spacing w:after="0" w:line="240" w:lineRule="auto"/>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En el principio de ley anterior subyacen a su vez otros dos principios fundamentales.</w:t>
      </w:r>
    </w:p>
    <w:p w:rsidR="00AB08E2" w:rsidRPr="00AB08E2" w:rsidRDefault="00AB08E2" w:rsidP="00AB08E2">
      <w:pPr>
        <w:widowControl w:val="0"/>
        <w:overflowPunct w:val="0"/>
        <w:autoSpaceDE w:val="0"/>
        <w:autoSpaceDN w:val="0"/>
        <w:adjustRightInd w:val="0"/>
        <w:spacing w:after="0" w:line="240" w:lineRule="auto"/>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1- Principio de legalidad o reserva (art. 19)</w:t>
      </w:r>
    </w:p>
    <w:p w:rsidR="00AB08E2" w:rsidRPr="00AB08E2" w:rsidRDefault="00AB08E2" w:rsidP="00AB08E2">
      <w:pPr>
        <w:widowControl w:val="0"/>
        <w:overflowPunct w:val="0"/>
        <w:autoSpaceDE w:val="0"/>
        <w:autoSpaceDN w:val="0"/>
        <w:adjustRightInd w:val="0"/>
        <w:spacing w:after="0" w:line="240" w:lineRule="auto"/>
        <w:rPr>
          <w:rFonts w:ascii="Times New Roman" w:eastAsia="Times New Roman" w:hAnsi="Times New Roman" w:cs="Times New Roman"/>
          <w:kern w:val="28"/>
          <w:szCs w:val="20"/>
          <w:lang w:eastAsia="es-AR"/>
        </w:rPr>
      </w:pPr>
      <w:r w:rsidRPr="00AB08E2">
        <w:rPr>
          <w:rFonts w:ascii="Times New Roman" w:eastAsia="Times New Roman" w:hAnsi="Times New Roman" w:cs="Times New Roman"/>
          <w:kern w:val="28"/>
          <w:szCs w:val="20"/>
          <w:lang w:eastAsia="es-AR"/>
        </w:rPr>
        <w:t>2- Principio de la irretroactividad de la ley: en materia penal se admite la aplicación retroactiva de una ley, cuando es más benigna al reo.</w:t>
      </w:r>
    </w:p>
    <w:p w:rsidR="00AB08E2" w:rsidRPr="00AB08E2" w:rsidRDefault="00AB08E2" w:rsidP="00AB08E2">
      <w:pPr>
        <w:widowControl w:val="0"/>
        <w:overflowPunct w:val="0"/>
        <w:autoSpaceDE w:val="0"/>
        <w:autoSpaceDN w:val="0"/>
        <w:adjustRightInd w:val="0"/>
        <w:spacing w:after="0" w:line="240" w:lineRule="auto"/>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utoSpaceDE w:val="0"/>
        <w:autoSpaceDN w:val="0"/>
        <w:adjustRightInd w:val="0"/>
        <w:spacing w:after="0" w:line="240" w:lineRule="auto"/>
        <w:rPr>
          <w:rFonts w:ascii="Times New Roman" w:eastAsia="Times New Roman" w:hAnsi="Times New Roman" w:cs="Times New Roman"/>
          <w:kern w:val="28"/>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 xml:space="preserve">La ley y el juicio previo en materia penal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Ningún habitante de la nación puede ser penado sin juicio previo fundado en ley anterior al hecho del proceso. Se trata de una garantía reservada al proceso penal exclusivamente. Configura también una prohibición acerca de la retroactividad de la ley penal a tono con el adagio liberal de no hay delito ni pena sin ley penal anterior.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afirmación de que no hay delito ni pena sin ley quiere decir que nadie puede ser condenado sin ley incriminatoria que cree el tipo delictivo y que adjudique la pena consiguiente; si hay descripción del delito, pero no hay pena atribuida legalmente, no puede haber condena; los delitos que carecen de pena no fundan constitucionalmente la posible sanción penal.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Existente la ley con características referidas, es menester el juicio previo a la condena. Nadie puede ser penado o condenado sin la tramitación de un juicio durante el cual se cumplan las etapas fundamentales requeridas por el debido proceso legal. Esas etapas en el juicio penal son: acusación, defensa, prueba y sentencia.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sentencia en el juicio penal debe estar fundada en ley. Hasta tanto recae sentencia firme de condena, toda persona tiene derecho a la presunción de inocencia. Es éste un derecho implícito que aún no formulado en la constitución formal, merece reconocimiento.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Hay un problema que entremezcla el tema de la ley penal previa y de la ley penal más benigna cuando se trata de un delito permanente. Hay enfoques que consideran que, si durante el tiempo de consumación del delito permanente sobreviene una nueva ley más severa que la existente cuando se comenzó a delinquir, hay que aplicar la ley más severa que está en vigor cuando concluye la consumación de la conducta delictuosa.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Esto es rotundamente imposible. La ley más gravosa que es ulterior al momento en que se inició la conducta delictuosa aparece mientras se está delinquiendo, pero no es anterior al momento en que se empezó a delinquir, ni estaba vigente desde antes de ese momento; por eso no es ley previa. La ley que estaba en vigor cuando se comenzó a delinquir es, además de la ley anterior al delito, la ley penal más benigna.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 xml:space="preserve">La garantía de los jueces naturales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Se considera juez natural al tribunal creado y dotado de jurisdicción y competencia por una ley dictada antes del hecho que es origen del proceso en el que ese tribunal va a conocer y decidir.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derecho a la jurisdicción, en cuanto significa posibilidad de acceder a un órgano judicial presupone que dicho órgano debe ser el juez natural para la causa, es decir, el tribunal judicial cuya creación, jurisdicción y competencia provienen de una ley anterior al hecho </w:t>
      </w:r>
      <w:proofErr w:type="spellStart"/>
      <w:r w:rsidRPr="00AB08E2">
        <w:rPr>
          <w:rFonts w:ascii="Times New Roman" w:eastAsia="Times New Roman" w:hAnsi="Times New Roman" w:cs="Times New Roman"/>
          <w:kern w:val="28"/>
          <w:szCs w:val="20"/>
          <w:lang w:val="es-ES" w:eastAsia="es-AR"/>
        </w:rPr>
        <w:t>originante</w:t>
      </w:r>
      <w:proofErr w:type="spellEnd"/>
      <w:r w:rsidRPr="00AB08E2">
        <w:rPr>
          <w:rFonts w:ascii="Times New Roman" w:eastAsia="Times New Roman" w:hAnsi="Times New Roman" w:cs="Times New Roman"/>
          <w:kern w:val="28"/>
          <w:szCs w:val="20"/>
          <w:lang w:val="es-ES" w:eastAsia="es-AR"/>
        </w:rPr>
        <w:t xml:space="preserve"> de aquellas causas o proceso.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garantía de los jueces naturales no es privativa de la materia penal, sino extensiva a todas las restantes: civil, comercial, laboral, etc.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Conectada con la garantía de los jueces naturales hay que tomar en consideración: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1) la prohibición del art. 109 según el cual en ningún caso el presidente de la nación puede ejercer funciones judiciales aún durante el estado de sitio.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2) la prohibición del art. 29 que al proscribir la concesión al poder ejecutivo de facultades extraordinarias y de la suma del poder público, impide al congreso investirlo de función judicial.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3) el principio de división de poderes.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garantía de los jueces naturales, como todo contenido que integra los principios, declaraciones y garantías de la constitución, obliga a las provincias, conforme al art. 5. Por ende, cabe afirmar que los tribunales judiciales provinciales, cuando quedan establecidos conforme a la pauta del art. 18 de la constitución federal, son también jueces naturales. Ello significa que jueces naturales no son, únicamente, los del poder judicial federal.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fórmula del juez natural que trae el art. 18 se puede traducir así: nadie puede ser sacado del tribunal creado y dotado de jurisdicción y competencia por ley anterior al hecho que es origen de la causa (o proceso judicial).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Hay que tener bien claro que esta parte del art. 18 contiene una doble prohibición: a) que alguien sea juzgado por comisiones especiales, b) que alguien sea sacado de los jueces designados por la ley antes del hecho de la causa. La prohibición de sacar significa que después del hecho que va a dar lugar (en futuro) a una causa judicial o que ya ha dado lugar a ella (causa ya iniciada o pendiente) no se puede cambiar o alterar la competencia del tribunal (juez natural) al que le fue otorgada por ley anterior a aquel hecho para darla o transferirla a otro tribunal que reciba esa competencia después del hecho.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Para la jurisprudencia de la Corte, lo que queda prohibido es sustraer ciertos hechos, causas o personas determinados que con carácter general ha adjudicado la ley a tribunales judiciales permanentes, y hacer juzgar esos hechos, casos o personas por un tribunal establecido especialmente para ellos.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4"/>
          <w:szCs w:val="20"/>
          <w:u w:val="single"/>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 xml:space="preserve">El derecho a la jurisdicción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la base de la seguridad jurídica hallamos un derecho que, aun cuando nuestra constitución formal no lo declara expresamente, ha sido reconocido por la doctrina y por el derecho expresamente ha sido reconocido por la doctrina y por el derecho judicial. Nos referimos al derecho a la jurisdicción. La jurisprudencia de la Corte Suprema lo tiene conceptuado como el derecho de ocurrir ante un órgano judicial en procura de justicia.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titular de ese derecho, al que latamente se da el nombre de justiciable es tanto el hombre como las personas jurídicas y asociaciones, y también a veces en sentido amplio el propio estado. El sujeto pasivo es el estado a través del órgano judicial encargado de administrar justicia.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Este esquema de derecho a la jurisdicción no debe hacernos creer que tal derecho es ejercido solamente por quien voluntariamente toma la iniciativa de un proceso. El demandado, que es llevado al proceso por el actor, también titulariza el derecho a la jurisdicción, porque también el lleva al juez y al proceso su pretensión jurídica para que la resuelva.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derecho a la jurisdicción no consiste solamente ni se agota con el acceso al órgano judicial. Al acudir a él solo se cumple una primera etapa. El desarrollo subsiguiente importa un despliegue del derecho a la jurisdicción que requiere: a) que se cumpla la garantía del debido proceso, cuyo base radica en el derecho a la defensa, b) que la pretensión se resuelva mediante la sentencia que debe ser oportuna en el tiempo, debidamente fundada y justa.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Con respecto al derecho a la jurisdicción suele ocurrir una controversia en el caso de la tasa de justicia. Cuando con carácter previo a la iniciación del proceso el justiciable debe abonar la tasa de justicia o realizar un depósito dinerario dicho pago se vuelve inconstitucional si por su cuantía es desproporcionado con la capacidad del obligado, o si por cualquier otra causa análoga le cierra el acceso a la justicia. En un fallo de la Corte de 1996 se sostuvo que la tasa de justicia es inconstitucional cuando debe depositarse antes de promover el juicio, pero no lo es cuando tiene que afrontarlo el perdedor una vez dictada la sentencia definitiva.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De alguna manera, el pago posterior a esta por parte de quien ha visto denegada su pretensión también puede resultar inconstitucional según sea el monto y la proporción razonable del mismo con la situación económica o financiera del justiciable. El ideal de justicia sería la gratitud del acceso a la justicia como servicio a cargo de un poder del estado.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Hay violación del derecho a la jurisdicción cuando un justiciable no puede demandar a una entidad extranjera o internacional porque esta tiene inmunidad absoluta y total de jurisdicción fuera de nuestro estado y dentro de él.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4"/>
          <w:szCs w:val="20"/>
          <w:u w:val="single"/>
          <w:lang w:val="es-ES" w:eastAsia="es-AR"/>
        </w:rPr>
      </w:pPr>
      <w:r w:rsidRPr="00AB08E2">
        <w:rPr>
          <w:rFonts w:ascii="Times New Roman" w:eastAsia="Times New Roman" w:hAnsi="Times New Roman" w:cs="Times New Roman"/>
          <w:b/>
          <w:kern w:val="28"/>
          <w:sz w:val="24"/>
          <w:szCs w:val="20"/>
          <w:u w:val="single"/>
          <w:lang w:val="es-ES" w:eastAsia="es-AR"/>
        </w:rPr>
        <w:t>El arresto</w:t>
      </w:r>
      <w:r w:rsidRPr="00AB08E2">
        <w:rPr>
          <w:rFonts w:ascii="Times New Roman" w:eastAsia="Times New Roman" w:hAnsi="Times New Roman" w:cs="Times New Roman"/>
          <w:kern w:val="28"/>
          <w:sz w:val="24"/>
          <w:szCs w:val="20"/>
          <w:u w:val="single"/>
          <w:lang w:val="es-ES" w:eastAsia="es-AR"/>
        </w:rPr>
        <w:t>.</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Nadie puede ser arrestado sin orden escrita de juez competente: el principio general garantiza que la detención sea efectuada por orden judicial. Hay supuestos excepcionales tal como la declaración de estado de sitio que habilita al presidente de la Nació a detener y trasladar. En la práctica la fuerza policial es la que detiene y a partir de tal acto da la intervención al Juez. En principio, el incumplimiento en dar la intervención al juez debería traducirse en la inmediata libertad del demorado. La acción de Habeas Corpus es el instrumento procesal constitucional para remediar la amenaza, peligro o concreción de una detención arbitraria, sin causa y sin las formalidades legales.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4"/>
          <w:szCs w:val="20"/>
          <w:u w:val="single"/>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kern w:val="28"/>
          <w:sz w:val="24"/>
          <w:szCs w:val="20"/>
          <w:u w:val="single"/>
          <w:lang w:val="es-ES" w:eastAsia="es-AR"/>
        </w:rPr>
      </w:pPr>
      <w:r w:rsidRPr="00AB08E2">
        <w:rPr>
          <w:rFonts w:ascii="Times New Roman" w:eastAsia="Times New Roman" w:hAnsi="Times New Roman" w:cs="Times New Roman"/>
          <w:b/>
          <w:kern w:val="28"/>
          <w:sz w:val="24"/>
          <w:szCs w:val="20"/>
          <w:u w:val="single"/>
          <w:lang w:val="es-ES" w:eastAsia="es-AR"/>
        </w:rPr>
        <w:t>Inviolabilidad de los papeles y el domicilio.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Esta garantía es la consecuencia de la protección a las acciones privadas y a la intimidad consagrada en el art. 19 de la norma fundamental. El principio constitucional de ejercicio relativo de los derechos determina que la ley debe disponer bajo qué condiciones y requisitos puede procederse al allanamiento del domicilio, el que debe ser ordenado por un juez, con fundamento suficiente y por razones de necesidad pública. En el caso de correspondencia y papeles privados se aplican idénticos límites que para el domicilio.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Las comisiones especiales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Son tribunales creados con posterioridad al hecho de la causa. Están prohibidos por el art. 18. La prohibición de someter al juzgamiento de comisiones especiales significa, crear organismos ex post facto (después del hecho) para juzgar determinados hechos o a determinadas personas, sin la generalidad y permanencia propias de los tribunales judiciales.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4"/>
          <w:szCs w:val="20"/>
          <w:u w:val="single"/>
          <w:lang w:val="es-ES" w:eastAsia="es-AR"/>
        </w:rPr>
      </w:pPr>
      <w:r w:rsidRPr="00AB08E2">
        <w:rPr>
          <w:rFonts w:ascii="Times New Roman" w:eastAsia="Times New Roman" w:hAnsi="Times New Roman" w:cs="Times New Roman"/>
          <w:b/>
          <w:kern w:val="28"/>
          <w:sz w:val="24"/>
          <w:szCs w:val="20"/>
          <w:u w:val="single"/>
          <w:lang w:val="es-ES" w:eastAsia="es-AR"/>
        </w:rPr>
        <w:t>La Jurisdicción militar</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Siguiendo también en este punto a nuestro prestigioso tratadista </w:t>
      </w:r>
      <w:proofErr w:type="spellStart"/>
      <w:r w:rsidRPr="00AB08E2">
        <w:rPr>
          <w:rFonts w:ascii="Times New Roman" w:eastAsia="Times New Roman" w:hAnsi="Times New Roman" w:cs="Times New Roman"/>
          <w:kern w:val="28"/>
          <w:szCs w:val="20"/>
          <w:lang w:val="es-ES" w:eastAsia="es-AR"/>
        </w:rPr>
        <w:t>Ekmekdjian</w:t>
      </w:r>
      <w:proofErr w:type="spellEnd"/>
      <w:r w:rsidRPr="00AB08E2">
        <w:rPr>
          <w:rFonts w:ascii="Times New Roman" w:eastAsia="Times New Roman" w:hAnsi="Times New Roman" w:cs="Times New Roman"/>
          <w:kern w:val="28"/>
          <w:szCs w:val="20"/>
          <w:lang w:val="es-ES" w:eastAsia="es-AR"/>
        </w:rPr>
        <w:t>, cuadra recordar que, en principio, la relación jurídica especial que existe entre el personal militar (ya sea permanente de oficiales y suboficiales o el no permanente, integrado por los soldados conscriptos, reparándose que ya no existe servicio militar obligatorio) y el Estado implica un conjunto de obligaciones muchos más graves que la que tiene cualquier empleado civil en relación de dependencia. A estas obligaciones, junto con los derechos especiales previstos en las normas militares, se las denomina “estado militar.</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estado militar supone una serie de derechos para el personal permanente-los mayores- y también una serie de obligaciones especiales.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efecto, el incumplimiento de las anunciadas obligaciones es sancionado mucho más severamente que en cualquier relación de empleo civil. Así las faltas de disciplina son castigadas con penas corporales, desconocidas en la legislación no militar. Incluso, están tipificadas cono delitos militares específicos ciertas acciones que no son incriminadas para los civiles. Finalmente, las penas para estos delitos suelen ser más graves que las del Código Penal, pudiendo llegar a la pena capital en ciertos casos extremos.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llamada “jurisdicción militar” –para quienes aceptan el desdoblamiento de la función jurisprudencial- es una especie de la llamada “jurisdicción administrativa”. A su vez, la jurisdicción militar es clasificada por la doctrina en “jurisdicción penal militar y jurisdicción disciplinaria militar”.</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primera sería la que se ejerce por medio de los llamados “tribunales militares”, establecidos en el Código de Justicia Militar para el juzgamiento de los delitos militares y de los delitos comunes, cuando caen bajo la competencia de aquéllos (en razón del lugar o del bien jurídico protegido). Dicho Código fue dictado durante la vigencia de la reforma constitucional de 1949, que sobre esta materia tenía disposiciones distintas a las de la Constitución de 1853.</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Ella no surge de una disposición expresa de la Constitución Nacional., aunque la jurisprudencia de la Corte Suprema la hace derivar del entonces Art. 67 </w:t>
      </w:r>
      <w:proofErr w:type="spellStart"/>
      <w:r w:rsidRPr="00AB08E2">
        <w:rPr>
          <w:rFonts w:ascii="Times New Roman" w:eastAsia="Times New Roman" w:hAnsi="Times New Roman" w:cs="Times New Roman"/>
          <w:kern w:val="28"/>
          <w:szCs w:val="20"/>
          <w:lang w:val="es-ES" w:eastAsia="es-AR"/>
        </w:rPr>
        <w:t>incl</w:t>
      </w:r>
      <w:proofErr w:type="spellEnd"/>
      <w:r w:rsidRPr="00AB08E2">
        <w:rPr>
          <w:rFonts w:ascii="Times New Roman" w:eastAsia="Times New Roman" w:hAnsi="Times New Roman" w:cs="Times New Roman"/>
          <w:kern w:val="28"/>
          <w:szCs w:val="20"/>
          <w:lang w:val="es-ES" w:eastAsia="es-AR"/>
        </w:rPr>
        <w:t xml:space="preserve"> 23, y actual art. 75 inc. 27, de la Carta Magna, en cuanto se deja reconocida la facultad del Congreso para “dictar las normas para su organización y gobierno” (de las fuerzas armadas).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Entendemos, señala el autor que seguimos, que el argumento esgrimido es débil, por cuanto las “normas para la organización y gobierno” de las fuerzas armadas implican la facultad de dictar normas legislativas (penales y no penales), pero no la de crear una administración de justicia al margen de la diseñada por la Constitución nacional, máxime frente a la prohibición de los fueros personales, prohibición, ésta, que obliga a considerar prima facie como sospechosa toda organización de este tipo.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No obstante, ello, es criterio jurisprudencial uniforme de la Corte Suprema de Justicia el que afirma que los tribunales militares no forman parte del Poder Judicial de la Nación, sino que dependen funcional y orgánicamente del Poder Ejecutivo nacional.</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Además, la existencia en sí de la jurisdicción penal militar, otra cuestión intrincada es la de la revisión de la “sentencia” dictada por un “tribunal militar”. Este tema es muy cuestionable, por cuanto en él aparece uno de los más claros casos de desfase entre la Constitución formal (en el caso, los arts. 109 y 116) y la Constitución material (la realidad de la estructura del poder), ante la clara disposición del art. 95 de la Constitución.</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La reforma introducida en el Código de Justicia militar por la ley 23.049 dispone un recurso de apelación ante la justicia federal contra todas las sentencias definitivas dictadas por los tribunales militares. La jurisdicción disciplinaria militar es ejercida por los superiores en el mando, hasta llegar al Comandante en Jefe de las Fuerzas Armadas, esto es, el Presidente de la República (art. 99 inc. 12)</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 comprensible que el poder disciplinario en las fuerzas armadas es necesario para la consecución de los fines de la institución, ya que ese poder existe en todo grupo humano, sin embargo, siempre que </w:t>
      </w:r>
      <w:proofErr w:type="spellStart"/>
      <w:r w:rsidRPr="00AB08E2">
        <w:rPr>
          <w:rFonts w:ascii="Times New Roman" w:eastAsia="Times New Roman" w:hAnsi="Times New Roman" w:cs="Times New Roman"/>
          <w:kern w:val="28"/>
          <w:szCs w:val="20"/>
          <w:lang w:val="es-ES" w:eastAsia="es-AR"/>
        </w:rPr>
        <w:t>ses</w:t>
      </w:r>
      <w:proofErr w:type="spellEnd"/>
      <w:r w:rsidRPr="00AB08E2">
        <w:rPr>
          <w:rFonts w:ascii="Times New Roman" w:eastAsia="Times New Roman" w:hAnsi="Times New Roman" w:cs="Times New Roman"/>
          <w:kern w:val="28"/>
          <w:szCs w:val="20"/>
          <w:lang w:val="es-ES" w:eastAsia="es-AR"/>
        </w:rPr>
        <w:t xml:space="preserve"> aplique alguna sanción (lato sensu) a una persona, que implique la pérdida o deterioro de un derecho de propiedad o de otro de mayor rango en la escala jerárquica, pensamos que es de rigor el respeto del principio establecido en el art. 18, es decir, la necesidad de un juicio previo sustanciado ante el Poder Judicial, o bien, si se trata de una sanción disciplinaria, de que sea revisable ante dicho poder.</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Ello significa que las penas clásicas del derecho penal no deben ser aplicadas por funcionarios u organismos administrativos, aunque se las encuadre bajo el rótulo de sanciones disciplinarias de tipo militar. En este caso, es posible su aplicación por el superior jerárquico –dadas las características de férrea dependencia dela relación jurídico-militar- pero deben ser revisables por el Poder Judicial.</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lo referente a la aplicación de las leyes militares (principalmente, el Código de Justicia Militar) a ciertas categorías de civiles, esto es conocido en doctrina como “ley marcial”, y en nuestro país ha regido en ciertos períodos de </w:t>
      </w:r>
      <w:proofErr w:type="spellStart"/>
      <w:r w:rsidRPr="00AB08E2">
        <w:rPr>
          <w:rFonts w:ascii="Times New Roman" w:eastAsia="Times New Roman" w:hAnsi="Times New Roman" w:cs="Times New Roman"/>
          <w:kern w:val="28"/>
          <w:szCs w:val="20"/>
          <w:lang w:val="es-ES" w:eastAsia="es-AR"/>
        </w:rPr>
        <w:t>us</w:t>
      </w:r>
      <w:proofErr w:type="spellEnd"/>
      <w:r w:rsidRPr="00AB08E2">
        <w:rPr>
          <w:rFonts w:ascii="Times New Roman" w:eastAsia="Times New Roman" w:hAnsi="Times New Roman" w:cs="Times New Roman"/>
          <w:kern w:val="28"/>
          <w:szCs w:val="20"/>
          <w:lang w:val="es-ES" w:eastAsia="es-AR"/>
        </w:rPr>
        <w:t xml:space="preserve"> historia reciente, tanto bajo gobiernos de iure como en gobiernos de facto.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 xml:space="preserve">La irretroactividad constitucional: concepto y alcance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irretroactividad constitucional es un principio jurídico que rechaza el efecto retroactivo de las leyes, salvo declaración expresa de estas o en lo penal.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Nuestra constitución formal no consigna norma alguna que resuelva expresamente el punto, salvo en materia penal, donde al exigirse ley anterior al hecho para juzgar y condenar a alguien, se descarta la aplicación retroactiva de leyes penales posteriores a aquel hecho.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Pese al silencio de la norma constitucional en materia no penal, el derecho judicial se ha encargado de forjar un principio que rige en el derecho constitucional material por creación por jurisprudencia de la Corte.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Dice la Corte que el principio de que las leyes no son retroactivas emana solamente de la propia ley (el código civil) y carece de nivel constitucional; pero cuando la aplicación retrospectiva de una ley nueva priva a alguien de algún derecho ya incorporado a su patrimonio, el principio de irretroactividad asciende a nivel constitucional para confundirse con la garantía de inviolabilidad de la propiedad consagrada en el art. 17. Quiere decir que, si bien la ley puede ser retroactiva sin ofender la constitución, no puede serlo cuando con su retroactividad viene a privar de un derecho incorporado al patrimonio y resguardado como propiedad en sentido constitucional.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De este modo la constitución formal prohíbe la retroactividad de la ley penal, sin perjuicio de la retroactividad de la ley penal más benigna (ley anterior al hecho de la causa) y el derecho judicial prohíbe dentro de la constitución material la retroactividad de la ley no penal cuando hiere derechos adquiridos e incorporados al patrimonio y ello en aplicación del principio de inviolabilidad de la propiedad.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u w:val="single"/>
          <w:lang w:val="es-ES" w:eastAsia="es-AR"/>
        </w:rPr>
      </w:pPr>
      <w:r w:rsidRPr="00AB08E2">
        <w:rPr>
          <w:rFonts w:ascii="Times New Roman" w:eastAsia="Times New Roman" w:hAnsi="Times New Roman" w:cs="Times New Roman"/>
          <w:b/>
          <w:kern w:val="28"/>
          <w:sz w:val="24"/>
          <w:szCs w:val="20"/>
          <w:u w:val="single"/>
          <w:lang w:val="es-ES" w:eastAsia="es-AR"/>
        </w:rPr>
        <w:t>Prohibición de torturas.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abolición de los tormentos y otras formas medievales de castigo fue contemporánea al nacimiento de la regla del debido proceso y a la presunción de inocencia en tiempos de la aparición del Estado y del derecho penal como sistema de garantía de la libertad, especialmente incrementadas a partir de la célebre denuncia del marqués de </w:t>
      </w:r>
      <w:proofErr w:type="spellStart"/>
      <w:r w:rsidRPr="00AB08E2">
        <w:rPr>
          <w:rFonts w:ascii="Times New Roman" w:eastAsia="Times New Roman" w:hAnsi="Times New Roman" w:cs="Times New Roman"/>
          <w:kern w:val="28"/>
          <w:szCs w:val="20"/>
          <w:lang w:val="es-ES" w:eastAsia="es-AR"/>
        </w:rPr>
        <w:t>Beccaria</w:t>
      </w:r>
      <w:proofErr w:type="spellEnd"/>
      <w:r w:rsidRPr="00AB08E2">
        <w:rPr>
          <w:rFonts w:ascii="Times New Roman" w:eastAsia="Times New Roman" w:hAnsi="Times New Roman" w:cs="Times New Roman"/>
          <w:kern w:val="28"/>
          <w:szCs w:val="20"/>
          <w:lang w:val="es-ES" w:eastAsia="es-AR"/>
        </w:rPr>
        <w:t xml:space="preserve"> en su libro “De los delitos y las penas”; de manera que la ejecución penal dejaría de ser considerada como el mero uso de la fuerza estatal para pasar a constituir el cumplimiento de una sentencia ajustada a derecho.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El régimen carcelario. Concepto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art. 18 de nuestra Constitución, en su última parte, establece: “Las cárceles de la Nación serán y limpias, para seguridad y no para castigo de los reos detenidos en ella, y toda medida que a pretexto de precaución conduzca a mortificarlos más allá de lo que aquella exija, hará responsable al juez que la autorice.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Esta disposición guarda armonía con los fines de la Constitución. La privación de la libertad, aun cuando haya sido dispuesta por un órgano judicial como consecuencia de la comisión de un delito es un hecho sumamente grave, por restringir, precisamente, el valor más preciado por la Constitución, como lo es la libertad.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restricción de la libertad debe estar en un doble propósito, cual es la seguridad del detenido y también de la comunidad. Su finalidad no es la mortificación de los afectados, sino su reeducación. El sistema carcelario de un país, en buena medida, es un reflejo elocuente del grado de su cultura y de su desarrollo. El Pacto de San José de Costa Rica dispone en su art. 5 que las penas de la libertad tendrán como finalidad esencial la reforma y la readaptación social de los condenados.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El debido proceso: concepto y alcance</w:t>
      </w:r>
      <w:r w:rsidRPr="00AB08E2">
        <w:rPr>
          <w:rFonts w:ascii="Times New Roman" w:eastAsia="Times New Roman" w:hAnsi="Times New Roman" w:cs="Times New Roman"/>
          <w:b/>
          <w:bCs/>
          <w:kern w:val="28"/>
          <w:szCs w:val="20"/>
          <w:u w:val="single"/>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Debido proceso o defensa en juicio significa que ningún justiciable puede ser privado de un derecho sin que se cumpla un procedimiento regular fijado por la ley. De no haber ley razonable que establezca el procedimiento, ha de arbitrarlo el juez de la causa. Ese procedimiento no puede ser cualquiera, sino que tiene que ser el debido. Para que sea el debido tiene que dar suficiente oportunidad al justiciable de participar con utilidad en el proceso. Esa oportunidad requiere tener noticia fehaciente del proceso y de cada uno de sus actos y etapas, poder ofrecer y producir prueba, gozar de audiencia. En otras palabras, se inserta aquí la plenitud del derecho de defensa. </w:t>
      </w:r>
    </w:p>
    <w:p w:rsidR="00AB08E2" w:rsidRPr="00AB08E2" w:rsidRDefault="00AB08E2" w:rsidP="00AB08E2">
      <w:pPr>
        <w:widowControl w:val="0"/>
        <w:overflowPunct w:val="0"/>
        <w:adjustRightInd w:val="0"/>
        <w:spacing w:after="24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Cuando en el proceso hay controversia o disputa entre partes que contraponen pretensiones opuestas, se habla de proceso contradictorio. En el rige el principio de bilateralidad o de contradicción, conforme al cual cada parte debe tener conocimiento de la pretensión de su opuesta, debe gozar del derecho de defensa y debe poder controlar los actos procesales propios y ajenos.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todo proceso también rige el principio de congruencia, en virtud del cual la sentencia no puede apartarse, en lo que se resuelve, de las pretensiones articuladas por las partes, que componen así la materia o el objeto del proceso. No apartarse significa quiere decir no exceder ni omitir en la decisión nada respecto de dicho arsenal de pretensiones.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materia no penal, el proceso puede sustanciarse y decidirse en rebeldía del demandado, siempre que previamente se cumplan las formas legales de notificación de la demanda y que, en los casos previstos por la ley, se le designe defensor oficial. En el proceso penal, la rebeldía obstaculiza el trámite. En los procesos que pueden tramitarse en rebeldía del demandado, la sentencia en contra del rebelde no puede fundarse solo y automáticamente en su silencio, tanto como no se puede impedir que en cualquier etapa o instancia del proceso intervenga en el e incluso que, sin atropello de la preclusión, ofrezca y produzca prueba.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garantía del debido proceso incluye el recaudo de la duración razonable del proceso: todo proceso ha de tener una duración que sea razonable para la tutela judicial eficaz, de acuerdo con la naturaleza de la pretensión jurídica que se ventila en el proceso. Cuando la pretensión es urgente, el proceso debe durar menos que cuando no reviste ese apremio (por ejemplo, en el caso del amparo y del hábeas corpus).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garantía del debido proceso incluye la defensa en juicio y no puede privarse a nadie de ella. Sin </w:t>
      </w:r>
      <w:proofErr w:type="gramStart"/>
      <w:r w:rsidRPr="00AB08E2">
        <w:rPr>
          <w:rFonts w:ascii="Times New Roman" w:eastAsia="Times New Roman" w:hAnsi="Times New Roman" w:cs="Times New Roman"/>
          <w:kern w:val="28"/>
          <w:szCs w:val="20"/>
          <w:lang w:val="es-ES" w:eastAsia="es-AR"/>
        </w:rPr>
        <w:t>embargo</w:t>
      </w:r>
      <w:proofErr w:type="gramEnd"/>
      <w:r w:rsidRPr="00AB08E2">
        <w:rPr>
          <w:rFonts w:ascii="Times New Roman" w:eastAsia="Times New Roman" w:hAnsi="Times New Roman" w:cs="Times New Roman"/>
          <w:kern w:val="28"/>
          <w:szCs w:val="20"/>
          <w:lang w:val="es-ES" w:eastAsia="es-AR"/>
        </w:rPr>
        <w:t xml:space="preserve"> existen ciertas limitaciones que no dañan la defensa ni son inconstitucionales como: a) los términos breves o exiguos, b) la obligación de que intervenga un letrado, c) el rechazo de pruebas ineficaces, d) la imposición de sanciones disciplinarias por parte de los jueces a quienes obstruyen el proceso, ofenden a los magistrados, o incurren en malicia procesal, etc. La violación del derecho de defensa se denomina indefensión.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derecho a la jurisdicción y a la tutela judicial eficaz se satisface en último término con la sentencia útil. La sentencia clausura el ciclo del derecho a la jurisdicción. La sentencia debe ser imparcial, justa, fundada y oportuna.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debido proceso y la defensa en juicio se extienden también a la segunda instancia cuando la hay. Por segunda instancia entendemos la etapa procesal que, a continuación de la primera instancia, se propone revisar lo decidido en ella. Conforme a la jurisprudencia de la Corte en el proceso no penal no es inconstitucional la instancia única y en el proceso penal rige la doble instancia, que no queda satisfecha con el recurso extraordinario. Si en cualquier clase de proceso la ley ha establecido la doble instancia, es inconstitucional impedir el acceso a ella.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 w:val="24"/>
          <w:szCs w:val="20"/>
          <w:u w:val="single"/>
          <w:lang w:eastAsia="es-AR"/>
        </w:rPr>
      </w:pPr>
      <w:r w:rsidRPr="00AB08E2">
        <w:rPr>
          <w:rFonts w:ascii="Times New Roman" w:eastAsia="Times New Roman" w:hAnsi="Times New Roman" w:cs="Times New Roman"/>
          <w:b/>
          <w:bCs/>
          <w:kern w:val="28"/>
          <w:sz w:val="24"/>
          <w:szCs w:val="20"/>
          <w:u w:val="single"/>
          <w:lang w:eastAsia="es-AR"/>
        </w:rPr>
        <w:t>Prohibición de torturas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 xml:space="preserve">La abolición de los tormentos y otras formas medievales de castigo fue contemporánea al nacimiento de la regla del debido proceso y a la presunción de inocencia en término de la aparición del Estado y del derecho penal como sistema de garantía de la libertad, incrementadas a partir de la denuncia del Marques de </w:t>
      </w:r>
      <w:proofErr w:type="spellStart"/>
      <w:r w:rsidRPr="00AB08E2">
        <w:rPr>
          <w:rFonts w:ascii="Times New Roman" w:eastAsia="Times New Roman" w:hAnsi="Times New Roman" w:cs="Times New Roman"/>
          <w:bCs/>
          <w:kern w:val="28"/>
          <w:szCs w:val="20"/>
          <w:lang w:eastAsia="es-AR"/>
        </w:rPr>
        <w:t>Beccaria</w:t>
      </w:r>
      <w:proofErr w:type="spellEnd"/>
      <w:r w:rsidRPr="00AB08E2">
        <w:rPr>
          <w:rFonts w:ascii="Times New Roman" w:eastAsia="Times New Roman" w:hAnsi="Times New Roman" w:cs="Times New Roman"/>
          <w:bCs/>
          <w:kern w:val="28"/>
          <w:szCs w:val="20"/>
          <w:lang w:eastAsia="es-AR"/>
        </w:rPr>
        <w:t xml:space="preserve"> en su libro “De los delitos y las penas”.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La ejecución penal dejaría de ser considerada como uso de la fuerza estatal para pasar a constituir el cumplimiento de una sentencia ajustada a derecho.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 w:val="24"/>
          <w:szCs w:val="20"/>
          <w:u w:val="single"/>
          <w:lang w:eastAsia="es-AR"/>
        </w:rPr>
      </w:pPr>
      <w:r w:rsidRPr="00AB08E2">
        <w:rPr>
          <w:rFonts w:ascii="Times New Roman" w:eastAsia="Times New Roman" w:hAnsi="Times New Roman" w:cs="Times New Roman"/>
          <w:b/>
          <w:bCs/>
          <w:kern w:val="28"/>
          <w:sz w:val="24"/>
          <w:szCs w:val="20"/>
          <w:u w:val="single"/>
          <w:lang w:eastAsia="es-AR"/>
        </w:rPr>
        <w:t>El sistema penitenciario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i/>
          <w:iCs/>
          <w:kern w:val="28"/>
          <w:szCs w:val="20"/>
          <w:lang w:eastAsia="es-AR"/>
        </w:rPr>
      </w:pPr>
      <w:r w:rsidRPr="00AB08E2">
        <w:rPr>
          <w:rFonts w:ascii="Times New Roman" w:eastAsia="Times New Roman" w:hAnsi="Times New Roman" w:cs="Times New Roman"/>
          <w:bCs/>
          <w:i/>
          <w:iCs/>
          <w:kern w:val="28"/>
          <w:szCs w:val="20"/>
          <w:lang w:eastAsia="es-AR"/>
        </w:rPr>
        <w:t>Las cárceles de la Nación serán limpias, para seguridad y no para castigo de los reos detenidos en ella, y toda medida que a pretexto de precaución conduzca a mortificarlos más allá de lo que aquella exija, hará responsable al juez que la autorice.</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Protege el derecho a la dignidad. La restricción de la libertad debe estar en un doble propósito el cual es la seguridad del detenido y el de la comunidad.</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Su finalidad no es la mortificación de los afectados, sino su reeducación.</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 xml:space="preserve">El Pacto de </w:t>
      </w:r>
      <w:r w:rsidRPr="00AB08E2">
        <w:rPr>
          <w:rFonts w:ascii="Times New Roman" w:eastAsia="Times New Roman" w:hAnsi="Times New Roman" w:cs="Times New Roman"/>
          <w:bCs/>
          <w:i/>
          <w:iCs/>
          <w:kern w:val="28"/>
          <w:szCs w:val="20"/>
          <w:lang w:eastAsia="es-AR"/>
        </w:rPr>
        <w:t xml:space="preserve">San José de Costa Rica </w:t>
      </w:r>
      <w:r w:rsidRPr="00AB08E2">
        <w:rPr>
          <w:rFonts w:ascii="Times New Roman" w:eastAsia="Times New Roman" w:hAnsi="Times New Roman" w:cs="Times New Roman"/>
          <w:bCs/>
          <w:kern w:val="28"/>
          <w:szCs w:val="20"/>
          <w:lang w:eastAsia="es-AR"/>
        </w:rPr>
        <w:t xml:space="preserve">en su </w:t>
      </w:r>
      <w:r w:rsidRPr="00AB08E2">
        <w:rPr>
          <w:rFonts w:ascii="Times New Roman" w:eastAsia="Times New Roman" w:hAnsi="Times New Roman" w:cs="Times New Roman"/>
          <w:bCs/>
          <w:i/>
          <w:iCs/>
          <w:kern w:val="28"/>
          <w:szCs w:val="20"/>
          <w:lang w:eastAsia="es-AR"/>
        </w:rPr>
        <w:t xml:space="preserve">art. 5 </w:t>
      </w:r>
      <w:r w:rsidRPr="00AB08E2">
        <w:rPr>
          <w:rFonts w:ascii="Times New Roman" w:eastAsia="Times New Roman" w:hAnsi="Times New Roman" w:cs="Times New Roman"/>
          <w:bCs/>
          <w:kern w:val="28"/>
          <w:szCs w:val="20"/>
          <w:lang w:eastAsia="es-AR"/>
        </w:rPr>
        <w:t>dispone que las penas de la libertad tendrán como finalidad esencial la reforma y la readaptación social de los condenados.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 w:val="24"/>
          <w:szCs w:val="20"/>
          <w:u w:val="single"/>
          <w:lang w:eastAsia="es-AR"/>
        </w:rPr>
      </w:pPr>
      <w:r w:rsidRPr="00AB08E2">
        <w:rPr>
          <w:rFonts w:ascii="Times New Roman" w:eastAsia="Times New Roman" w:hAnsi="Times New Roman" w:cs="Times New Roman"/>
          <w:b/>
          <w:bCs/>
          <w:kern w:val="28"/>
          <w:sz w:val="24"/>
          <w:szCs w:val="20"/>
          <w:u w:val="single"/>
          <w:lang w:eastAsia="es-AR"/>
        </w:rPr>
        <w:t>El debido proceso adjetivo y sustantivo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i/>
          <w:iCs/>
          <w:kern w:val="28"/>
          <w:szCs w:val="20"/>
          <w:lang w:eastAsia="es-AR"/>
        </w:rPr>
      </w:pPr>
      <w:r w:rsidRPr="00AB08E2">
        <w:rPr>
          <w:rFonts w:ascii="Times New Roman" w:eastAsia="Times New Roman" w:hAnsi="Times New Roman" w:cs="Times New Roman"/>
          <w:bCs/>
          <w:i/>
          <w:iCs/>
          <w:kern w:val="28"/>
          <w:szCs w:val="20"/>
          <w:lang w:eastAsia="es-AR"/>
        </w:rPr>
        <w:t>El debido proceso o defensa en juicio significa que ningún justiciable puede ser privado de un derecho sin que se cumpla un procedimiento regular fijado por la ley.</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De no haber ley razonable que establezca el procedimiento, lo atribuye el juez de la causa. Para que sea debido ese proceso tiene que dar sufriente oportunidad al justiciable de participar con utilidad en el proceso.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Debido proceso adjetivo: constituye un conjunto de reglas y procedimientos tradicionales que el legislador y el ejecutor de la ley deben observar cuando en cumplimiento de las normas que condicionan la actividad de esos órganos (constitución, leyes) regulan jurídicamente la conducta de los individuos y restringen la libertad civil de los mismo.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Es decir, alude a toda estructura de principios y derechos que corresponden a las partes durante la secuela de un proceso determinado.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i/>
          <w:iCs/>
          <w:kern w:val="28"/>
          <w:szCs w:val="20"/>
          <w:lang w:eastAsia="es-AR"/>
        </w:rPr>
      </w:pPr>
      <w:r w:rsidRPr="00AB08E2">
        <w:rPr>
          <w:rFonts w:ascii="Times New Roman" w:eastAsia="Times New Roman" w:hAnsi="Times New Roman" w:cs="Times New Roman"/>
          <w:bCs/>
          <w:i/>
          <w:iCs/>
          <w:kern w:val="28"/>
          <w:szCs w:val="20"/>
          <w:lang w:eastAsia="es-AR"/>
        </w:rPr>
        <w:t>Sus reglas son:</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1- Juicio oral</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 xml:space="preserve">2- Prohibición de hacer declarar a una persona contra </w:t>
      </w:r>
      <w:proofErr w:type="spellStart"/>
      <w:r w:rsidRPr="00AB08E2">
        <w:rPr>
          <w:rFonts w:ascii="Times New Roman" w:eastAsia="Times New Roman" w:hAnsi="Times New Roman" w:cs="Times New Roman"/>
          <w:bCs/>
          <w:kern w:val="28"/>
          <w:szCs w:val="20"/>
          <w:lang w:eastAsia="es-AR"/>
        </w:rPr>
        <w:t>si</w:t>
      </w:r>
      <w:proofErr w:type="spellEnd"/>
      <w:r w:rsidRPr="00AB08E2">
        <w:rPr>
          <w:rFonts w:ascii="Times New Roman" w:eastAsia="Times New Roman" w:hAnsi="Times New Roman" w:cs="Times New Roman"/>
          <w:bCs/>
          <w:kern w:val="28"/>
          <w:szCs w:val="20"/>
          <w:lang w:eastAsia="es-AR"/>
        </w:rPr>
        <w:t xml:space="preserve"> misma en causas criminales.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3- Obligación del instructor de carear al acusado con los testigos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4- Prohibición de juzgar dos veces al mismo individuo por el mismo acto.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5- Prohibición de restricciones a los derechos individuales.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6- Prohibición de afectar derechos individuales por leyes retroactivas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7- Obligación de establecer siempre formalidades de notificación y audiencia al procesado en todo juicio o procedimiento contencioso penal, civil o administrativo.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i/>
          <w:iCs/>
          <w:kern w:val="28"/>
          <w:szCs w:val="20"/>
          <w:lang w:eastAsia="es-AR"/>
        </w:rPr>
      </w:pPr>
      <w:r w:rsidRPr="00AB08E2">
        <w:rPr>
          <w:rFonts w:ascii="Times New Roman" w:eastAsia="Times New Roman" w:hAnsi="Times New Roman" w:cs="Times New Roman"/>
          <w:bCs/>
          <w:i/>
          <w:iCs/>
          <w:kern w:val="28"/>
          <w:szCs w:val="20"/>
          <w:lang w:eastAsia="es-AR"/>
        </w:rPr>
        <w:t>Concebido como un instrumento procesal para que el proceso no devenga en nulo, supone la base sobre la que se asienta la tutela judicial y extrajudicial efectiva a fin de llegar a la solución de los conflictos y conseguir la paz social en justicia.</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Debido proceso sustantivo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Implica la compatibilidad de los pronunciamientos jurisprudenciales con los estándares de justicia o razonabilidad.</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Se trata de un auténtico juicio o valoración aplicado directamente sobre la misma decisión o pronunciamiento con el que se pone termino a un proceso, incidiendo en el fondo de las cosas.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i/>
          <w:iCs/>
          <w:kern w:val="28"/>
          <w:szCs w:val="20"/>
          <w:lang w:eastAsia="es-AR"/>
        </w:rPr>
      </w:pPr>
      <w:r w:rsidRPr="00AB08E2">
        <w:rPr>
          <w:rFonts w:ascii="Times New Roman" w:eastAsia="Times New Roman" w:hAnsi="Times New Roman" w:cs="Times New Roman"/>
          <w:bCs/>
          <w:i/>
          <w:iCs/>
          <w:kern w:val="28"/>
          <w:szCs w:val="20"/>
          <w:lang w:eastAsia="es-AR"/>
        </w:rPr>
        <w:t>Es concebido como un derecho fundamental oponible a todos los estados e incluso a los particulares (procedimientos disciplinarios privados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Cs w:val="20"/>
          <w:u w:val="single"/>
          <w:lang w:val="es-ES" w:eastAsia="es-AR"/>
        </w:rPr>
      </w:pPr>
      <w:r w:rsidRPr="00AB08E2">
        <w:rPr>
          <w:rFonts w:ascii="Times New Roman" w:eastAsia="Times New Roman" w:hAnsi="Times New Roman" w:cs="Times New Roman"/>
          <w:b/>
          <w:bCs/>
          <w:kern w:val="28"/>
          <w:sz w:val="28"/>
          <w:szCs w:val="20"/>
          <w:u w:val="single"/>
          <w:lang w:val="es-ES" w:eastAsia="es-AR"/>
        </w:rPr>
        <w:t>La seguridad jurídica</w:t>
      </w:r>
      <w:r w:rsidRPr="00AB08E2">
        <w:rPr>
          <w:rFonts w:ascii="Times New Roman" w:eastAsia="Times New Roman" w:hAnsi="Times New Roman" w:cs="Times New Roman"/>
          <w:b/>
          <w:bCs/>
          <w:kern w:val="28"/>
          <w:szCs w:val="20"/>
          <w:u w:val="single"/>
          <w:lang w:val="es-ES" w:eastAsia="es-AR"/>
        </w:rPr>
        <w:t>.</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val="es-ES" w:eastAsia="es-AR"/>
        </w:rPr>
      </w:pPr>
      <w:r w:rsidRPr="00AB08E2">
        <w:rPr>
          <w:rFonts w:ascii="Times New Roman" w:eastAsia="Times New Roman" w:hAnsi="Times New Roman" w:cs="Times New Roman"/>
          <w:bCs/>
          <w:kern w:val="28"/>
          <w:szCs w:val="20"/>
          <w:lang w:val="es-ES" w:eastAsia="es-AR"/>
        </w:rPr>
        <w:t>Definir la seguridad es difícil, pero su concepto nos endereza a la idea de que ha de ser posible prever razonablemente con suficiente precisión, y sin sorpresivas irrupciones, cuáles han de ser las conductas de los operadores gubernamentales y de los particulares en el marco estable del ordenamiento jurídico, así como contar con adecuada protección frente a la arbitrariedad y a las violaciones de ese mismo orden jurídico.</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val="es-ES" w:eastAsia="es-AR"/>
        </w:rPr>
      </w:pPr>
      <w:r w:rsidRPr="00AB08E2">
        <w:rPr>
          <w:rFonts w:ascii="Times New Roman" w:eastAsia="Times New Roman" w:hAnsi="Times New Roman" w:cs="Times New Roman"/>
          <w:bCs/>
          <w:kern w:val="28"/>
          <w:szCs w:val="20"/>
          <w:lang w:val="es-ES" w:eastAsia="es-AR"/>
        </w:rPr>
        <w:t xml:space="preserve">El Constitucionalismo moderno o clásico ha procurado organizar el estado en defensa de las libertades y los derechos del hombre. O sea, ha tendido a asegurar al hombre frente al estado. Toda la armazón de este constitucionalismo se dirige a proporcionar garantías y seguridad; la propia constitución formal se ha definido como una ley de garantías, cuyas dos partes fundamentales se caracterizan en ese sentido: a) la dogmática, por contener una declaración de derechos; b) la orgánica, por establecer la llamada división de poderes.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val="es-ES" w:eastAsia="es-AR"/>
        </w:rPr>
      </w:pPr>
      <w:r w:rsidRPr="00AB08E2">
        <w:rPr>
          <w:rFonts w:ascii="Times New Roman" w:eastAsia="Times New Roman" w:hAnsi="Times New Roman" w:cs="Times New Roman"/>
          <w:bCs/>
          <w:kern w:val="28"/>
          <w:szCs w:val="20"/>
          <w:lang w:val="es-ES" w:eastAsia="es-AR"/>
        </w:rPr>
        <w:t>El Papa Pio XII en el año 1942 dejó definido como derecho subjetivo el derecho inalienable del hombre a la seguridad jurídica, consistente en una esfera concreta de derecho protegida contra todo ataque arbitrario.  La seguridad jurídica implica una libertad sin riesgo, de modo tal que el hombre pueda organizar su vida sobre la fe en el orden jurídico existente.</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val="es-ES" w:eastAsia="es-AR"/>
        </w:rPr>
      </w:pPr>
      <w:r w:rsidRPr="00AB08E2">
        <w:rPr>
          <w:rFonts w:ascii="Times New Roman" w:eastAsia="Times New Roman" w:hAnsi="Times New Roman" w:cs="Times New Roman"/>
          <w:bCs/>
          <w:kern w:val="28"/>
          <w:szCs w:val="20"/>
          <w:lang w:val="es-ES" w:eastAsia="es-AR"/>
        </w:rPr>
        <w:t>La seguridad jurídica ofrece diversidad de aspectos; en su buen sentido, abarca la “seguridad del estado” (interna y exterior); la seguridad de las instituciones constitucionales; la seguridad de las personas y de sus derechos y el que depara el poder judicial, sobre todo en cuanto asume control de constitucionalidad.</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val="es-ES" w:eastAsia="es-AR"/>
        </w:rPr>
      </w:pPr>
      <w:r w:rsidRPr="00AB08E2">
        <w:rPr>
          <w:rFonts w:ascii="Times New Roman" w:eastAsia="Times New Roman" w:hAnsi="Times New Roman" w:cs="Times New Roman"/>
          <w:bCs/>
          <w:kern w:val="28"/>
          <w:szCs w:val="20"/>
          <w:lang w:val="es-ES" w:eastAsia="es-AR"/>
        </w:rPr>
        <w:t>Las garantías constitucionales son el soporte de la seguridad jurídica; no en vano se definen a las garantías, en un sentido lato, como el conjunto de seguridades jurídico-institucionales.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
          <w:bCs/>
          <w:kern w:val="28"/>
          <w:sz w:val="24"/>
          <w:szCs w:val="20"/>
          <w:u w:val="single"/>
          <w:lang w:eastAsia="es-AR"/>
        </w:rPr>
      </w:pPr>
      <w:r w:rsidRPr="00AB08E2">
        <w:rPr>
          <w:rFonts w:ascii="Times New Roman" w:eastAsia="Times New Roman" w:hAnsi="Times New Roman" w:cs="Times New Roman"/>
          <w:b/>
          <w:bCs/>
          <w:kern w:val="28"/>
          <w:sz w:val="24"/>
          <w:szCs w:val="20"/>
          <w:u w:val="single"/>
          <w:lang w:eastAsia="es-AR"/>
        </w:rPr>
        <w:t>El artículo 43 de la constitución</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eastAsia="es-AR"/>
        </w:rPr>
      </w:pPr>
      <w:r w:rsidRPr="00AB08E2">
        <w:rPr>
          <w:rFonts w:ascii="Times New Roman" w:eastAsia="Times New Roman" w:hAnsi="Times New Roman" w:cs="Times New Roman"/>
          <w:bCs/>
          <w:kern w:val="28"/>
          <w:szCs w:val="20"/>
          <w:lang w:eastAsia="es-AR"/>
        </w:rPr>
        <w:t>La acción de amparo, habeas data y habeas corpus son procedimientos y procesos especiales cuyo objetivo es poner fin a actos o normas que lesionen con arbitrariedad o ilegalidad, derechos y garantías constitucionales.</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val="es-ES" w:eastAsia="es-AR"/>
        </w:rPr>
      </w:pPr>
      <w:r w:rsidRPr="00AB08E2">
        <w:rPr>
          <w:rFonts w:ascii="Times New Roman" w:eastAsia="Times New Roman" w:hAnsi="Times New Roman" w:cs="Times New Roman"/>
          <w:bCs/>
          <w:i/>
          <w:iCs/>
          <w:kern w:val="28"/>
          <w:szCs w:val="20"/>
          <w:lang w:eastAsia="es-AR"/>
        </w:rPr>
        <w:t>Los derechos fundamentales requieren instrumentos para su protección</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bCs/>
          <w:kern w:val="28"/>
          <w:szCs w:val="20"/>
          <w:lang w:val="es-ES" w:eastAsia="es-AR"/>
        </w:rPr>
      </w:pPr>
      <w:r w:rsidRPr="00AB08E2">
        <w:rPr>
          <w:rFonts w:ascii="Times New Roman" w:eastAsia="Times New Roman" w:hAnsi="Times New Roman" w:cs="Times New Roman"/>
          <w:bCs/>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 xml:space="preserve">El hábeas corpus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Concepto y antecedentes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hábeas corpus es la garantía tradicional, que, como acción, tutela la libertad física o corporal o de locomoción, a través de un procedimiento judicial sumario, que se tramita en forma de juicio. Al decir que el habeas corpus protege la libertad física, queremos significar que es la garantía deparada contra actos que privan de esa libertad o la restringen sin causa o sin formas legales, o con arbitrariedad. Detenciones, arrestos, traslados, prohibiciones de deambular, etc., son los actos que, arbitrariamente, pueden lesionar la libertad física cuando carecen de fundamento y de forma. En el núcleo del habeas corpus también está legalmente privado de su libertad (por arresto, prisión preventiva, condena penal, etc.) tiene derecho a que las condiciones razonables en que cumple su privación de libertad no se agraven de modo ilegal o arbitrario; si esto ocurre, el habeas corpus también procede, no para recuperar una libertad de la que no se gozaba, sino para hacer cesar las restricciones que han agravado la privación de libertad.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Dentro de las variadas categorías de hábeas corpus, cabe mencionar: a) el habeas corpus clásico o reparación que tiende a rehabilitar la libertad física contra actos u omisiones que la restringen o impiden sin orden legal de autoridad competente, b) el habeas corpus preventivo, que se dirige a frenar las amenazas ciertas e inminentes para la libertad física, c) el habeas corpus correctivo contra toda forma ilegítima que agrava la condición de una persona legalmente privada de su libertad, el habeas corpus restringido contra molestias que perturban la libertad de locomoción, sin llegar a la privación de libertad  (seguimientos, vigilancias, impedimentos de acceder a lugares como el domicilio, el sitio de trabajo o estudio, etc.)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Con respecto a los antecedentes, a nivel nacional el hábeas corpus pese a no haber sido mencionado como tal por la Constitución de 1853, tiene profusos antecedentes en nuestra legislación anterior a la organización nacional. Se recoge como primer antecedente el reglamento de la Junta Conservadora, del 22 de octubre de 1811. También el decreto sobre seguridad individual del 23 de noviembre de 1811, si bien no utilizaba la expresión hábeas corpus contenía disposiciones que le eran asimilables en cuanto a la defensa de la libertad física. El proyecto de constitución para las Provincias Unidas del Río de la Plata de 1813 y el proyecto de Constitución de carácter federal para las Provincias Unidas de la América del Sud contenían disposiciones referentes a la libertad corporal.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Convención Nacional Constituyente de 1949 incorporó por primera vez en nuestro texto constitucional, en forma explícita, la mención del hábeas corpus. La cláusula constitucional lo definía como un recurso y no se tutelaba solamente la libertad física o corporal, sino la libertad en general.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la Convención Nacional Constituyente de 1957 fueron presentadas varias iniciativas tendientes a incluir el habeas corpus en forma explícita en la Constitución. El rápido e imprevisto epilogo que tuvo dicha Convención hizo que esos proyectos no fueran finalmente tratados.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Por último, la ley 24309 que en 1993 declaró la necesidad de la reforma constitucional, previó los temas habilitados para su tratamiento el de la consagración expresa del hábeas corpus y del amparo. Esta incorporación la concretó la Convención Nacional Constituyente, reunida en Santa Fe y Paraná en 1994 mediante el art. 43.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Fundamento constitucional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Antes de la reforma de 1994, se discutía en doctrina si el habeas corpus tenía acogida constitucional explícita. La constitución nacional no lo mencionaba, pero para algunos surgía como una consecuencia necesaria de lo normado en el artículo 18.  El problema tenía solución si se recurría a una ley reglamentaria. No se dudaba, sin embargo, acerca de la acogida constitucional implícita en virtud del art. 33 de la constitución nacional. En estas circunstancias, entendemos que se debe considerar positiva la inclusión del instituto en la constitución formal, como lo hicieron las reformas de 1949 (luego derogada) y la de 1994.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Legislación vigente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Hasta 1984 el habeas corpus solo estuvo legislado en el art. 20 de la ley 48 y en el código procesal penal de la nación. La ley 23098 de 1984, vino a derogar aquellas disposiciones, y a reemplazarlas íntegramente con un sistema independiente, que no quedó incorporado al código procesal penal. Es una ley de contenido constitucional.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procedimiento de habeas corpus procede cuando se denuncia un acto o una omisión de autoridad pública que implica: a) limitación o amenaza actual de la libertad ambulatoria sin orden escrita de autoridad competente, b) agravación ilegítima de la forma y condiciones en que se cumple la privación de la libertad. La legitimación procesal activa para promover la acción no se circunscribe a la persona que padece la restricción en su propia libertad, ya que cualquiera otra, aún sin estar apoderada por ella, inviste esa legitimación. Y hasta es excepcionalmente procedente el habeas corpus de oficio, es decir, por iniciativa del juez, sin necesidad de demanda.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ley de habeas corpus introdujo dos importantes innovaciones: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si la restricción a la libertad se produce durante el estado de sitio, el juez del habeas corpus podrá controlar en el caso concreto sometido a su decisión la legitimidad de la declaración del estado de sitio.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b) si la limitación a la libertad se lleva a cabo por orden escrita de una autoridad que actúa en virtud de un precepto legal contrario a la constitución, el juez del habeas corpus podrá declarar de oficio la inconstitucionalidad en el caso concreto sometido a su decisión.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art. 43 no presenta demasiadas modificaciones con respecto a la ley 23098, sin embargo, este artículo no prevé en el proceso de habeas corpus la declaración de inconstitucionalidad de oficio.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 xml:space="preserve">El amparo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Concepto y antecedentes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w:t>
      </w:r>
      <w:r w:rsidRPr="00AB08E2">
        <w:rPr>
          <w:rFonts w:ascii="Times New Roman" w:eastAsia="Times New Roman" w:hAnsi="Times New Roman" w:cs="Times New Roman"/>
          <w:i/>
          <w:iCs/>
          <w:kern w:val="28"/>
          <w:szCs w:val="20"/>
          <w:lang w:val="es-ES" w:eastAsia="es-AR"/>
        </w:rPr>
        <w:t>amparo</w:t>
      </w:r>
      <w:r w:rsidRPr="00AB08E2">
        <w:rPr>
          <w:rFonts w:ascii="Times New Roman" w:eastAsia="Times New Roman" w:hAnsi="Times New Roman" w:cs="Times New Roman"/>
          <w:kern w:val="28"/>
          <w:szCs w:val="20"/>
          <w:lang w:val="es-ES" w:eastAsia="es-AR"/>
        </w:rPr>
        <w:t xml:space="preserve"> es la acción destinada a tutelar los derechos y libertades que, por ser diferentes de la libertad corporal o física, escapan a la protección judicial por vía del habeas corpus. El amparo reviste desde siempre, la naturaleza de una acción de inconstitucionalidad y de un proceso constitucional.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el actual estado de derecho judicial, la Corte incluye a la acción de amparo entre las acciones de inconstitucionalidad que da por existentes y viables, lo que no significa que sea una acción declarativa de inconstitucionalidad pura.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Con respecto a los antecedentes, hasta la reforma constitucional de 1994, la constitución formal careció de normas previsoras del amparo, incorporado ahora al art. 43. Al igual que la constitución formal, hasta el año 1957 nuestro derecho constitucional material no solamente ignoró al amparo, sino que su admisibilidad fue expresamente negada por la jurisprudencia. El alegato en que se fundaba el rechazo de la acción y del procedimiento </w:t>
      </w:r>
      <w:proofErr w:type="spellStart"/>
      <w:r w:rsidRPr="00AB08E2">
        <w:rPr>
          <w:rFonts w:ascii="Times New Roman" w:eastAsia="Times New Roman" w:hAnsi="Times New Roman" w:cs="Times New Roman"/>
          <w:kern w:val="28"/>
          <w:szCs w:val="20"/>
          <w:lang w:val="es-ES" w:eastAsia="es-AR"/>
        </w:rPr>
        <w:t>amparista</w:t>
      </w:r>
      <w:proofErr w:type="spellEnd"/>
      <w:r w:rsidRPr="00AB08E2">
        <w:rPr>
          <w:rFonts w:ascii="Times New Roman" w:eastAsia="Times New Roman" w:hAnsi="Times New Roman" w:cs="Times New Roman"/>
          <w:kern w:val="28"/>
          <w:szCs w:val="20"/>
          <w:lang w:val="es-ES" w:eastAsia="es-AR"/>
        </w:rPr>
        <w:t xml:space="preserve"> era el siguiente: los jueces no pueden, a falta de ley procesal, crear </w:t>
      </w:r>
      <w:proofErr w:type="spellStart"/>
      <w:r w:rsidRPr="00AB08E2">
        <w:rPr>
          <w:rFonts w:ascii="Times New Roman" w:eastAsia="Times New Roman" w:hAnsi="Times New Roman" w:cs="Times New Roman"/>
          <w:kern w:val="28"/>
          <w:szCs w:val="20"/>
          <w:lang w:val="es-ES" w:eastAsia="es-AR"/>
        </w:rPr>
        <w:t>cías</w:t>
      </w:r>
      <w:proofErr w:type="spellEnd"/>
      <w:r w:rsidRPr="00AB08E2">
        <w:rPr>
          <w:rFonts w:ascii="Times New Roman" w:eastAsia="Times New Roman" w:hAnsi="Times New Roman" w:cs="Times New Roman"/>
          <w:kern w:val="28"/>
          <w:szCs w:val="20"/>
          <w:lang w:val="es-ES" w:eastAsia="es-AR"/>
        </w:rPr>
        <w:t xml:space="preserve"> de procedimiento no previstos, porque deben atenerse a los que la ley les depara. En 1957, la Corte reacciona saludablemente contra esta inveterada corriente: la vieja línea jurisprudencial cae en abandono, pierde vigencia sociológica y deja paso a la fecunda creación judicial que se desprende del caso </w:t>
      </w:r>
      <w:proofErr w:type="spellStart"/>
      <w:r w:rsidRPr="00AB08E2">
        <w:rPr>
          <w:rFonts w:ascii="Times New Roman" w:eastAsia="Times New Roman" w:hAnsi="Times New Roman" w:cs="Times New Roman"/>
          <w:kern w:val="28"/>
          <w:szCs w:val="20"/>
          <w:lang w:val="es-ES" w:eastAsia="es-AR"/>
        </w:rPr>
        <w:t>Siri</w:t>
      </w:r>
      <w:proofErr w:type="spellEnd"/>
      <w:r w:rsidRPr="00AB08E2">
        <w:rPr>
          <w:rFonts w:ascii="Times New Roman" w:eastAsia="Times New Roman" w:hAnsi="Times New Roman" w:cs="Times New Roman"/>
          <w:kern w:val="28"/>
          <w:szCs w:val="20"/>
          <w:lang w:val="es-ES" w:eastAsia="es-AR"/>
        </w:rPr>
        <w:t xml:space="preserve">. De este modo, se produjo una mutación constitucional que dio ingreso a un nuevo contenido en la constitución material.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Fundamento constitucional y la legislación vigente  </w:t>
      </w:r>
    </w:p>
    <w:p w:rsidR="00AB08E2" w:rsidRPr="00AB08E2" w:rsidRDefault="00AB08E2" w:rsidP="00AB08E2">
      <w:pPr>
        <w:widowControl w:val="0"/>
        <w:overflowPunct w:val="0"/>
        <w:adjustRightInd w:val="0"/>
        <w:spacing w:after="24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En octubre de 1966 se dictó la ley 16986, sobre amparo contra actos estatales. En 1968, el código procesal civil y comercial de la nación incorporó el amparo contra actos de particulares, regulándolo como proceso sumarísimo. El curso del amparo tal como quedó trazado originalmente estaba destinado a actos lesivos graves de carácter individual que violaban la constitución o la ley. Por ende, su conceptualización primitiva no abarcaba las hipótesis de actos lesivos que se sustenten en la aplicación de leyes inconstitucionales. Tanto fu así que la ley 16986 acunó el principio de improcedencia del amparo cuando se hacía necesario declarar la inconstitucionalidad de normas generales (leyes, decretos, ordenanzas)</w:t>
      </w:r>
    </w:p>
    <w:p w:rsidR="00AB08E2" w:rsidRPr="00AB08E2" w:rsidRDefault="00AB08E2" w:rsidP="00AB08E2">
      <w:pPr>
        <w:widowControl w:val="0"/>
        <w:overflowPunct w:val="0"/>
        <w:adjustRightInd w:val="0"/>
        <w:spacing w:after="24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Luego en la etapa posterior a la reforma constitucional se dedicó el art. 43, en sus dos primeros párrafos al amparo. Toda persona puede interponer acción expedita y rápida de amparo, siempre que no exista otro medio judicial más idóneo, contra todo acto u omisión de autoridades públicas o de particulares, que en forma actual o inminente lesione, restrinja, altere o amenace, con arbitrariedad o ilegalidad manifiesta, derechos y garantías reconocidos por esta Constitución, un tratado o una ley. En el caso, el juez podrá declarar la inconstitucionalidad de la norma en que se funde el acto u omisión lesiva. Podrán interponer esta acción contra cualquier forma de discriminación y en lo relativo a los derechos que protegen al ambiente, a la competencia, al usuario y al consumidor, así como a los derechos de incidencia colectiva en general, el afectado, el defensor del pueblo y las asociaciones que propendan a esos fines, registradas conforme a la ley, la que determinará los requisitos y formas de su organización.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ley 16986 queda derogada por el art. 43 de la constitución nacional. La norma constitucional del art. 43 es operativa, lo que significa que en ausencia de ley reglamentaria surte su efecto tutelar y debe ser aplicada por los jueces.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La diferencia entre inconstitucionalidad y amparo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Si bien tanto el amparo como el control de constitucionalidad son medios que tienen por finalidad el mantenimiento de la supremacía constitucional, no debe confundírselos. El amparo procede frente a un acto material que afecta derechos constitucionales diferentes de la libertad física. La inconstitucionalidad, en cambio, procede frente a una ley o un acto. El amparo es una acción, a diferencia de la inconstitucionalidad, que puede ser planteada según los casos por acción o por excepción. Al amparo siempre se lo resuelve mediante un procedimiento específico y extraordinario. La inconstitucionalidad puede ser resuelta tanto en las instancias ordinarias como en las extraordinarias.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4"/>
          <w:szCs w:val="20"/>
          <w:u w:val="single"/>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4"/>
          <w:szCs w:val="20"/>
          <w:u w:val="single"/>
          <w:lang w:val="es-ES" w:eastAsia="es-AR"/>
        </w:rPr>
      </w:pPr>
      <w:r w:rsidRPr="00AB08E2">
        <w:rPr>
          <w:rFonts w:ascii="Times New Roman" w:eastAsia="Times New Roman" w:hAnsi="Times New Roman" w:cs="Times New Roman"/>
          <w:b/>
          <w:bCs/>
          <w:kern w:val="28"/>
          <w:sz w:val="24"/>
          <w:szCs w:val="20"/>
          <w:u w:val="single"/>
          <w:lang w:val="es-ES" w:eastAsia="es-AR"/>
        </w:rPr>
        <w:t xml:space="preserve">El hábeas data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Concepto, antecedentes y fundamento constitucional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w:t>
      </w:r>
      <w:r w:rsidRPr="00AB08E2">
        <w:rPr>
          <w:rFonts w:ascii="Times New Roman" w:eastAsia="Times New Roman" w:hAnsi="Times New Roman" w:cs="Times New Roman"/>
          <w:i/>
          <w:iCs/>
          <w:kern w:val="28"/>
          <w:szCs w:val="20"/>
          <w:lang w:val="es-ES" w:eastAsia="es-AR"/>
        </w:rPr>
        <w:t>habeas data</w:t>
      </w:r>
      <w:r w:rsidRPr="00AB08E2">
        <w:rPr>
          <w:rFonts w:ascii="Times New Roman" w:eastAsia="Times New Roman" w:hAnsi="Times New Roman" w:cs="Times New Roman"/>
          <w:kern w:val="28"/>
          <w:szCs w:val="20"/>
          <w:lang w:val="es-ES" w:eastAsia="es-AR"/>
        </w:rPr>
        <w:t xml:space="preserve"> es la garantía constitucional que interpone toda persona con el objeto de conocer los datos a ella referidos y la finalidad de su almacenamiento y exigir la suspensión, rectificación, confidencialidad o actualización de esos datos.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Los datos susceptibles de dar lugar a la acción de habeas data han de ser los que constan en registros o bancos públicos, y también privados, cuando estos están destinados a proveer informes. Pero en ningún caso puede afectarse el secreto de las fuentes de información periodística, prohibición que resguarda debidamente el secreto profesional de los medios de comunicación.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En los registros privados la norma habilita la acción solamente cuando ellos están destinados a proveer informes. Quedan fuera, entonces, los archivos históricos o periodísticos y todos los que se limitan a confeccionar o recopilar documentación porque en este caso su destino no es el uso público.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Sin embargo, cuando acaso un banco de datos que no tiene como finalidad el uso público provee información a terceros acerca de esos datos, no nos cabe duda de que el habeas data queda habilitado.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habeas data presenta distintos tipos: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el habeas data informativo para recabar que datos personales se encuentran registrados, con qué finalidad se han obtenido y se hallan registrados, de que fuente se han obtenido los datos (salvo si se trata de fuentes periodísticas).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b) el habeas data rectificador para corregir datos archivados que son falsos o inexactos, para actualizar o adicionar datos atrasados o incompletos.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 el habeas data de preservación para excluir datos archivados que integran la información personal denominada información sensible (por ejemplo, referidos a la orientación sexual), para reservar en la confidencialidad ciertos datos archivados que hacen a informaciones legalmente acumuladas, pero innecesarias y sustraídas al acceso de terceros, o susceptibles de originar daño a la persona si son conocidas por terceros.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 el habeas data mixto, que tiende a más de una finalidad entre las antes expuestas.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El origen del habeas data es relativamente reciente y su desarrollo ha sido consecuencia de la importancia que ha adquirido la protección del derecho a la intimidad. En Portugal, la constitución de 1976, luego de consagrar la inviolabilidad del domicilio establece que todos los ciudadanos tienen derecho a tomar conocimiento de las constancias de registros con respecto a ellos, así como su finalidad, y poder exigir la ratificación de datos y su actualización. En España, la Constitución establece que la ley limitará el uso de la informática para garantizar el honor y la intimidad personal y familiar de los ciudadanos y el pleno ejercicio de sus derechos. Italia, mediante la ley 241, garantizó en sentido amplio el derecho que tienen los ciudadanos de acceder a los documentos públicos a fin de asegurar la transparencia de la actividad administrativa y promover su actuación imparcial. Antecedentes sobre el habeas data en América Latina los encontramos en la Constitución de Brasil de 1988; en la de Colombia de 1991; la de Perú de 1993; la de Guatemala de 1985 y la de Paraguay de 1992. Antes de 1994, el habeas data no </w:t>
      </w:r>
      <w:proofErr w:type="spellStart"/>
      <w:r w:rsidRPr="00AB08E2">
        <w:rPr>
          <w:rFonts w:ascii="Times New Roman" w:eastAsia="Times New Roman" w:hAnsi="Times New Roman" w:cs="Times New Roman"/>
          <w:kern w:val="28"/>
          <w:szCs w:val="20"/>
          <w:lang w:val="es-ES" w:eastAsia="es-AR"/>
        </w:rPr>
        <w:t>tenia</w:t>
      </w:r>
      <w:proofErr w:type="spellEnd"/>
      <w:r w:rsidRPr="00AB08E2">
        <w:rPr>
          <w:rFonts w:ascii="Times New Roman" w:eastAsia="Times New Roman" w:hAnsi="Times New Roman" w:cs="Times New Roman"/>
          <w:kern w:val="28"/>
          <w:szCs w:val="20"/>
          <w:lang w:val="es-ES" w:eastAsia="es-AR"/>
        </w:rPr>
        <w:t xml:space="preserve"> reconocimiento constitucional o legal y la jurisprudencia tampoco había brindado acogida.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b/>
          <w:bCs/>
          <w:kern w:val="28"/>
          <w:szCs w:val="20"/>
          <w:lang w:val="es-ES" w:eastAsia="es-AR"/>
        </w:rPr>
        <w:t xml:space="preserve">Legislación aplicable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Ha de quedar bien claro que la promoción del habeas data queda reservada, en forma estrictamente personal, al sujeto a quien se refieren los datos archivados en el banco de que se trate, siendo el único investido de legitimación procesal activa.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Con esta severa restricción, creemos que la legitimación pertenece no solo a las personas físicas, sino también a las entidades colectivas, asociaciones, organizaciones, etc., en la medida en que, por igualdad con aquellas, tengan datos registrados en los bancos públicos o privados.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La norma constitucional del art. 43 es operativa, lo que significa que en ausencia de ley reglamentaria surte su efecto tutelar y debe ser aplicada por los jueces. Está legislado en el tercer párrafo del art. 43 en el cual toda persona podrá interponer esta acción para tomar conocimiento de los datos a ella referidos y de su finalidad, que consten en registros o bancos de datos públicos, o los privados destinados a proveer informes, y en caso de falsedad o discriminación, para exigir la supresión, rectificación, confidencialidad o actualización de aquéllos. No podrá afectarse el secreto de las fuentes de información periodística.  </w:t>
      </w:r>
    </w:p>
    <w:p w:rsidR="00AB08E2" w:rsidRPr="00AB08E2" w:rsidRDefault="00AB08E2" w:rsidP="00AB08E2">
      <w:pPr>
        <w:keepNext/>
        <w:widowControl w:val="0"/>
        <w:overflowPunct w:val="0"/>
        <w:adjustRightInd w:val="0"/>
        <w:spacing w:after="0" w:line="240" w:lineRule="auto"/>
        <w:jc w:val="both"/>
        <w:outlineLvl w:val="3"/>
        <w:rPr>
          <w:rFonts w:ascii="Times New Roman" w:eastAsia="Times New Roman" w:hAnsi="Times New Roman" w:cs="Times New Roman"/>
          <w:kern w:val="28"/>
          <w:szCs w:val="20"/>
          <w:u w:val="single"/>
          <w:lang w:val="es-ES" w:eastAsia="es-AR"/>
        </w:rPr>
      </w:pPr>
      <w:r w:rsidRPr="00AB08E2">
        <w:rPr>
          <w:rFonts w:ascii="Times New Roman" w:eastAsia="Times New Roman" w:hAnsi="Times New Roman" w:cs="Times New Roman"/>
          <w:kern w:val="28"/>
          <w:szCs w:val="20"/>
          <w:u w:val="single"/>
          <w:lang w:val="es-ES" w:eastAsia="es-AR"/>
        </w:rPr>
        <w:t xml:space="preserve">Convención Americana sobre Derechos Humanos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u w:val="single"/>
          <w:lang w:val="es-ES" w:eastAsia="es-AR"/>
        </w:rPr>
        <w:t>Artículo 7</w:t>
      </w:r>
      <w:r w:rsidRPr="00AB08E2">
        <w:rPr>
          <w:rFonts w:ascii="Times New Roman" w:eastAsia="Times New Roman" w:hAnsi="Times New Roman" w:cs="Times New Roman"/>
          <w:kern w:val="28"/>
          <w:szCs w:val="20"/>
          <w:lang w:val="es-ES" w:eastAsia="es-AR"/>
        </w:rPr>
        <w:t xml:space="preserve">. Derecho a la Libertad Personal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1. Toda persona tiene derecho a la libertad y a la seguridad personales.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2. Nadie puede ser privado de su libertad física, salvo por las causas y en las condiciones fijadas de antemano por las Constituciones Políticas de los Estados partes o por las leyes dictadas conforme a ellas.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3. Nadie puede ser sometido a detención o encarcelamiento arbitrarios.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4. Toda persona detenida o retenida debe ser informada de las razones de su detención y notificada, sin demora, del cargo o cargos formulados contra ella.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7. Nadie será detenido por deudas. Este principio no limita los mandatos de autoridad judicial competente dictados por incumplimientos de deberes alimentarios. </w:t>
      </w:r>
    </w:p>
    <w:p w:rsidR="00AB08E2" w:rsidRPr="00AB08E2" w:rsidRDefault="00AB08E2" w:rsidP="00AB08E2">
      <w:pPr>
        <w:widowControl w:val="0"/>
        <w:overflowPunct w:val="0"/>
        <w:adjustRightInd w:val="0"/>
        <w:spacing w:before="240"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u w:val="single"/>
          <w:lang w:val="es-ES" w:eastAsia="es-AR"/>
        </w:rPr>
        <w:t>Artículo 8</w:t>
      </w:r>
      <w:r w:rsidRPr="00AB08E2">
        <w:rPr>
          <w:rFonts w:ascii="Times New Roman" w:eastAsia="Times New Roman" w:hAnsi="Times New Roman" w:cs="Times New Roman"/>
          <w:kern w:val="28"/>
          <w:szCs w:val="20"/>
          <w:lang w:val="es-ES" w:eastAsia="es-AR"/>
        </w:rPr>
        <w:t xml:space="preserve">. Garantías Judiciales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2. Toda persona inculpada de delito tiene derecho a que se presuma su inocencia mientras no se establezca legalmente su culpabilidad. Durante el proceso, toda persona tiene derecho, en plena igualdad, a las siguientes garantías mínimas: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a. derecho del inculpado de ser asistido gratuitamente por el traductor o intérprete, si no comprende o no habla el idioma del juzgado o tribunal;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b. comunicación previa y detallada al inculpado de la acusación formulada;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c. concesión al inculpado del tiempo y de los medios adecuados para la preparación de su defensa;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d. derecho del inculpado de defenderse personalmente o de ser asistido por un defensor de su elección y de comunicarse libre y privadamente con su defensor;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 derecho irrenunciable de ser asistido por un defensor proporcionado por el Estado, remunerado o no según la legislación interna, si el inculpado no se defendiere por sí mismo ni nombrare defensor dentro del plazo establecido por la ley;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f. derecho de la defensa de interrogar a los testigos presentes en el tribunal y de obtener la comparecencia, como testigos o peritos, de otras personas que puedan arrojar luz sobre los hechos;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g. derecho a no ser obligado a declarar contra sí mismo ni a declararse culpable, y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h. derecho de recurrir del fallo ante juez o tribunal superior.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3. La confesión del inculpado solamente es válida si es hecha sin coacción de ninguna naturaleza.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4. El inculpado absuelto por una sentencia firme no podrá ser sometido a nuevo juicio por los mismos hechos.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5. El proceso penal debe ser público, salvo en lo que sea necesario para preservar los intereses de la justicia. </w:t>
      </w: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4"/>
          <w:szCs w:val="20"/>
          <w:u w:val="single"/>
          <w:lang w:val="es-ES" w:eastAsia="es-AR"/>
        </w:rPr>
      </w:pPr>
    </w:p>
    <w:p w:rsidR="00AB08E2" w:rsidRPr="00AB08E2" w:rsidRDefault="00AB08E2" w:rsidP="00AB08E2">
      <w:pPr>
        <w:widowControl w:val="0"/>
        <w:overflowPunct w:val="0"/>
        <w:adjustRightInd w:val="0"/>
        <w:spacing w:after="0" w:line="240" w:lineRule="auto"/>
        <w:jc w:val="both"/>
        <w:rPr>
          <w:rFonts w:ascii="Times New Roman" w:eastAsia="Times New Roman" w:hAnsi="Times New Roman" w:cs="Times New Roman"/>
          <w:kern w:val="28"/>
          <w:sz w:val="24"/>
          <w:szCs w:val="20"/>
          <w:u w:val="single"/>
          <w:lang w:val="es-ES" w:eastAsia="es-AR"/>
        </w:rPr>
      </w:pPr>
      <w:r w:rsidRPr="00AB08E2">
        <w:rPr>
          <w:rFonts w:ascii="Times New Roman" w:eastAsia="Times New Roman" w:hAnsi="Times New Roman" w:cs="Times New Roman"/>
          <w:b/>
          <w:kern w:val="28"/>
          <w:sz w:val="24"/>
          <w:szCs w:val="20"/>
          <w:u w:val="single"/>
          <w:lang w:val="es-ES" w:eastAsia="es-AR"/>
        </w:rPr>
        <w:t>La Convención Americana de Derechos del Hombre y la prohibición de suspender las garantías durante el Estado de Sitio.</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 xml:space="preserve">Esta convención ha previsto expresamente la situación imperante en un estado miembro, a raíz de hechos graves, sea preciso suspender el ejercicio de garantías constitucionales. El Art. 27, en su apartado 1°, dispone que: “en caso de guerra, de peligro público o de otra emergencia que amenace la independencia o seguridad del estado parte, éste podrá adoptar disposiciones que, en la medida y por el tiempo estrictamente limitados a las exigencias de la situación, suspendan las obligaciones contraídas en virtud de esta Convención, siempre que tales disposiciones no sean incompatibles con las demás obligaciones que les imponen el derecho internacional y no entrañen discriminación alguna fundada en motivos de raza, color, sexo, idioma, religión u origen social”. No obstante ello, el apartado 2° del mismo dispositivo, no autoriza la suspensión de los siguiente derechos, a saber: el reconocimiento de la personalidad jurídica; a la vida; a la integridad personal; al nombre; a la nacionalidad; a los derechos políticos y los del niño, como igualmente impone mantener la prohibición de la esclavitud y la servidumbre; los principios de legalidad y retroactividad; la libertad de conciencia y de religión, la protección de la familia, así como las garantías judiciales indispensables para la protección de tales derechos. Finalmente, el apartado 3° determina que: “todo estado parte que haga uso del derecho de suspensión deberá informar inmediatamente a los demás estados parte en la presente Convención, por conducto del Secretario General de los Estados americanos, de las disposiciones cuya aplicación haya suspendido, de los motivos que hayan suscitado la suspensión y de la fecha en que haya dado por terminada tal suspensión”.  </w:t>
      </w: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p>
    <w:p w:rsidR="00AB08E2" w:rsidRPr="00AB08E2" w:rsidRDefault="00AB08E2" w:rsidP="00AB08E2">
      <w:pPr>
        <w:widowControl w:val="0"/>
        <w:tabs>
          <w:tab w:val="left" w:pos="360"/>
        </w:tabs>
        <w:overflowPunct w:val="0"/>
        <w:adjustRightInd w:val="0"/>
        <w:spacing w:after="0" w:line="240" w:lineRule="auto"/>
        <w:jc w:val="both"/>
        <w:rPr>
          <w:rFonts w:ascii="Times New Roman" w:eastAsia="Times New Roman" w:hAnsi="Times New Roman" w:cs="Times New Roman"/>
          <w:kern w:val="28"/>
          <w:szCs w:val="20"/>
          <w:lang w:val="es-ES" w:eastAsia="es-AR"/>
        </w:rPr>
      </w:pPr>
      <w:r w:rsidRPr="00AB08E2">
        <w:rPr>
          <w:rFonts w:ascii="Times New Roman" w:eastAsia="Times New Roman" w:hAnsi="Times New Roman" w:cs="Times New Roman"/>
          <w:kern w:val="28"/>
          <w:szCs w:val="20"/>
          <w:lang w:val="es-ES" w:eastAsia="es-AR"/>
        </w:rPr>
        <w:t>Hasta acá el parcial-</w:t>
      </w:r>
    </w:p>
    <w:p w:rsidR="00996576" w:rsidRPr="00AB08E2" w:rsidRDefault="00996576">
      <w:pPr>
        <w:rPr>
          <w:sz w:val="24"/>
        </w:rPr>
      </w:pPr>
    </w:p>
    <w:sectPr w:rsidR="00996576" w:rsidRPr="00AB08E2" w:rsidSect="00C11E45">
      <w:pgSz w:w="11906" w:h="16838"/>
      <w:pgMar w:top="73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C1FE8"/>
    <w:multiLevelType w:val="hybridMultilevel"/>
    <w:tmpl w:val="968E5D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1D86254"/>
    <w:multiLevelType w:val="hybridMultilevel"/>
    <w:tmpl w:val="3028BFB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E2"/>
    <w:rsid w:val="00236F80"/>
    <w:rsid w:val="00996576"/>
    <w:rsid w:val="00AB08E2"/>
    <w:rsid w:val="00C11E45"/>
    <w:rsid w:val="00E85EA9"/>
    <w:rsid w:val="00EA13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A1F3C-D94A-4A3A-AAED-6BD53F1D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B08E2"/>
    <w:pPr>
      <w:keepNext/>
      <w:widowControl w:val="0"/>
      <w:overflowPunct w:val="0"/>
      <w:adjustRightInd w:val="0"/>
      <w:spacing w:after="0" w:line="240" w:lineRule="auto"/>
      <w:jc w:val="both"/>
      <w:outlineLvl w:val="0"/>
    </w:pPr>
    <w:rPr>
      <w:rFonts w:ascii="Times New Roman" w:eastAsia="Times New Roman" w:hAnsi="Times New Roman" w:cs="Times New Roman"/>
      <w:b/>
      <w:bCs/>
      <w:kern w:val="28"/>
      <w:sz w:val="24"/>
      <w:szCs w:val="24"/>
      <w:lang w:val="es-ES" w:eastAsia="es-AR"/>
    </w:rPr>
  </w:style>
  <w:style w:type="paragraph" w:styleId="Ttulo2">
    <w:name w:val="heading 2"/>
    <w:basedOn w:val="Normal"/>
    <w:next w:val="Normal"/>
    <w:link w:val="Ttulo2Car"/>
    <w:qFormat/>
    <w:rsid w:val="00AB08E2"/>
    <w:pPr>
      <w:keepNext/>
      <w:widowControl w:val="0"/>
      <w:overflowPunct w:val="0"/>
      <w:adjustRightInd w:val="0"/>
      <w:spacing w:after="0" w:line="240" w:lineRule="auto"/>
      <w:jc w:val="both"/>
      <w:outlineLvl w:val="1"/>
    </w:pPr>
    <w:rPr>
      <w:rFonts w:ascii="Times New Roman" w:eastAsia="Times New Roman" w:hAnsi="Times New Roman" w:cs="Times New Roman"/>
      <w:b/>
      <w:bCs/>
      <w:kern w:val="28"/>
      <w:sz w:val="24"/>
      <w:szCs w:val="24"/>
      <w:u w:val="single"/>
      <w:lang w:val="es-ES" w:eastAsia="es-AR"/>
    </w:rPr>
  </w:style>
  <w:style w:type="paragraph" w:styleId="Ttulo3">
    <w:name w:val="heading 3"/>
    <w:basedOn w:val="Normal"/>
    <w:next w:val="Normal"/>
    <w:link w:val="Ttulo3Car"/>
    <w:qFormat/>
    <w:rsid w:val="00AB08E2"/>
    <w:pPr>
      <w:keepNext/>
      <w:widowControl w:val="0"/>
      <w:overflowPunct w:val="0"/>
      <w:autoSpaceDE w:val="0"/>
      <w:autoSpaceDN w:val="0"/>
      <w:adjustRightInd w:val="0"/>
      <w:spacing w:after="0" w:line="240" w:lineRule="auto"/>
      <w:jc w:val="both"/>
      <w:outlineLvl w:val="2"/>
    </w:pPr>
    <w:rPr>
      <w:rFonts w:ascii="Times New Roman" w:eastAsia="Times New Roman" w:hAnsi="Times New Roman" w:cs="Times New Roman"/>
      <w:i/>
      <w:iCs/>
      <w:kern w:val="28"/>
      <w:sz w:val="24"/>
      <w:szCs w:val="24"/>
      <w:u w:val="single"/>
      <w:lang w:val="es-ES" w:eastAsia="es-AR"/>
    </w:rPr>
  </w:style>
  <w:style w:type="paragraph" w:styleId="Ttulo4">
    <w:name w:val="heading 4"/>
    <w:basedOn w:val="Normal"/>
    <w:next w:val="Normal"/>
    <w:link w:val="Ttulo4Car"/>
    <w:qFormat/>
    <w:rsid w:val="00AB08E2"/>
    <w:pPr>
      <w:keepNext/>
      <w:widowControl w:val="0"/>
      <w:overflowPunct w:val="0"/>
      <w:adjustRightInd w:val="0"/>
      <w:spacing w:after="0" w:line="240" w:lineRule="auto"/>
      <w:jc w:val="both"/>
      <w:outlineLvl w:val="3"/>
    </w:pPr>
    <w:rPr>
      <w:rFonts w:ascii="Times New Roman" w:eastAsia="Times New Roman" w:hAnsi="Times New Roman" w:cs="Times New Roman"/>
      <w:kern w:val="28"/>
      <w:sz w:val="24"/>
      <w:szCs w:val="24"/>
      <w:u w:val="single"/>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08E2"/>
    <w:rPr>
      <w:rFonts w:ascii="Times New Roman" w:eastAsia="Times New Roman" w:hAnsi="Times New Roman" w:cs="Times New Roman"/>
      <w:b/>
      <w:bCs/>
      <w:kern w:val="28"/>
      <w:sz w:val="24"/>
      <w:szCs w:val="24"/>
      <w:lang w:val="es-ES" w:eastAsia="es-AR"/>
    </w:rPr>
  </w:style>
  <w:style w:type="character" w:customStyle="1" w:styleId="Ttulo2Car">
    <w:name w:val="Título 2 Car"/>
    <w:basedOn w:val="Fuentedeprrafopredeter"/>
    <w:link w:val="Ttulo2"/>
    <w:rsid w:val="00AB08E2"/>
    <w:rPr>
      <w:rFonts w:ascii="Times New Roman" w:eastAsia="Times New Roman" w:hAnsi="Times New Roman" w:cs="Times New Roman"/>
      <w:b/>
      <w:bCs/>
      <w:kern w:val="28"/>
      <w:sz w:val="24"/>
      <w:szCs w:val="24"/>
      <w:u w:val="single"/>
      <w:lang w:val="es-ES" w:eastAsia="es-AR"/>
    </w:rPr>
  </w:style>
  <w:style w:type="character" w:customStyle="1" w:styleId="Ttulo3Car">
    <w:name w:val="Título 3 Car"/>
    <w:basedOn w:val="Fuentedeprrafopredeter"/>
    <w:link w:val="Ttulo3"/>
    <w:rsid w:val="00AB08E2"/>
    <w:rPr>
      <w:rFonts w:ascii="Times New Roman" w:eastAsia="Times New Roman" w:hAnsi="Times New Roman" w:cs="Times New Roman"/>
      <w:i/>
      <w:iCs/>
      <w:kern w:val="28"/>
      <w:sz w:val="24"/>
      <w:szCs w:val="24"/>
      <w:u w:val="single"/>
      <w:lang w:val="es-ES" w:eastAsia="es-AR"/>
    </w:rPr>
  </w:style>
  <w:style w:type="character" w:customStyle="1" w:styleId="Ttulo4Car">
    <w:name w:val="Título 4 Car"/>
    <w:basedOn w:val="Fuentedeprrafopredeter"/>
    <w:link w:val="Ttulo4"/>
    <w:rsid w:val="00AB08E2"/>
    <w:rPr>
      <w:rFonts w:ascii="Times New Roman" w:eastAsia="Times New Roman" w:hAnsi="Times New Roman" w:cs="Times New Roman"/>
      <w:kern w:val="28"/>
      <w:sz w:val="24"/>
      <w:szCs w:val="24"/>
      <w:u w:val="single"/>
      <w:lang w:val="es-ES" w:eastAsia="es-AR"/>
    </w:rPr>
  </w:style>
  <w:style w:type="numbering" w:customStyle="1" w:styleId="Sinlista1">
    <w:name w:val="Sin lista1"/>
    <w:next w:val="Sinlista"/>
    <w:semiHidden/>
    <w:unhideWhenUsed/>
    <w:rsid w:val="00AB08E2"/>
  </w:style>
  <w:style w:type="paragraph" w:styleId="Encabezado">
    <w:name w:val="header"/>
    <w:basedOn w:val="Normal"/>
    <w:link w:val="EncabezadoCar"/>
    <w:unhideWhenUsed/>
    <w:rsid w:val="00AB08E2"/>
    <w:pPr>
      <w:widowControl w:val="0"/>
      <w:tabs>
        <w:tab w:val="center" w:pos="4419"/>
        <w:tab w:val="right" w:pos="8838"/>
      </w:tabs>
      <w:overflowPunct w:val="0"/>
      <w:adjustRightInd w:val="0"/>
      <w:spacing w:after="0" w:line="240" w:lineRule="auto"/>
    </w:pPr>
    <w:rPr>
      <w:rFonts w:ascii="Times New Roman" w:eastAsia="Times New Roman" w:hAnsi="Times New Roman" w:cs="Times New Roman"/>
      <w:kern w:val="28"/>
      <w:sz w:val="24"/>
      <w:szCs w:val="24"/>
      <w:lang w:val="es-ES" w:eastAsia="es-AR"/>
    </w:rPr>
  </w:style>
  <w:style w:type="character" w:customStyle="1" w:styleId="EncabezadoCar">
    <w:name w:val="Encabezado Car"/>
    <w:basedOn w:val="Fuentedeprrafopredeter"/>
    <w:link w:val="Encabezado"/>
    <w:rsid w:val="00AB08E2"/>
    <w:rPr>
      <w:rFonts w:ascii="Times New Roman" w:eastAsia="Times New Roman" w:hAnsi="Times New Roman" w:cs="Times New Roman"/>
      <w:kern w:val="28"/>
      <w:sz w:val="24"/>
      <w:szCs w:val="24"/>
      <w:lang w:val="es-ES" w:eastAsia="es-AR"/>
    </w:rPr>
  </w:style>
  <w:style w:type="paragraph" w:styleId="Piedepgina">
    <w:name w:val="footer"/>
    <w:basedOn w:val="Normal"/>
    <w:link w:val="PiedepginaCar"/>
    <w:unhideWhenUsed/>
    <w:rsid w:val="00AB08E2"/>
    <w:pPr>
      <w:widowControl w:val="0"/>
      <w:tabs>
        <w:tab w:val="center" w:pos="4419"/>
        <w:tab w:val="right" w:pos="8838"/>
      </w:tabs>
      <w:overflowPunct w:val="0"/>
      <w:adjustRightInd w:val="0"/>
      <w:spacing w:after="0" w:line="240" w:lineRule="auto"/>
    </w:pPr>
    <w:rPr>
      <w:rFonts w:ascii="Times New Roman" w:eastAsia="Times New Roman" w:hAnsi="Times New Roman" w:cs="Times New Roman"/>
      <w:kern w:val="28"/>
      <w:sz w:val="24"/>
      <w:szCs w:val="24"/>
      <w:lang w:val="es-ES" w:eastAsia="es-AR"/>
    </w:rPr>
  </w:style>
  <w:style w:type="character" w:customStyle="1" w:styleId="PiedepginaCar">
    <w:name w:val="Pie de página Car"/>
    <w:basedOn w:val="Fuentedeprrafopredeter"/>
    <w:link w:val="Piedepgina"/>
    <w:rsid w:val="00AB08E2"/>
    <w:rPr>
      <w:rFonts w:ascii="Times New Roman" w:eastAsia="Times New Roman" w:hAnsi="Times New Roman" w:cs="Times New Roman"/>
      <w:kern w:val="28"/>
      <w:sz w:val="24"/>
      <w:szCs w:val="24"/>
      <w:lang w:val="es-ES" w:eastAsia="es-AR"/>
    </w:rPr>
  </w:style>
  <w:style w:type="paragraph" w:styleId="Textodeglobo">
    <w:name w:val="Balloon Text"/>
    <w:basedOn w:val="Normal"/>
    <w:link w:val="TextodegloboCar"/>
    <w:semiHidden/>
    <w:unhideWhenUsed/>
    <w:rsid w:val="00AB08E2"/>
    <w:pPr>
      <w:widowControl w:val="0"/>
      <w:overflowPunct w:val="0"/>
      <w:adjustRightInd w:val="0"/>
      <w:spacing w:after="0" w:line="240" w:lineRule="auto"/>
    </w:pPr>
    <w:rPr>
      <w:rFonts w:ascii="Tahoma" w:eastAsia="Times New Roman" w:hAnsi="Tahoma" w:cs="Tahoma"/>
      <w:kern w:val="28"/>
      <w:sz w:val="16"/>
      <w:szCs w:val="16"/>
      <w:lang w:val="es-ES" w:eastAsia="es-AR"/>
    </w:rPr>
  </w:style>
  <w:style w:type="character" w:customStyle="1" w:styleId="TextodegloboCar">
    <w:name w:val="Texto de globo Car"/>
    <w:basedOn w:val="Fuentedeprrafopredeter"/>
    <w:link w:val="Textodeglobo"/>
    <w:semiHidden/>
    <w:rsid w:val="00AB08E2"/>
    <w:rPr>
      <w:rFonts w:ascii="Tahoma" w:eastAsia="Times New Roman" w:hAnsi="Tahoma" w:cs="Tahoma"/>
      <w:kern w:val="28"/>
      <w:sz w:val="16"/>
      <w:szCs w:val="16"/>
      <w:lang w:val="es-ES" w:eastAsia="es-AR"/>
    </w:rPr>
  </w:style>
  <w:style w:type="paragraph" w:styleId="Textoindependiente">
    <w:name w:val="Body Text"/>
    <w:basedOn w:val="Normal"/>
    <w:link w:val="TextoindependienteCar"/>
    <w:rsid w:val="00AB08E2"/>
    <w:pPr>
      <w:widowControl w:val="0"/>
      <w:overflowPunct w:val="0"/>
      <w:autoSpaceDE w:val="0"/>
      <w:autoSpaceDN w:val="0"/>
      <w:adjustRightInd w:val="0"/>
      <w:spacing w:after="0" w:line="240" w:lineRule="auto"/>
      <w:jc w:val="both"/>
    </w:pPr>
    <w:rPr>
      <w:rFonts w:ascii="Times New Roman" w:eastAsia="Times New Roman" w:hAnsi="Times New Roman" w:cs="Times New Roman"/>
      <w:kern w:val="28"/>
      <w:sz w:val="24"/>
      <w:szCs w:val="24"/>
      <w:lang w:val="es-ES" w:eastAsia="es-AR"/>
    </w:rPr>
  </w:style>
  <w:style w:type="character" w:customStyle="1" w:styleId="TextoindependienteCar">
    <w:name w:val="Texto independiente Car"/>
    <w:basedOn w:val="Fuentedeprrafopredeter"/>
    <w:link w:val="Textoindependiente"/>
    <w:rsid w:val="00AB08E2"/>
    <w:rPr>
      <w:rFonts w:ascii="Times New Roman" w:eastAsia="Times New Roman" w:hAnsi="Times New Roman" w:cs="Times New Roman"/>
      <w:kern w:val="28"/>
      <w:sz w:val="24"/>
      <w:szCs w:val="24"/>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85</Pages>
  <Words>69282</Words>
  <Characters>381051</Characters>
  <Application>Microsoft Office Word</Application>
  <DocSecurity>0</DocSecurity>
  <Lines>3175</Lines>
  <Paragraphs>898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Simacourbe</dc:creator>
  <cp:keywords/>
  <dc:description/>
  <cp:lastModifiedBy>Candy Simacourbe</cp:lastModifiedBy>
  <cp:revision>2</cp:revision>
  <dcterms:created xsi:type="dcterms:W3CDTF">2019-08-07T17:24:00Z</dcterms:created>
  <dcterms:modified xsi:type="dcterms:W3CDTF">2019-10-27T10:00:00Z</dcterms:modified>
</cp:coreProperties>
</file>