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628B5" w14:textId="77777777" w:rsidR="00DF2ECA" w:rsidRDefault="50109EDB" w:rsidP="00DF2EC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667E21">
        <w:rPr>
          <w:rFonts w:ascii="Times New Roman" w:eastAsia="Times New Roman" w:hAnsi="Times New Roman" w:cs="Times New Roman"/>
          <w:sz w:val="28"/>
          <w:szCs w:val="28"/>
          <w:u w:val="single"/>
        </w:rPr>
        <w:t>Analisis</w:t>
      </w:r>
      <w:proofErr w:type="spellEnd"/>
      <w:r w:rsidRPr="00667E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de fallo Fontevecchia (14 de</w:t>
      </w:r>
      <w:bookmarkStart w:id="0" w:name="_GoBack"/>
      <w:bookmarkEnd w:id="0"/>
      <w:r w:rsidRPr="00667E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Febrero 2017)</w:t>
      </w:r>
    </w:p>
    <w:p w14:paraId="023EB121" w14:textId="72A30E1E" w:rsidR="00516372" w:rsidRPr="00DF2ECA" w:rsidRDefault="00D51B5F" w:rsidP="00DF2EC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="00813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Este caso dio lugar cuando aparecieron</w:t>
      </w:r>
      <w:r w:rsidR="00667E21" w:rsidRPr="00667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dos publicaciones consignadas en una revista el 5 y 12 de noviembre de 1995, donde se vinculaba </w:t>
      </w:r>
      <w:r w:rsidR="00813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 w:rsidR="00DF2E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Carlos </w:t>
      </w:r>
      <w:proofErr w:type="spellStart"/>
      <w:r w:rsidR="00DF2E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Saul</w:t>
      </w:r>
      <w:proofErr w:type="spellEnd"/>
      <w:r w:rsidR="00DF2E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67E21" w:rsidRPr="00667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Menem,</w:t>
      </w:r>
      <w:r w:rsidR="00813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en ese momento Presidente de la Republica Argentina,</w:t>
      </w:r>
      <w:r w:rsidR="00667E21" w:rsidRPr="00667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 la existencia de un presunto hijo no reconocido por él. Menem demandó</w:t>
      </w:r>
      <w:r w:rsidR="00F36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67E21" w:rsidRPr="00667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la editorial de la revista así </w:t>
      </w:r>
      <w:r w:rsidR="00F36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como también a</w:t>
      </w:r>
      <w:r w:rsidR="00667E21" w:rsidRPr="00667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Jorge Fontevecchia y Hector D’Amico</w:t>
      </w:r>
      <w:r w:rsidR="005327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(editores de misma)</w:t>
      </w:r>
      <w:r w:rsidR="000531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 el </w:t>
      </w:r>
      <w:r w:rsidR="00667E21" w:rsidRPr="00667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objeto de obtener un resarcimiento económico por el daño moral causado por la supuesta violación del derecho a la intimidad, consecuencia de las publicaciones de la revista</w:t>
      </w:r>
      <w:r w:rsidR="00D95D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 como también</w:t>
      </w:r>
      <w:r w:rsidR="00667E21" w:rsidRPr="00667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solicitó la publicación</w:t>
      </w:r>
      <w:r w:rsidR="00D95D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67E21" w:rsidRPr="00667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 la sentencia a cargo de los demandados.</w:t>
      </w:r>
      <w:r w:rsidR="00DF2E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163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667E21" w:rsidRPr="00667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 1997 un juez de primera instancia en lo civil rechazó la demanda interpuesta por el señor Menem. La sentencia fue apelada y en 1998, la Cámara Nacional de Apelaciones en lo Civil de la Capital Federal revirtió la decisión y condenó a la editorial y a Jorge Fontevecchia y Hector D’Amico a pagar la suma de la suma de $150.000,00. Los demandados interpusieron un recurso extraordinario federal. En el año 2001 la Corte Suprema confirmó la sentencia recurrida aunque modificó el monto indemnizatorio, reduciéndolo a la suma de $60.000,00</w:t>
      </w:r>
      <w:r w:rsidR="00C54B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.”</w:t>
      </w:r>
      <w:r w:rsidR="00C54B2C">
        <w:rPr>
          <w:rStyle w:val="Refdenotaalpi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1"/>
      </w:r>
    </w:p>
    <w:p w14:paraId="604E427C" w14:textId="2492B7FE" w:rsidR="00C26E76" w:rsidRDefault="00F01524" w:rsidP="00DF2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524">
        <w:rPr>
          <w:rFonts w:ascii="Times New Roman" w:eastAsia="Times New Roman" w:hAnsi="Times New Roman" w:cs="Times New Roman"/>
          <w:sz w:val="24"/>
          <w:szCs w:val="24"/>
        </w:rPr>
        <w:t>A raí</w:t>
      </w:r>
      <w:r w:rsidR="004A7352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="00516372">
        <w:rPr>
          <w:rFonts w:ascii="Times New Roman" w:eastAsia="Times New Roman" w:hAnsi="Times New Roman" w:cs="Times New Roman"/>
          <w:sz w:val="24"/>
          <w:szCs w:val="24"/>
        </w:rPr>
        <w:t>d</w:t>
      </w:r>
      <w:r w:rsidR="004A7352">
        <w:rPr>
          <w:rFonts w:ascii="Times New Roman" w:eastAsia="Times New Roman" w:hAnsi="Times New Roman" w:cs="Times New Roman"/>
          <w:sz w:val="24"/>
          <w:szCs w:val="24"/>
        </w:rPr>
        <w:t xml:space="preserve">e esto, </w:t>
      </w:r>
      <w:r w:rsidR="00F81CF0">
        <w:rPr>
          <w:rFonts w:ascii="Times New Roman" w:eastAsia="Times New Roman" w:hAnsi="Times New Roman" w:cs="Times New Roman"/>
          <w:sz w:val="24"/>
          <w:szCs w:val="24"/>
        </w:rPr>
        <w:t>una vez pagada la indemnización,</w:t>
      </w:r>
      <w:r w:rsidR="005614F1">
        <w:rPr>
          <w:rFonts w:ascii="Times New Roman" w:eastAsia="Times New Roman" w:hAnsi="Times New Roman" w:cs="Times New Roman"/>
          <w:sz w:val="24"/>
          <w:szCs w:val="24"/>
        </w:rPr>
        <w:t xml:space="preserve"> los condenados sometieron en caso ante la</w:t>
      </w:r>
      <w:r w:rsidR="00CD73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774F">
        <w:rPr>
          <w:rFonts w:ascii="Times New Roman" w:eastAsia="Times New Roman" w:hAnsi="Times New Roman" w:cs="Times New Roman"/>
          <w:sz w:val="24"/>
          <w:szCs w:val="24"/>
        </w:rPr>
        <w:t>Comisión</w:t>
      </w:r>
      <w:r w:rsidR="00CD7312">
        <w:rPr>
          <w:rFonts w:ascii="Times New Roman" w:eastAsia="Times New Roman" w:hAnsi="Times New Roman" w:cs="Times New Roman"/>
          <w:sz w:val="24"/>
          <w:szCs w:val="24"/>
        </w:rPr>
        <w:t xml:space="preserve"> Interamericana de Derechos Humanos, ya que la sentencia de la Corte Suprema de Justicia de la </w:t>
      </w:r>
      <w:r w:rsidR="0045774F">
        <w:rPr>
          <w:rFonts w:ascii="Times New Roman" w:eastAsia="Times New Roman" w:hAnsi="Times New Roman" w:cs="Times New Roman"/>
          <w:sz w:val="24"/>
          <w:szCs w:val="24"/>
        </w:rPr>
        <w:t>Nación</w:t>
      </w:r>
      <w:r w:rsidR="004D4DDB">
        <w:rPr>
          <w:rFonts w:ascii="Times New Roman" w:eastAsia="Times New Roman" w:hAnsi="Times New Roman" w:cs="Times New Roman"/>
          <w:sz w:val="24"/>
          <w:szCs w:val="24"/>
        </w:rPr>
        <w:t xml:space="preserve"> había vulnerado el derecho a la libertad de pensamiento y expresión (reglado por el art</w:t>
      </w:r>
      <w:r w:rsidR="0045774F">
        <w:rPr>
          <w:rFonts w:ascii="Times New Roman" w:eastAsia="Times New Roman" w:hAnsi="Times New Roman" w:cs="Times New Roman"/>
          <w:sz w:val="24"/>
          <w:szCs w:val="24"/>
        </w:rPr>
        <w:t>í</w:t>
      </w:r>
      <w:r w:rsidR="004D4DDB">
        <w:rPr>
          <w:rFonts w:ascii="Times New Roman" w:eastAsia="Times New Roman" w:hAnsi="Times New Roman" w:cs="Times New Roman"/>
          <w:sz w:val="24"/>
          <w:szCs w:val="24"/>
        </w:rPr>
        <w:t>culo 13 CADH)</w:t>
      </w:r>
      <w:r w:rsidR="00516372">
        <w:rPr>
          <w:rFonts w:ascii="Times New Roman" w:eastAsia="Times New Roman" w:hAnsi="Times New Roman" w:cs="Times New Roman"/>
          <w:sz w:val="24"/>
          <w:szCs w:val="24"/>
        </w:rPr>
        <w:t>, responsabilizando al Estado Argentino de lo antes mencionado.</w:t>
      </w:r>
      <w:r w:rsidR="00CA6DA7">
        <w:rPr>
          <w:rFonts w:ascii="Times New Roman" w:eastAsia="Times New Roman" w:hAnsi="Times New Roman" w:cs="Times New Roman"/>
          <w:sz w:val="24"/>
          <w:szCs w:val="24"/>
        </w:rPr>
        <w:t xml:space="preserve"> El caso paso a la Corte IDH,</w:t>
      </w:r>
      <w:r w:rsidR="009A0B01">
        <w:rPr>
          <w:rFonts w:ascii="Times New Roman" w:eastAsia="Times New Roman" w:hAnsi="Times New Roman" w:cs="Times New Roman"/>
          <w:sz w:val="24"/>
          <w:szCs w:val="24"/>
        </w:rPr>
        <w:t>(</w:t>
      </w:r>
      <w:r w:rsidR="00DB66DE">
        <w:rPr>
          <w:rFonts w:ascii="Times New Roman" w:eastAsia="Times New Roman" w:hAnsi="Times New Roman" w:cs="Times New Roman"/>
          <w:sz w:val="24"/>
          <w:szCs w:val="24"/>
        </w:rPr>
        <w:t>donde las partes fueron los denunciantes y el Estado Argentino, Menem no participó</w:t>
      </w:r>
      <w:r w:rsidR="009A0B01">
        <w:rPr>
          <w:rFonts w:ascii="Times New Roman" w:eastAsia="Times New Roman" w:hAnsi="Times New Roman" w:cs="Times New Roman"/>
          <w:sz w:val="24"/>
          <w:szCs w:val="24"/>
        </w:rPr>
        <w:t>)</w:t>
      </w:r>
      <w:r w:rsidR="00CA6DA7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r w:rsidR="0045774F">
        <w:rPr>
          <w:rFonts w:ascii="Times New Roman" w:eastAsia="Times New Roman" w:hAnsi="Times New Roman" w:cs="Times New Roman"/>
          <w:sz w:val="24"/>
          <w:szCs w:val="24"/>
        </w:rPr>
        <w:t>és</w:t>
      </w:r>
      <w:r w:rsidR="00CA6DA7"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 w:rsidR="00B810CD">
        <w:rPr>
          <w:rFonts w:ascii="Times New Roman" w:eastAsia="Times New Roman" w:hAnsi="Times New Roman" w:cs="Times New Roman"/>
          <w:sz w:val="24"/>
          <w:szCs w:val="24"/>
        </w:rPr>
        <w:t xml:space="preserve">dispuso que el Estado Argentino había violado el derecho a la libertad de </w:t>
      </w:r>
      <w:r w:rsidR="0045774F">
        <w:rPr>
          <w:rFonts w:ascii="Times New Roman" w:eastAsia="Times New Roman" w:hAnsi="Times New Roman" w:cs="Times New Roman"/>
          <w:sz w:val="24"/>
          <w:szCs w:val="24"/>
        </w:rPr>
        <w:t>expresión</w:t>
      </w:r>
      <w:r w:rsidR="00B81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CC5">
        <w:rPr>
          <w:rFonts w:ascii="Times New Roman" w:eastAsia="Times New Roman" w:hAnsi="Times New Roman" w:cs="Times New Roman"/>
          <w:sz w:val="24"/>
          <w:szCs w:val="24"/>
        </w:rPr>
        <w:t xml:space="preserve">y sentenció que el Estado Argentino debía dejar sin efecto la </w:t>
      </w:r>
      <w:r w:rsidR="0045774F">
        <w:rPr>
          <w:rFonts w:ascii="Times New Roman" w:eastAsia="Times New Roman" w:hAnsi="Times New Roman" w:cs="Times New Roman"/>
          <w:sz w:val="24"/>
          <w:szCs w:val="24"/>
        </w:rPr>
        <w:t xml:space="preserve">condena; </w:t>
      </w:r>
      <w:r w:rsidR="00FA7262">
        <w:rPr>
          <w:rFonts w:ascii="Times New Roman" w:eastAsia="Times New Roman" w:hAnsi="Times New Roman" w:cs="Times New Roman"/>
          <w:sz w:val="24"/>
          <w:szCs w:val="24"/>
        </w:rPr>
        <w:t xml:space="preserve">publicar el resumen oficial de la condena en el Diario Oficial </w:t>
      </w:r>
      <w:r w:rsidR="00122775">
        <w:rPr>
          <w:rFonts w:ascii="Times New Roman" w:eastAsia="Times New Roman" w:hAnsi="Times New Roman" w:cs="Times New Roman"/>
          <w:sz w:val="24"/>
          <w:szCs w:val="24"/>
        </w:rPr>
        <w:t>y en un Diario de amplia circulación nacional</w:t>
      </w:r>
      <w:r w:rsidR="000F33BE">
        <w:rPr>
          <w:rFonts w:ascii="Times New Roman" w:eastAsia="Times New Roman" w:hAnsi="Times New Roman" w:cs="Times New Roman"/>
          <w:sz w:val="24"/>
          <w:szCs w:val="24"/>
        </w:rPr>
        <w:t>; publicar la sentencia completa en la página de</w:t>
      </w:r>
      <w:r w:rsidR="00A25D85">
        <w:rPr>
          <w:rFonts w:ascii="Times New Roman" w:eastAsia="Times New Roman" w:hAnsi="Times New Roman" w:cs="Times New Roman"/>
          <w:sz w:val="24"/>
          <w:szCs w:val="24"/>
        </w:rPr>
        <w:t xml:space="preserve">l Centro de </w:t>
      </w:r>
      <w:r w:rsidR="00697DAC">
        <w:rPr>
          <w:rFonts w:ascii="Times New Roman" w:eastAsia="Times New Roman" w:hAnsi="Times New Roman" w:cs="Times New Roman"/>
          <w:sz w:val="24"/>
          <w:szCs w:val="24"/>
        </w:rPr>
        <w:t>Información</w:t>
      </w:r>
      <w:r w:rsidR="00A25D85">
        <w:rPr>
          <w:rFonts w:ascii="Times New Roman" w:eastAsia="Times New Roman" w:hAnsi="Times New Roman" w:cs="Times New Roman"/>
          <w:sz w:val="24"/>
          <w:szCs w:val="24"/>
        </w:rPr>
        <w:t xml:space="preserve"> Judicial de la Corte Suprema ; y entregar l</w:t>
      </w:r>
      <w:r w:rsidR="002D111C">
        <w:rPr>
          <w:rFonts w:ascii="Times New Roman" w:eastAsia="Times New Roman" w:hAnsi="Times New Roman" w:cs="Times New Roman"/>
          <w:sz w:val="24"/>
          <w:szCs w:val="24"/>
        </w:rPr>
        <w:t>a recompensación económica</w:t>
      </w:r>
      <w:r w:rsidR="00C26E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E86FA9A" w14:textId="3EF85F56" w:rsidR="003706EF" w:rsidRDefault="009A0B01" w:rsidP="00DF2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</w:t>
      </w:r>
      <w:r w:rsidR="00B3004F">
        <w:rPr>
          <w:rFonts w:ascii="Times New Roman" w:eastAsia="Times New Roman" w:hAnsi="Times New Roman" w:cs="Times New Roman"/>
          <w:sz w:val="24"/>
          <w:szCs w:val="24"/>
        </w:rPr>
        <w:t xml:space="preserve"> Estado Argentino </w:t>
      </w:r>
      <w:r w:rsidR="00697DAC">
        <w:rPr>
          <w:rFonts w:ascii="Times New Roman" w:eastAsia="Times New Roman" w:hAnsi="Times New Roman" w:cs="Times New Roman"/>
          <w:sz w:val="24"/>
          <w:szCs w:val="24"/>
        </w:rPr>
        <w:t>procedió</w:t>
      </w:r>
      <w:r w:rsidR="00B300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299A">
        <w:rPr>
          <w:rFonts w:ascii="Times New Roman" w:eastAsia="Times New Roman" w:hAnsi="Times New Roman" w:cs="Times New Roman"/>
          <w:sz w:val="24"/>
          <w:szCs w:val="24"/>
        </w:rPr>
        <w:t xml:space="preserve">a iniciar el cumplimiento de la sentencia, publicando el resumen de la sentencia en los diarios, y la sentencia completa en la pagina indicada anteriormente, </w:t>
      </w:r>
      <w:r w:rsidR="003B10A8">
        <w:rPr>
          <w:rFonts w:ascii="Times New Roman" w:eastAsia="Times New Roman" w:hAnsi="Times New Roman" w:cs="Times New Roman"/>
          <w:sz w:val="24"/>
          <w:szCs w:val="24"/>
        </w:rPr>
        <w:t>y comenzó con el pago de la reparación económica indicada.</w:t>
      </w:r>
      <w:r w:rsidR="003F604D">
        <w:rPr>
          <w:rFonts w:ascii="Times New Roman" w:eastAsia="Times New Roman" w:hAnsi="Times New Roman" w:cs="Times New Roman"/>
          <w:sz w:val="24"/>
          <w:szCs w:val="24"/>
        </w:rPr>
        <w:t xml:space="preserve"> Pero el problema apareció en tanto a la primer </w:t>
      </w:r>
      <w:r w:rsidR="00030FDD">
        <w:rPr>
          <w:rFonts w:ascii="Times New Roman" w:eastAsia="Times New Roman" w:hAnsi="Times New Roman" w:cs="Times New Roman"/>
          <w:sz w:val="24"/>
          <w:szCs w:val="24"/>
        </w:rPr>
        <w:t xml:space="preserve">reparación que dispuso la corte: dejar sin efecto la condena civil impuesta a Jorge </w:t>
      </w:r>
      <w:r w:rsidR="00E11D4F">
        <w:rPr>
          <w:rFonts w:ascii="Times New Roman" w:eastAsia="Times New Roman" w:hAnsi="Times New Roman" w:cs="Times New Roman"/>
          <w:sz w:val="24"/>
          <w:szCs w:val="24"/>
        </w:rPr>
        <w:t>Fontevecchia y Hécto</w:t>
      </w:r>
      <w:r w:rsidR="005D0F21">
        <w:rPr>
          <w:rFonts w:ascii="Times New Roman" w:eastAsia="Times New Roman" w:hAnsi="Times New Roman" w:cs="Times New Roman"/>
          <w:sz w:val="24"/>
          <w:szCs w:val="24"/>
        </w:rPr>
        <w:t xml:space="preserve">r D´Amico. </w:t>
      </w:r>
      <w:r w:rsidR="00296C67">
        <w:rPr>
          <w:rFonts w:ascii="Times New Roman" w:eastAsia="Times New Roman" w:hAnsi="Times New Roman" w:cs="Times New Roman"/>
          <w:sz w:val="24"/>
          <w:szCs w:val="24"/>
        </w:rPr>
        <w:t xml:space="preserve">Respecto a esto, el Ministerio de </w:t>
      </w:r>
      <w:r w:rsidR="006D16F2">
        <w:rPr>
          <w:rFonts w:ascii="Times New Roman" w:eastAsia="Times New Roman" w:hAnsi="Times New Roman" w:cs="Times New Roman"/>
          <w:sz w:val="24"/>
          <w:szCs w:val="24"/>
        </w:rPr>
        <w:t>Relaciones Exteriores hizo una presentación judicial</w:t>
      </w:r>
      <w:r w:rsidR="00687C46">
        <w:rPr>
          <w:rFonts w:ascii="Times New Roman" w:eastAsia="Times New Roman" w:hAnsi="Times New Roman" w:cs="Times New Roman"/>
          <w:sz w:val="24"/>
          <w:szCs w:val="24"/>
        </w:rPr>
        <w:t>, dictándose una resolución en comentario, resultando una mayoría (</w:t>
      </w:r>
      <w:r w:rsidR="006A3312">
        <w:rPr>
          <w:rFonts w:ascii="Times New Roman" w:eastAsia="Times New Roman" w:hAnsi="Times New Roman" w:cs="Times New Roman"/>
          <w:sz w:val="24"/>
          <w:szCs w:val="24"/>
        </w:rPr>
        <w:t xml:space="preserve">Lorenzetti Ricardo, </w:t>
      </w:r>
      <w:r w:rsidR="000F24E7">
        <w:rPr>
          <w:rFonts w:ascii="Times New Roman" w:eastAsia="Times New Roman" w:hAnsi="Times New Roman" w:cs="Times New Roman"/>
          <w:sz w:val="24"/>
          <w:szCs w:val="24"/>
        </w:rPr>
        <w:t xml:space="preserve">Highton de Nolasco Elena, </w:t>
      </w:r>
      <w:r w:rsidR="002F4030">
        <w:rPr>
          <w:rFonts w:ascii="Times New Roman" w:eastAsia="Times New Roman" w:hAnsi="Times New Roman" w:cs="Times New Roman"/>
          <w:sz w:val="24"/>
          <w:szCs w:val="24"/>
        </w:rPr>
        <w:t>Rosatti Horacio y R</w:t>
      </w:r>
      <w:r w:rsidR="00055B0C">
        <w:rPr>
          <w:rFonts w:ascii="Times New Roman" w:eastAsia="Times New Roman" w:hAnsi="Times New Roman" w:cs="Times New Roman"/>
          <w:sz w:val="24"/>
          <w:szCs w:val="24"/>
        </w:rPr>
        <w:t xml:space="preserve">osenkrantz Carlos Fernando) votando </w:t>
      </w:r>
      <w:r w:rsidR="000944AD">
        <w:rPr>
          <w:rFonts w:ascii="Times New Roman" w:eastAsia="Times New Roman" w:hAnsi="Times New Roman" w:cs="Times New Roman"/>
          <w:sz w:val="24"/>
          <w:szCs w:val="24"/>
        </w:rPr>
        <w:t xml:space="preserve">en contra de que </w:t>
      </w:r>
      <w:r w:rsidR="00470B30">
        <w:rPr>
          <w:rFonts w:ascii="Times New Roman" w:eastAsia="Times New Roman" w:hAnsi="Times New Roman" w:cs="Times New Roman"/>
          <w:sz w:val="24"/>
          <w:szCs w:val="24"/>
        </w:rPr>
        <w:t>quepa la posibilidad de revocar la sentencia</w:t>
      </w:r>
      <w:r w:rsidR="00B613C4">
        <w:rPr>
          <w:rFonts w:ascii="Times New Roman" w:eastAsia="Times New Roman" w:hAnsi="Times New Roman" w:cs="Times New Roman"/>
          <w:sz w:val="24"/>
          <w:szCs w:val="24"/>
        </w:rPr>
        <w:t xml:space="preserve">, basándose en </w:t>
      </w:r>
      <w:r w:rsidR="009A3B10">
        <w:rPr>
          <w:rFonts w:ascii="Times New Roman" w:eastAsia="Times New Roman" w:hAnsi="Times New Roman" w:cs="Times New Roman"/>
          <w:sz w:val="24"/>
          <w:szCs w:val="24"/>
        </w:rPr>
        <w:t xml:space="preserve">que lo resuelto por la Corte IDH excede su competencia, </w:t>
      </w:r>
      <w:r w:rsidR="001019F9">
        <w:rPr>
          <w:rFonts w:ascii="Times New Roman" w:eastAsia="Times New Roman" w:hAnsi="Times New Roman" w:cs="Times New Roman"/>
          <w:sz w:val="24"/>
          <w:szCs w:val="24"/>
        </w:rPr>
        <w:t xml:space="preserve">examinando los supuestos errores de derecho o de hecho cometidos por los tribunales nacionales; </w:t>
      </w:r>
      <w:r w:rsidR="007B2A04">
        <w:rPr>
          <w:rFonts w:ascii="Times New Roman" w:eastAsia="Times New Roman" w:hAnsi="Times New Roman" w:cs="Times New Roman"/>
          <w:sz w:val="24"/>
          <w:szCs w:val="24"/>
        </w:rPr>
        <w:t xml:space="preserve">como también en que la petición de dejar sin efecto la condena </w:t>
      </w:r>
      <w:r w:rsidR="00E958F2">
        <w:rPr>
          <w:rFonts w:ascii="Times New Roman" w:eastAsia="Times New Roman" w:hAnsi="Times New Roman" w:cs="Times New Roman"/>
          <w:sz w:val="24"/>
          <w:szCs w:val="24"/>
        </w:rPr>
        <w:t>contradice los principios de derecho publico argentino</w:t>
      </w:r>
      <w:r w:rsidR="00EE6B08">
        <w:rPr>
          <w:rFonts w:ascii="Times New Roman" w:eastAsia="Times New Roman" w:hAnsi="Times New Roman" w:cs="Times New Roman"/>
          <w:sz w:val="24"/>
          <w:szCs w:val="24"/>
        </w:rPr>
        <w:t>, contradiciendo varios artículos de nuestra Constitucion Nacional</w:t>
      </w:r>
      <w:r w:rsidR="00D57BC2">
        <w:rPr>
          <w:rFonts w:ascii="Times New Roman" w:eastAsia="Times New Roman" w:hAnsi="Times New Roman" w:cs="Times New Roman"/>
          <w:sz w:val="24"/>
          <w:szCs w:val="24"/>
        </w:rPr>
        <w:t xml:space="preserve">, como </w:t>
      </w:r>
      <w:r w:rsidR="00697DAC">
        <w:rPr>
          <w:rFonts w:ascii="Times New Roman" w:eastAsia="Times New Roman" w:hAnsi="Times New Roman" w:cs="Times New Roman"/>
          <w:sz w:val="24"/>
          <w:szCs w:val="24"/>
        </w:rPr>
        <w:t>así</w:t>
      </w:r>
      <w:r w:rsidR="00D57BC2">
        <w:rPr>
          <w:rFonts w:ascii="Times New Roman" w:eastAsia="Times New Roman" w:hAnsi="Times New Roman" w:cs="Times New Roman"/>
          <w:sz w:val="24"/>
          <w:szCs w:val="24"/>
        </w:rPr>
        <w:t xml:space="preserve"> también artículos de </w:t>
      </w:r>
      <w:r w:rsidR="00A40C7B">
        <w:rPr>
          <w:rFonts w:ascii="Times New Roman" w:eastAsia="Times New Roman" w:hAnsi="Times New Roman" w:cs="Times New Roman"/>
          <w:sz w:val="24"/>
          <w:szCs w:val="24"/>
        </w:rPr>
        <w:t>otras convenciones o tratados internacionales</w:t>
      </w:r>
      <w:r w:rsidR="00A922AC">
        <w:rPr>
          <w:rFonts w:ascii="Times New Roman" w:eastAsia="Times New Roman" w:hAnsi="Times New Roman" w:cs="Times New Roman"/>
          <w:sz w:val="24"/>
          <w:szCs w:val="24"/>
        </w:rPr>
        <w:t>.</w:t>
      </w:r>
      <w:r w:rsidR="00834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DAC">
        <w:rPr>
          <w:rFonts w:ascii="Times New Roman" w:eastAsia="Times New Roman" w:hAnsi="Times New Roman" w:cs="Times New Roman"/>
          <w:sz w:val="24"/>
          <w:szCs w:val="24"/>
        </w:rPr>
        <w:t>Además</w:t>
      </w:r>
      <w:r w:rsidR="008347ED">
        <w:rPr>
          <w:rFonts w:ascii="Times New Roman" w:eastAsia="Times New Roman" w:hAnsi="Times New Roman" w:cs="Times New Roman"/>
          <w:sz w:val="24"/>
          <w:szCs w:val="24"/>
        </w:rPr>
        <w:t>, interpretan este fallo de la Corte IDH como una “instancia mas” o “cuarta instancia”</w:t>
      </w:r>
      <w:r w:rsidR="00604E30">
        <w:rPr>
          <w:rFonts w:ascii="Times New Roman" w:eastAsia="Times New Roman" w:hAnsi="Times New Roman" w:cs="Times New Roman"/>
          <w:sz w:val="24"/>
          <w:szCs w:val="24"/>
        </w:rPr>
        <w:t xml:space="preserve"> del caso ya tratado en tribunales Nacionales</w:t>
      </w:r>
      <w:r w:rsidR="004773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C2EF1">
        <w:rPr>
          <w:rFonts w:ascii="Times New Roman" w:eastAsia="Times New Roman" w:hAnsi="Times New Roman" w:cs="Times New Roman"/>
          <w:sz w:val="24"/>
          <w:szCs w:val="24"/>
        </w:rPr>
        <w:t>entendiendo como sinónimo de “dejar sin efecto” la palabra “revocar”</w:t>
      </w:r>
      <w:r w:rsidR="002B1654">
        <w:rPr>
          <w:rFonts w:ascii="Times New Roman" w:eastAsia="Times New Roman" w:hAnsi="Times New Roman" w:cs="Times New Roman"/>
          <w:sz w:val="24"/>
          <w:szCs w:val="24"/>
        </w:rPr>
        <w:t>, siendo</w:t>
      </w:r>
      <w:r w:rsidR="006325D1">
        <w:rPr>
          <w:rFonts w:ascii="Times New Roman" w:eastAsia="Times New Roman" w:hAnsi="Times New Roman" w:cs="Times New Roman"/>
          <w:sz w:val="24"/>
          <w:szCs w:val="24"/>
        </w:rPr>
        <w:t xml:space="preserve"> estos</w:t>
      </w:r>
      <w:r w:rsidR="002B1654">
        <w:rPr>
          <w:rFonts w:ascii="Times New Roman" w:eastAsia="Times New Roman" w:hAnsi="Times New Roman" w:cs="Times New Roman"/>
          <w:sz w:val="24"/>
          <w:szCs w:val="24"/>
        </w:rPr>
        <w:t xml:space="preserve"> quienes tienen aptitud de revocar una sentencia</w:t>
      </w:r>
      <w:r w:rsidR="006325D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B1654">
        <w:rPr>
          <w:rFonts w:ascii="Times New Roman" w:eastAsia="Times New Roman" w:hAnsi="Times New Roman" w:cs="Times New Roman"/>
          <w:sz w:val="24"/>
          <w:szCs w:val="24"/>
        </w:rPr>
        <w:t>la cámara de apelaciones del tribunal Nacional</w:t>
      </w:r>
      <w:r w:rsidR="006325D1">
        <w:rPr>
          <w:rFonts w:ascii="Times New Roman" w:eastAsia="Times New Roman" w:hAnsi="Times New Roman" w:cs="Times New Roman"/>
          <w:sz w:val="24"/>
          <w:szCs w:val="24"/>
        </w:rPr>
        <w:t>)</w:t>
      </w:r>
      <w:r w:rsidR="002B16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23E46">
        <w:rPr>
          <w:rFonts w:ascii="Times New Roman" w:eastAsia="Times New Roman" w:hAnsi="Times New Roman" w:cs="Times New Roman"/>
          <w:sz w:val="24"/>
          <w:szCs w:val="24"/>
        </w:rPr>
        <w:t>teniendo esta la capacidad de revisar las desiciones del tribunal inferior, y pudiendo dejar</w:t>
      </w:r>
      <w:r w:rsidR="00697DAC">
        <w:rPr>
          <w:rFonts w:ascii="Times New Roman" w:eastAsia="Times New Roman" w:hAnsi="Times New Roman" w:cs="Times New Roman"/>
          <w:sz w:val="24"/>
          <w:szCs w:val="24"/>
        </w:rPr>
        <w:t xml:space="preserve"> sus sentencias sin efecto. </w:t>
      </w:r>
      <w:r w:rsidR="00C42B24">
        <w:rPr>
          <w:rFonts w:ascii="Times New Roman" w:eastAsia="Times New Roman" w:hAnsi="Times New Roman" w:cs="Times New Roman"/>
          <w:sz w:val="24"/>
          <w:szCs w:val="24"/>
        </w:rPr>
        <w:t>Así</w:t>
      </w:r>
      <w:r w:rsidR="008D1278">
        <w:rPr>
          <w:rFonts w:ascii="Times New Roman" w:eastAsia="Times New Roman" w:hAnsi="Times New Roman" w:cs="Times New Roman"/>
          <w:sz w:val="24"/>
          <w:szCs w:val="24"/>
        </w:rPr>
        <w:t xml:space="preserve"> también, en este fallo </w:t>
      </w:r>
      <w:r w:rsidR="0047125A">
        <w:rPr>
          <w:rFonts w:ascii="Times New Roman" w:eastAsia="Times New Roman" w:hAnsi="Times New Roman" w:cs="Times New Roman"/>
          <w:sz w:val="24"/>
          <w:szCs w:val="24"/>
        </w:rPr>
        <w:t xml:space="preserve">la Corte Suprema Nacional </w:t>
      </w:r>
      <w:r w:rsidR="001C538B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47125A">
        <w:rPr>
          <w:rFonts w:ascii="Times New Roman" w:eastAsia="Times New Roman" w:hAnsi="Times New Roman" w:cs="Times New Roman"/>
          <w:sz w:val="24"/>
          <w:szCs w:val="24"/>
        </w:rPr>
        <w:t xml:space="preserve">menciona que la Corte IDH, </w:t>
      </w:r>
      <w:r w:rsidR="00EC2E5F">
        <w:rPr>
          <w:rFonts w:ascii="Times New Roman" w:eastAsia="Times New Roman" w:hAnsi="Times New Roman" w:cs="Times New Roman"/>
          <w:sz w:val="24"/>
          <w:szCs w:val="24"/>
        </w:rPr>
        <w:t xml:space="preserve">dispuso en algunas </w:t>
      </w:r>
      <w:r w:rsidR="00C42B24">
        <w:rPr>
          <w:rFonts w:ascii="Times New Roman" w:eastAsia="Times New Roman" w:hAnsi="Times New Roman" w:cs="Times New Roman"/>
          <w:sz w:val="24"/>
          <w:szCs w:val="24"/>
        </w:rPr>
        <w:t>ocasiones</w:t>
      </w:r>
      <w:r w:rsidR="00EC2E5F">
        <w:rPr>
          <w:rFonts w:ascii="Times New Roman" w:eastAsia="Times New Roman" w:hAnsi="Times New Roman" w:cs="Times New Roman"/>
          <w:sz w:val="24"/>
          <w:szCs w:val="24"/>
        </w:rPr>
        <w:t xml:space="preserve"> que esta medida de reparación es improcedente</w:t>
      </w:r>
      <w:r w:rsidR="00B06964">
        <w:rPr>
          <w:rFonts w:ascii="Times New Roman" w:eastAsia="Times New Roman" w:hAnsi="Times New Roman" w:cs="Times New Roman"/>
          <w:sz w:val="24"/>
          <w:szCs w:val="24"/>
        </w:rPr>
        <w:t>, jurídicamente imposible</w:t>
      </w:r>
      <w:r w:rsidR="001C538B">
        <w:rPr>
          <w:rFonts w:ascii="Times New Roman" w:eastAsia="Times New Roman" w:hAnsi="Times New Roman" w:cs="Times New Roman"/>
          <w:sz w:val="24"/>
          <w:szCs w:val="24"/>
        </w:rPr>
        <w:t xml:space="preserve">, y en estos casos se debería aplicar el articulo </w:t>
      </w:r>
      <w:r w:rsidR="008D66C1">
        <w:rPr>
          <w:rFonts w:ascii="Times New Roman" w:eastAsia="Times New Roman" w:hAnsi="Times New Roman" w:cs="Times New Roman"/>
          <w:sz w:val="24"/>
          <w:szCs w:val="24"/>
        </w:rPr>
        <w:t>63.1 de la CADH “</w:t>
      </w:r>
      <w:r w:rsidR="00D44AD3">
        <w:rPr>
          <w:rFonts w:ascii="Times New Roman" w:eastAsia="Times New Roman" w:hAnsi="Times New Roman" w:cs="Times New Roman"/>
          <w:sz w:val="24"/>
          <w:szCs w:val="24"/>
        </w:rPr>
        <w:t xml:space="preserve">Cuando decida que hubo violación de un derecho </w:t>
      </w:r>
      <w:r w:rsidR="00CE437F">
        <w:rPr>
          <w:rFonts w:ascii="Times New Roman" w:eastAsia="Times New Roman" w:hAnsi="Times New Roman" w:cs="Times New Roman"/>
          <w:sz w:val="24"/>
          <w:szCs w:val="24"/>
        </w:rPr>
        <w:t xml:space="preserve">o libertad protegidos por esta </w:t>
      </w:r>
      <w:r w:rsidR="00C42B24">
        <w:rPr>
          <w:rFonts w:ascii="Times New Roman" w:eastAsia="Times New Roman" w:hAnsi="Times New Roman" w:cs="Times New Roman"/>
          <w:sz w:val="24"/>
          <w:szCs w:val="24"/>
        </w:rPr>
        <w:lastRenderedPageBreak/>
        <w:t>Convención</w:t>
      </w:r>
      <w:r w:rsidR="00CE437F">
        <w:rPr>
          <w:rFonts w:ascii="Times New Roman" w:eastAsia="Times New Roman" w:hAnsi="Times New Roman" w:cs="Times New Roman"/>
          <w:sz w:val="24"/>
          <w:szCs w:val="24"/>
        </w:rPr>
        <w:t xml:space="preserve">, la Corte dispondrá </w:t>
      </w:r>
      <w:r w:rsidR="00BE7C15">
        <w:rPr>
          <w:rFonts w:ascii="Times New Roman" w:eastAsia="Times New Roman" w:hAnsi="Times New Roman" w:cs="Times New Roman"/>
          <w:sz w:val="24"/>
          <w:szCs w:val="24"/>
        </w:rPr>
        <w:t xml:space="preserve">que se garantice al lesionado en el goce de su derecho o libertad </w:t>
      </w:r>
      <w:r w:rsidR="003706EF">
        <w:rPr>
          <w:rFonts w:ascii="Times New Roman" w:eastAsia="Times New Roman" w:hAnsi="Times New Roman" w:cs="Times New Roman"/>
          <w:sz w:val="24"/>
          <w:szCs w:val="24"/>
        </w:rPr>
        <w:t>conculcados”.</w:t>
      </w:r>
      <w:r w:rsidR="00DF2E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C99">
        <w:rPr>
          <w:rFonts w:ascii="Times New Roman" w:eastAsia="Times New Roman" w:hAnsi="Times New Roman" w:cs="Times New Roman"/>
          <w:sz w:val="24"/>
          <w:szCs w:val="24"/>
        </w:rPr>
        <w:t xml:space="preserve">Para concluir con la sentencia, la Corte Suprema dice que </w:t>
      </w:r>
      <w:r w:rsidR="00CA6371">
        <w:rPr>
          <w:rFonts w:ascii="Times New Roman" w:eastAsia="Times New Roman" w:hAnsi="Times New Roman" w:cs="Times New Roman"/>
          <w:sz w:val="24"/>
          <w:szCs w:val="24"/>
        </w:rPr>
        <w:t xml:space="preserve">revocar la sentencia implica privar al Tribunal de órgano supremo </w:t>
      </w:r>
      <w:r w:rsidR="00B95DAC">
        <w:rPr>
          <w:rFonts w:ascii="Times New Roman" w:eastAsia="Times New Roman" w:hAnsi="Times New Roman" w:cs="Times New Roman"/>
          <w:sz w:val="24"/>
          <w:szCs w:val="24"/>
        </w:rPr>
        <w:t>del Poder Judicial Argentino</w:t>
      </w:r>
      <w:r w:rsidR="009F19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65E97">
        <w:rPr>
          <w:rFonts w:ascii="Times New Roman" w:eastAsia="Times New Roman" w:hAnsi="Times New Roman" w:cs="Times New Roman"/>
          <w:sz w:val="24"/>
          <w:szCs w:val="24"/>
        </w:rPr>
        <w:t>y sustituirlo por un tribunal internacional, lo que trasgrede los artículos 27</w:t>
      </w:r>
      <w:r w:rsidR="00165E97" w:rsidRPr="006C7F86">
        <w:rPr>
          <w:rFonts w:ascii="Times New Roman" w:eastAsia="Times New Roman" w:hAnsi="Times New Roman" w:cs="Times New Roman"/>
          <w:sz w:val="24"/>
          <w:szCs w:val="24"/>
        </w:rPr>
        <w:t xml:space="preserve"> (“</w:t>
      </w:r>
      <w:r w:rsidR="006C7F86" w:rsidRPr="006C7F86">
        <w:rPr>
          <w:rFonts w:ascii="Times New Roman" w:eastAsia="Times New Roman" w:hAnsi="Times New Roman" w:cs="Times New Roman"/>
          <w:color w:val="333333"/>
          <w:sz w:val="24"/>
          <w:szCs w:val="24"/>
        </w:rPr>
        <w:t>El Gobierno federal está obligado a afianzar sus relaciones de paz y comercio con las potencias extranjeras por medio de tratados que estén en conformidad con los principios de derecho público establecidos en esta Constitución.”)</w:t>
      </w:r>
      <w:r w:rsidR="00165E97" w:rsidRPr="006C7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E97">
        <w:rPr>
          <w:rFonts w:ascii="Times New Roman" w:eastAsia="Times New Roman" w:hAnsi="Times New Roman" w:cs="Times New Roman"/>
          <w:sz w:val="24"/>
          <w:szCs w:val="24"/>
        </w:rPr>
        <w:t>y 108</w:t>
      </w:r>
      <w:r w:rsidR="006C7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7F86" w:rsidRPr="005C2DAF">
        <w:rPr>
          <w:rFonts w:ascii="Times New Roman" w:eastAsia="Times New Roman" w:hAnsi="Times New Roman" w:cs="Times New Roman"/>
          <w:sz w:val="24"/>
          <w:szCs w:val="24"/>
        </w:rPr>
        <w:t>(“</w:t>
      </w:r>
      <w:r w:rsidR="005C2DAF" w:rsidRPr="005C2DAF">
        <w:rPr>
          <w:rFonts w:ascii="Times New Roman" w:eastAsia="Times New Roman" w:hAnsi="Times New Roman" w:cs="Times New Roman"/>
          <w:color w:val="333333"/>
          <w:sz w:val="24"/>
          <w:szCs w:val="24"/>
        </w:rPr>
        <w:t>El Poder Judicial de la Nación será ejercido por una Corte Suprema de Justicia, y por los demás tribunales inferiores que el Congreso estableciere en el territorio de la Nación.”)</w:t>
      </w:r>
      <w:r w:rsidR="005C2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E97">
        <w:rPr>
          <w:rFonts w:ascii="Times New Roman" w:eastAsia="Times New Roman" w:hAnsi="Times New Roman" w:cs="Times New Roman"/>
          <w:sz w:val="24"/>
          <w:szCs w:val="24"/>
        </w:rPr>
        <w:t>de nuestra Constitucion Nacional</w:t>
      </w:r>
      <w:r w:rsidR="005C2DA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0B147F" w14:textId="496D1E38" w:rsidR="00BE0DC7" w:rsidRDefault="00335E47" w:rsidP="00DF2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 tanto a la minoría, el juez Juan Carlos Maqueda, </w:t>
      </w:r>
      <w:r w:rsidR="002B358E">
        <w:rPr>
          <w:rFonts w:ascii="Times New Roman" w:eastAsia="Times New Roman" w:hAnsi="Times New Roman" w:cs="Times New Roman"/>
          <w:sz w:val="24"/>
          <w:szCs w:val="24"/>
        </w:rPr>
        <w:t xml:space="preserve">voto a favor de que se revoque la sentencia, basado en los fallos de la Corte IDH son obligatorios para el Estado Argentino, ya que este acepto su competencia </w:t>
      </w:r>
      <w:r w:rsidR="001C4CD4">
        <w:rPr>
          <w:rFonts w:ascii="Times New Roman" w:eastAsia="Times New Roman" w:hAnsi="Times New Roman" w:cs="Times New Roman"/>
          <w:sz w:val="24"/>
          <w:szCs w:val="24"/>
        </w:rPr>
        <w:t xml:space="preserve">al ratificar </w:t>
      </w:r>
      <w:r w:rsidR="003A470D">
        <w:rPr>
          <w:rFonts w:ascii="Times New Roman" w:eastAsia="Times New Roman" w:hAnsi="Times New Roman" w:cs="Times New Roman"/>
          <w:sz w:val="24"/>
          <w:szCs w:val="24"/>
        </w:rPr>
        <w:t>la CADH</w:t>
      </w:r>
      <w:r w:rsidR="005968E9">
        <w:rPr>
          <w:rFonts w:ascii="Times New Roman" w:eastAsia="Times New Roman" w:hAnsi="Times New Roman" w:cs="Times New Roman"/>
          <w:sz w:val="24"/>
          <w:szCs w:val="24"/>
        </w:rPr>
        <w:t xml:space="preserve"> en 1984</w:t>
      </w:r>
      <w:r w:rsidR="007B0DCB">
        <w:rPr>
          <w:rFonts w:ascii="Times New Roman" w:eastAsia="Times New Roman" w:hAnsi="Times New Roman" w:cs="Times New Roman"/>
          <w:sz w:val="24"/>
          <w:szCs w:val="24"/>
        </w:rPr>
        <w:t xml:space="preserve">, y esta convención es muy clara al indicar en su articulo </w:t>
      </w:r>
      <w:r w:rsidR="0058789E">
        <w:rPr>
          <w:rFonts w:ascii="Times New Roman" w:eastAsia="Times New Roman" w:hAnsi="Times New Roman" w:cs="Times New Roman"/>
          <w:sz w:val="24"/>
          <w:szCs w:val="24"/>
        </w:rPr>
        <w:t xml:space="preserve">68.1 que los Estados Parte se comprometen a cumplir la decisión de </w:t>
      </w:r>
      <w:r w:rsidR="009F5F94">
        <w:rPr>
          <w:rFonts w:ascii="Times New Roman" w:eastAsia="Times New Roman" w:hAnsi="Times New Roman" w:cs="Times New Roman"/>
          <w:sz w:val="24"/>
          <w:szCs w:val="24"/>
        </w:rPr>
        <w:t>la Corte IDH en todo caso que sean partes.</w:t>
      </w:r>
      <w:r w:rsidR="00DF2E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C1C">
        <w:rPr>
          <w:rFonts w:ascii="Times New Roman" w:eastAsia="Times New Roman" w:hAnsi="Times New Roman" w:cs="Times New Roman"/>
          <w:sz w:val="24"/>
          <w:szCs w:val="24"/>
        </w:rPr>
        <w:t>A mi entender, en este punto concuer</w:t>
      </w:r>
      <w:r w:rsidR="0071104A">
        <w:rPr>
          <w:rFonts w:ascii="Times New Roman" w:eastAsia="Times New Roman" w:hAnsi="Times New Roman" w:cs="Times New Roman"/>
          <w:sz w:val="24"/>
          <w:szCs w:val="24"/>
        </w:rPr>
        <w:t>d</w:t>
      </w:r>
      <w:r w:rsidR="00FC0C1C">
        <w:rPr>
          <w:rFonts w:ascii="Times New Roman" w:eastAsia="Times New Roman" w:hAnsi="Times New Roman" w:cs="Times New Roman"/>
          <w:sz w:val="24"/>
          <w:szCs w:val="24"/>
        </w:rPr>
        <w:t xml:space="preserve">o con el Sr. Maqueda, </w:t>
      </w:r>
      <w:r w:rsidR="0066432B">
        <w:rPr>
          <w:rFonts w:ascii="Times New Roman" w:eastAsia="Times New Roman" w:hAnsi="Times New Roman" w:cs="Times New Roman"/>
          <w:sz w:val="24"/>
          <w:szCs w:val="24"/>
        </w:rPr>
        <w:t>ya que con lo aprendido en el curso, los estados que ratificaro</w:t>
      </w:r>
      <w:r w:rsidR="00AC0735">
        <w:rPr>
          <w:rFonts w:ascii="Times New Roman" w:eastAsia="Times New Roman" w:hAnsi="Times New Roman" w:cs="Times New Roman"/>
          <w:sz w:val="24"/>
          <w:szCs w:val="24"/>
        </w:rPr>
        <w:t>n cualquier tratado,</w:t>
      </w:r>
      <w:r w:rsidR="00711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735">
        <w:rPr>
          <w:rFonts w:ascii="Times New Roman" w:eastAsia="Times New Roman" w:hAnsi="Times New Roman" w:cs="Times New Roman"/>
          <w:sz w:val="24"/>
          <w:szCs w:val="24"/>
        </w:rPr>
        <w:t xml:space="preserve">están obligados a cumplir el mismo, en las condiciones de su vigencia, y el Estado argentino no realizo </w:t>
      </w:r>
      <w:r w:rsidR="004B60E1">
        <w:rPr>
          <w:rFonts w:ascii="Times New Roman" w:eastAsia="Times New Roman" w:hAnsi="Times New Roman" w:cs="Times New Roman"/>
          <w:sz w:val="24"/>
          <w:szCs w:val="24"/>
        </w:rPr>
        <w:t xml:space="preserve">reservas ni declaraciones interpretativas con respecto al derecho violado. </w:t>
      </w:r>
      <w:r w:rsidR="00CF06AA">
        <w:rPr>
          <w:rFonts w:ascii="Times New Roman" w:eastAsia="Times New Roman" w:hAnsi="Times New Roman" w:cs="Times New Roman"/>
          <w:sz w:val="24"/>
          <w:szCs w:val="24"/>
        </w:rPr>
        <w:t>También</w:t>
      </w:r>
      <w:r w:rsidR="0026710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D022B">
        <w:rPr>
          <w:rFonts w:ascii="Times New Roman" w:eastAsia="Times New Roman" w:hAnsi="Times New Roman" w:cs="Times New Roman"/>
          <w:sz w:val="24"/>
          <w:szCs w:val="24"/>
        </w:rPr>
        <w:t xml:space="preserve"> en el caso Carranza La</w:t>
      </w:r>
      <w:r w:rsidR="00AD3B0E">
        <w:rPr>
          <w:rFonts w:ascii="Times New Roman" w:eastAsia="Times New Roman" w:hAnsi="Times New Roman" w:cs="Times New Roman"/>
          <w:sz w:val="24"/>
          <w:szCs w:val="24"/>
        </w:rPr>
        <w:t xml:space="preserve">trubesse, el Estado Argentino le da carácter obligatorio a los informes de la </w:t>
      </w:r>
      <w:r w:rsidR="00CF06AA">
        <w:rPr>
          <w:rFonts w:ascii="Times New Roman" w:eastAsia="Times New Roman" w:hAnsi="Times New Roman" w:cs="Times New Roman"/>
          <w:sz w:val="24"/>
          <w:szCs w:val="24"/>
        </w:rPr>
        <w:t>Comisión</w:t>
      </w:r>
      <w:r w:rsidR="00AD3B0E">
        <w:rPr>
          <w:rFonts w:ascii="Times New Roman" w:eastAsia="Times New Roman" w:hAnsi="Times New Roman" w:cs="Times New Roman"/>
          <w:sz w:val="24"/>
          <w:szCs w:val="24"/>
        </w:rPr>
        <w:t xml:space="preserve"> IDH, por lo que si no fuera una sentencia, y solamente seria un informe, también este seria obligatorio en nuestro </w:t>
      </w:r>
      <w:r w:rsidR="00CF06AA">
        <w:rPr>
          <w:rFonts w:ascii="Times New Roman" w:eastAsia="Times New Roman" w:hAnsi="Times New Roman" w:cs="Times New Roman"/>
          <w:sz w:val="24"/>
          <w:szCs w:val="24"/>
        </w:rPr>
        <w:t>país</w:t>
      </w:r>
      <w:r w:rsidR="0061626F">
        <w:rPr>
          <w:rFonts w:ascii="Times New Roman" w:eastAsia="Times New Roman" w:hAnsi="Times New Roman" w:cs="Times New Roman"/>
          <w:sz w:val="24"/>
          <w:szCs w:val="24"/>
        </w:rPr>
        <w:t xml:space="preserve">. Respecto a esto mismo, </w:t>
      </w:r>
      <w:r w:rsidR="00E61C1D">
        <w:rPr>
          <w:rFonts w:ascii="Times New Roman" w:eastAsia="Times New Roman" w:hAnsi="Times New Roman" w:cs="Times New Roman"/>
          <w:sz w:val="24"/>
          <w:szCs w:val="24"/>
        </w:rPr>
        <w:t xml:space="preserve">la Corte Suprema es el máximo Tribunal a nivel nacional, </w:t>
      </w:r>
      <w:r w:rsidR="007B7BAA">
        <w:rPr>
          <w:rFonts w:ascii="Times New Roman" w:eastAsia="Times New Roman" w:hAnsi="Times New Roman" w:cs="Times New Roman"/>
          <w:sz w:val="24"/>
          <w:szCs w:val="24"/>
        </w:rPr>
        <w:t>mientras que la Corte IDH, lo es a nivel de protección de derechos humanos inter</w:t>
      </w:r>
      <w:r w:rsidR="005A6490">
        <w:rPr>
          <w:rFonts w:ascii="Times New Roman" w:eastAsia="Times New Roman" w:hAnsi="Times New Roman" w:cs="Times New Roman"/>
          <w:sz w:val="24"/>
          <w:szCs w:val="24"/>
        </w:rPr>
        <w:t xml:space="preserve">americano, por lo que, aunque la sentencia Nacional haya sido dictada por </w:t>
      </w:r>
      <w:r w:rsidR="004071EA">
        <w:rPr>
          <w:rFonts w:ascii="Times New Roman" w:eastAsia="Times New Roman" w:hAnsi="Times New Roman" w:cs="Times New Roman"/>
          <w:sz w:val="24"/>
          <w:szCs w:val="24"/>
        </w:rPr>
        <w:t xml:space="preserve">el máximo Tribunal, si esta viola algún derecho que </w:t>
      </w:r>
      <w:r w:rsidR="00E764FF">
        <w:rPr>
          <w:rFonts w:ascii="Times New Roman" w:eastAsia="Times New Roman" w:hAnsi="Times New Roman" w:cs="Times New Roman"/>
          <w:sz w:val="24"/>
          <w:szCs w:val="24"/>
        </w:rPr>
        <w:t xml:space="preserve">el sistema interamericano de protección este encargado de </w:t>
      </w:r>
      <w:r w:rsidR="00591565">
        <w:rPr>
          <w:rFonts w:ascii="Times New Roman" w:eastAsia="Times New Roman" w:hAnsi="Times New Roman" w:cs="Times New Roman"/>
          <w:sz w:val="24"/>
          <w:szCs w:val="24"/>
        </w:rPr>
        <w:t xml:space="preserve">proteger, </w:t>
      </w:r>
      <w:r w:rsidR="00E764FF">
        <w:rPr>
          <w:rFonts w:ascii="Times New Roman" w:eastAsia="Times New Roman" w:hAnsi="Times New Roman" w:cs="Times New Roman"/>
          <w:sz w:val="24"/>
          <w:szCs w:val="24"/>
        </w:rPr>
        <w:t xml:space="preserve">la Corte IDH puede obligar al </w:t>
      </w:r>
      <w:r w:rsidR="00F3271D">
        <w:rPr>
          <w:rFonts w:ascii="Times New Roman" w:eastAsia="Times New Roman" w:hAnsi="Times New Roman" w:cs="Times New Roman"/>
          <w:sz w:val="24"/>
          <w:szCs w:val="24"/>
        </w:rPr>
        <w:t>Estado a dejar esta sentencia sin efecto.</w:t>
      </w:r>
      <w:r w:rsidR="00DF2E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271D">
        <w:rPr>
          <w:rFonts w:ascii="Times New Roman" w:eastAsia="Times New Roman" w:hAnsi="Times New Roman" w:cs="Times New Roman"/>
          <w:sz w:val="24"/>
          <w:szCs w:val="24"/>
        </w:rPr>
        <w:t xml:space="preserve">Con respecto a esta ultima oración, </w:t>
      </w:r>
      <w:r w:rsidR="00F03B7C">
        <w:rPr>
          <w:rFonts w:ascii="Times New Roman" w:eastAsia="Times New Roman" w:hAnsi="Times New Roman" w:cs="Times New Roman"/>
          <w:sz w:val="24"/>
          <w:szCs w:val="24"/>
        </w:rPr>
        <w:t xml:space="preserve">uno de los principales fundamentos de la Corte suprema es </w:t>
      </w:r>
      <w:r w:rsidR="0055415D">
        <w:rPr>
          <w:rFonts w:ascii="Times New Roman" w:eastAsia="Times New Roman" w:hAnsi="Times New Roman" w:cs="Times New Roman"/>
          <w:sz w:val="24"/>
          <w:szCs w:val="24"/>
        </w:rPr>
        <w:t xml:space="preserve">que la Corte IDH se </w:t>
      </w:r>
      <w:r w:rsidR="00C42B24">
        <w:rPr>
          <w:rFonts w:ascii="Times New Roman" w:eastAsia="Times New Roman" w:hAnsi="Times New Roman" w:cs="Times New Roman"/>
          <w:sz w:val="24"/>
          <w:szCs w:val="24"/>
        </w:rPr>
        <w:t>excedió</w:t>
      </w:r>
      <w:r w:rsidR="0055415D">
        <w:rPr>
          <w:rFonts w:ascii="Times New Roman" w:eastAsia="Times New Roman" w:hAnsi="Times New Roman" w:cs="Times New Roman"/>
          <w:sz w:val="24"/>
          <w:szCs w:val="24"/>
        </w:rPr>
        <w:t xml:space="preserve"> en su competencia, por que no esta en sus facultades </w:t>
      </w:r>
      <w:r w:rsidR="00202D67">
        <w:rPr>
          <w:rFonts w:ascii="Times New Roman" w:eastAsia="Times New Roman" w:hAnsi="Times New Roman" w:cs="Times New Roman"/>
          <w:sz w:val="24"/>
          <w:szCs w:val="24"/>
        </w:rPr>
        <w:t>ordenar a un tribunal superior de un país dejar sin efecto una sentencia</w:t>
      </w:r>
      <w:r w:rsidR="00EC2A08">
        <w:rPr>
          <w:rFonts w:ascii="Times New Roman" w:eastAsia="Times New Roman" w:hAnsi="Times New Roman" w:cs="Times New Roman"/>
          <w:sz w:val="24"/>
          <w:szCs w:val="24"/>
        </w:rPr>
        <w:t xml:space="preserve">, pero </w:t>
      </w:r>
      <w:r w:rsidR="00E43A93">
        <w:rPr>
          <w:rFonts w:ascii="Times New Roman" w:eastAsia="Times New Roman" w:hAnsi="Times New Roman" w:cs="Times New Roman"/>
          <w:sz w:val="24"/>
          <w:szCs w:val="24"/>
        </w:rPr>
        <w:t>acá</w:t>
      </w:r>
      <w:r w:rsidR="00EC2A08">
        <w:rPr>
          <w:rFonts w:ascii="Times New Roman" w:eastAsia="Times New Roman" w:hAnsi="Times New Roman" w:cs="Times New Roman"/>
          <w:sz w:val="24"/>
          <w:szCs w:val="24"/>
        </w:rPr>
        <w:t>, la Corte Suprema recae en un gran error</w:t>
      </w:r>
      <w:r w:rsidR="00807703">
        <w:rPr>
          <w:rFonts w:ascii="Times New Roman" w:eastAsia="Times New Roman" w:hAnsi="Times New Roman" w:cs="Times New Roman"/>
          <w:sz w:val="24"/>
          <w:szCs w:val="24"/>
        </w:rPr>
        <w:t xml:space="preserve"> al querer discutir en una instancia nacional </w:t>
      </w:r>
      <w:r w:rsidR="00616345">
        <w:rPr>
          <w:rFonts w:ascii="Times New Roman" w:eastAsia="Times New Roman" w:hAnsi="Times New Roman" w:cs="Times New Roman"/>
          <w:sz w:val="24"/>
          <w:szCs w:val="24"/>
        </w:rPr>
        <w:t>la competencia de un tribunal internacional, por que</w:t>
      </w:r>
      <w:r w:rsidR="007467F9">
        <w:rPr>
          <w:rFonts w:ascii="Times New Roman" w:eastAsia="Times New Roman" w:hAnsi="Times New Roman" w:cs="Times New Roman"/>
          <w:sz w:val="24"/>
          <w:szCs w:val="24"/>
        </w:rPr>
        <w:t xml:space="preserve"> es la misma instancia internacional quien fija su propia competencia</w:t>
      </w:r>
      <w:r w:rsidR="00C71713">
        <w:rPr>
          <w:rFonts w:ascii="Times New Roman" w:eastAsia="Times New Roman" w:hAnsi="Times New Roman" w:cs="Times New Roman"/>
          <w:sz w:val="24"/>
          <w:szCs w:val="24"/>
        </w:rPr>
        <w:t>, limites y alcance, y nunca una Corte local puede decidir sobre lo que una internacional puede o no hacer</w:t>
      </w:r>
      <w:r w:rsidR="0028684B">
        <w:rPr>
          <w:rFonts w:ascii="Times New Roman" w:eastAsia="Times New Roman" w:hAnsi="Times New Roman" w:cs="Times New Roman"/>
          <w:sz w:val="24"/>
          <w:szCs w:val="24"/>
        </w:rPr>
        <w:t xml:space="preserve">, lo que es </w:t>
      </w:r>
      <w:r w:rsidR="00E74F5B">
        <w:rPr>
          <w:rFonts w:ascii="Times New Roman" w:eastAsia="Times New Roman" w:hAnsi="Times New Roman" w:cs="Times New Roman"/>
          <w:sz w:val="24"/>
          <w:szCs w:val="24"/>
        </w:rPr>
        <w:t>absolutamente inapropiado</w:t>
      </w:r>
      <w:r w:rsidR="00C717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E4EB7">
        <w:rPr>
          <w:rFonts w:ascii="Times New Roman" w:eastAsia="Times New Roman" w:hAnsi="Times New Roman" w:cs="Times New Roman"/>
          <w:sz w:val="24"/>
          <w:szCs w:val="24"/>
        </w:rPr>
        <w:t xml:space="preserve">En muchos de sus casos, la Corte IDH </w:t>
      </w:r>
      <w:r w:rsidR="00B76217">
        <w:rPr>
          <w:rFonts w:ascii="Times New Roman" w:eastAsia="Times New Roman" w:hAnsi="Times New Roman" w:cs="Times New Roman"/>
          <w:sz w:val="24"/>
          <w:szCs w:val="24"/>
        </w:rPr>
        <w:t xml:space="preserve">afirmo que ella misma tiene la atribución de determinar </w:t>
      </w:r>
      <w:r w:rsidR="002C1E56">
        <w:rPr>
          <w:rFonts w:ascii="Times New Roman" w:eastAsia="Times New Roman" w:hAnsi="Times New Roman" w:cs="Times New Roman"/>
          <w:sz w:val="24"/>
          <w:szCs w:val="24"/>
        </w:rPr>
        <w:t xml:space="preserve">el alcance de su propia competencia. </w:t>
      </w:r>
      <w:r w:rsidR="00E43A93">
        <w:rPr>
          <w:rFonts w:ascii="Times New Roman" w:eastAsia="Times New Roman" w:hAnsi="Times New Roman" w:cs="Times New Roman"/>
          <w:sz w:val="24"/>
          <w:szCs w:val="24"/>
        </w:rPr>
        <w:t xml:space="preserve">En el </w:t>
      </w:r>
      <w:r w:rsidR="00BD2859">
        <w:rPr>
          <w:rFonts w:ascii="Times New Roman" w:eastAsia="Times New Roman" w:hAnsi="Times New Roman" w:cs="Times New Roman"/>
          <w:sz w:val="24"/>
          <w:szCs w:val="24"/>
        </w:rPr>
        <w:t xml:space="preserve">corpus normativo del sistema interamericano de protección </w:t>
      </w:r>
      <w:r w:rsidR="00EC6CA8">
        <w:rPr>
          <w:rFonts w:ascii="Times New Roman" w:eastAsia="Times New Roman" w:hAnsi="Times New Roman" w:cs="Times New Roman"/>
          <w:sz w:val="24"/>
          <w:szCs w:val="24"/>
        </w:rPr>
        <w:t xml:space="preserve">de derechos humanos </w:t>
      </w:r>
      <w:r w:rsidR="00E43A93">
        <w:rPr>
          <w:rFonts w:ascii="Times New Roman" w:eastAsia="Times New Roman" w:hAnsi="Times New Roman" w:cs="Times New Roman"/>
          <w:sz w:val="24"/>
          <w:szCs w:val="24"/>
        </w:rPr>
        <w:t xml:space="preserve">no hay </w:t>
      </w:r>
      <w:r w:rsidR="00EC6CA8">
        <w:rPr>
          <w:rFonts w:ascii="Times New Roman" w:eastAsia="Times New Roman" w:hAnsi="Times New Roman" w:cs="Times New Roman"/>
          <w:sz w:val="24"/>
          <w:szCs w:val="24"/>
        </w:rPr>
        <w:t xml:space="preserve">una norma que diga </w:t>
      </w:r>
      <w:r w:rsidR="00E43A93">
        <w:rPr>
          <w:rFonts w:ascii="Times New Roman" w:eastAsia="Times New Roman" w:hAnsi="Times New Roman" w:cs="Times New Roman"/>
          <w:sz w:val="24"/>
          <w:szCs w:val="24"/>
        </w:rPr>
        <w:t>literalmente</w:t>
      </w:r>
      <w:r w:rsidR="00EC6CA8">
        <w:rPr>
          <w:rFonts w:ascii="Times New Roman" w:eastAsia="Times New Roman" w:hAnsi="Times New Roman" w:cs="Times New Roman"/>
          <w:sz w:val="24"/>
          <w:szCs w:val="24"/>
        </w:rPr>
        <w:t xml:space="preserve"> que la Corte IDH tiene</w:t>
      </w:r>
      <w:r w:rsidR="00DF2E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6CA8">
        <w:rPr>
          <w:rFonts w:ascii="Times New Roman" w:eastAsia="Times New Roman" w:hAnsi="Times New Roman" w:cs="Times New Roman"/>
          <w:sz w:val="24"/>
          <w:szCs w:val="24"/>
        </w:rPr>
        <w:t xml:space="preserve">competencia para </w:t>
      </w:r>
      <w:r w:rsidR="00E43A93">
        <w:rPr>
          <w:rFonts w:ascii="Times New Roman" w:eastAsia="Times New Roman" w:hAnsi="Times New Roman" w:cs="Times New Roman"/>
          <w:sz w:val="24"/>
          <w:szCs w:val="24"/>
        </w:rPr>
        <w:t>dejar sin efecto sentencias judiciales domesticas, pero</w:t>
      </w:r>
      <w:r w:rsidR="00A76FF2">
        <w:rPr>
          <w:rFonts w:ascii="Times New Roman" w:eastAsia="Times New Roman" w:hAnsi="Times New Roman" w:cs="Times New Roman"/>
          <w:sz w:val="24"/>
          <w:szCs w:val="24"/>
        </w:rPr>
        <w:t xml:space="preserve"> si es que la sentencia o el fallo de Corte Suprema</w:t>
      </w:r>
      <w:r w:rsidR="00B771BE">
        <w:rPr>
          <w:rFonts w:ascii="Times New Roman" w:eastAsia="Times New Roman" w:hAnsi="Times New Roman" w:cs="Times New Roman"/>
          <w:sz w:val="24"/>
          <w:szCs w:val="24"/>
        </w:rPr>
        <w:t xml:space="preserve"> genera la violación de un derecho contemplado en la Convención Americana de Derechos Humanos</w:t>
      </w:r>
      <w:r w:rsidR="006F61E4">
        <w:rPr>
          <w:rFonts w:ascii="Times New Roman" w:eastAsia="Times New Roman" w:hAnsi="Times New Roman" w:cs="Times New Roman"/>
          <w:sz w:val="24"/>
          <w:szCs w:val="24"/>
        </w:rPr>
        <w:t>, creo que se infiere y es totalmente coherente que la Corte IDH tenga la facultad de dejar sin efecto el fallo dictado por el Tribunal Nacional</w:t>
      </w:r>
      <w:r w:rsidR="009A05A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C42B24">
        <w:rPr>
          <w:rFonts w:ascii="Times New Roman" w:eastAsia="Times New Roman" w:hAnsi="Times New Roman" w:cs="Times New Roman"/>
          <w:sz w:val="24"/>
          <w:szCs w:val="24"/>
        </w:rPr>
        <w:t>así</w:t>
      </w:r>
      <w:r w:rsidR="009A05AA">
        <w:rPr>
          <w:rFonts w:ascii="Times New Roman" w:eastAsia="Times New Roman" w:hAnsi="Times New Roman" w:cs="Times New Roman"/>
          <w:sz w:val="24"/>
          <w:szCs w:val="24"/>
        </w:rPr>
        <w:t xml:space="preserve"> que no solo que la Corte Interamericana tiene la competencia de dejar sin efecto un fallo, sino que ya lo hizo reiteradas veces, mismo contra Argentina</w:t>
      </w:r>
      <w:r w:rsidR="003D2C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A78B629" w14:textId="61B37E42" w:rsidR="00C42B24" w:rsidRDefault="00DF2ECA" w:rsidP="00DF2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BE0DC7">
        <w:rPr>
          <w:rFonts w:ascii="Times New Roman" w:eastAsia="Times New Roman" w:hAnsi="Times New Roman" w:cs="Times New Roman"/>
          <w:sz w:val="24"/>
          <w:szCs w:val="24"/>
        </w:rPr>
        <w:t>oncluyendo, debe quedar en claro que</w:t>
      </w:r>
      <w:r w:rsidR="005C17DF">
        <w:rPr>
          <w:rFonts w:ascii="Times New Roman" w:eastAsia="Times New Roman" w:hAnsi="Times New Roman" w:cs="Times New Roman"/>
          <w:sz w:val="24"/>
          <w:szCs w:val="24"/>
        </w:rPr>
        <w:t xml:space="preserve"> las sentencias de la Corte IDH son obligatorias para el Estado Argentino; </w:t>
      </w:r>
      <w:r w:rsidR="00C42B24">
        <w:rPr>
          <w:rFonts w:ascii="Times New Roman" w:eastAsia="Times New Roman" w:hAnsi="Times New Roman" w:cs="Times New Roman"/>
          <w:sz w:val="24"/>
          <w:szCs w:val="24"/>
        </w:rPr>
        <w:t>así</w:t>
      </w:r>
      <w:r w:rsidR="00BD179F">
        <w:rPr>
          <w:rFonts w:ascii="Times New Roman" w:eastAsia="Times New Roman" w:hAnsi="Times New Roman" w:cs="Times New Roman"/>
          <w:sz w:val="24"/>
          <w:szCs w:val="24"/>
        </w:rPr>
        <w:t xml:space="preserve"> también, nues</w:t>
      </w:r>
      <w:r w:rsidR="005C17DF">
        <w:rPr>
          <w:rFonts w:ascii="Times New Roman" w:eastAsia="Times New Roman" w:hAnsi="Times New Roman" w:cs="Times New Roman"/>
          <w:sz w:val="24"/>
          <w:szCs w:val="24"/>
        </w:rPr>
        <w:t>tra Constitucion Nacional</w:t>
      </w:r>
      <w:r w:rsidR="004A7A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42B24"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 w:rsidR="004A7AD2">
        <w:rPr>
          <w:rFonts w:ascii="Times New Roman" w:eastAsia="Times New Roman" w:hAnsi="Times New Roman" w:cs="Times New Roman"/>
          <w:sz w:val="24"/>
          <w:szCs w:val="24"/>
        </w:rPr>
        <w:t xml:space="preserve">la reforma de 1994 </w:t>
      </w:r>
      <w:r w:rsidR="006A50D3">
        <w:rPr>
          <w:rFonts w:ascii="Times New Roman" w:eastAsia="Times New Roman" w:hAnsi="Times New Roman" w:cs="Times New Roman"/>
          <w:sz w:val="24"/>
          <w:szCs w:val="24"/>
        </w:rPr>
        <w:t xml:space="preserve">con los principios del derecho internacional y todo lo que esto conlleva, </w:t>
      </w:r>
      <w:r w:rsidR="000C03B3">
        <w:rPr>
          <w:rFonts w:ascii="Times New Roman" w:eastAsia="Times New Roman" w:hAnsi="Times New Roman" w:cs="Times New Roman"/>
          <w:sz w:val="24"/>
          <w:szCs w:val="24"/>
        </w:rPr>
        <w:t>acepto nuevos paradigmas</w:t>
      </w:r>
      <w:r w:rsidR="00AC2424">
        <w:rPr>
          <w:rFonts w:ascii="Times New Roman" w:eastAsia="Times New Roman" w:hAnsi="Times New Roman" w:cs="Times New Roman"/>
          <w:sz w:val="24"/>
          <w:szCs w:val="24"/>
        </w:rPr>
        <w:t xml:space="preserve"> que deben verse reflejados en las </w:t>
      </w:r>
      <w:r w:rsidR="00C42B24">
        <w:rPr>
          <w:rFonts w:ascii="Times New Roman" w:eastAsia="Times New Roman" w:hAnsi="Times New Roman" w:cs="Times New Roman"/>
          <w:sz w:val="24"/>
          <w:szCs w:val="24"/>
        </w:rPr>
        <w:t>decisiones</w:t>
      </w:r>
      <w:r w:rsidR="00AC2424">
        <w:rPr>
          <w:rFonts w:ascii="Times New Roman" w:eastAsia="Times New Roman" w:hAnsi="Times New Roman" w:cs="Times New Roman"/>
          <w:sz w:val="24"/>
          <w:szCs w:val="24"/>
        </w:rPr>
        <w:t xml:space="preserve"> del Poder Judicial</w:t>
      </w:r>
      <w:r w:rsidR="00981CB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32012B" w14:textId="2171041E" w:rsidR="009A0B01" w:rsidRPr="00C26E76" w:rsidRDefault="00981CB7" w:rsidP="00DF2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Finalmente, no puede pasarse por alto que estamos hablando de derechos humanos</w:t>
      </w:r>
      <w:r w:rsidR="002908FD">
        <w:rPr>
          <w:rFonts w:ascii="Times New Roman" w:eastAsia="Times New Roman" w:hAnsi="Times New Roman" w:cs="Times New Roman"/>
          <w:sz w:val="24"/>
          <w:szCs w:val="24"/>
        </w:rPr>
        <w:t xml:space="preserve"> fundamentales que todas las personas debemos tener por el solo hecho de serlo, y deben ser protegidos por el </w:t>
      </w:r>
      <w:r w:rsidR="009A0B01">
        <w:rPr>
          <w:rFonts w:ascii="Times New Roman" w:eastAsia="Times New Roman" w:hAnsi="Times New Roman" w:cs="Times New Roman"/>
          <w:sz w:val="24"/>
          <w:szCs w:val="24"/>
        </w:rPr>
        <w:t>E</w:t>
      </w:r>
      <w:r w:rsidR="002908FD">
        <w:rPr>
          <w:rFonts w:ascii="Times New Roman" w:eastAsia="Times New Roman" w:hAnsi="Times New Roman" w:cs="Times New Roman"/>
          <w:sz w:val="24"/>
          <w:szCs w:val="24"/>
        </w:rPr>
        <w:t>stado.</w:t>
      </w:r>
    </w:p>
    <w:sectPr w:rsidR="009A0B01" w:rsidRPr="00C26E76" w:rsidSect="00127CE1">
      <w:headerReference w:type="default" r:id="rId6"/>
      <w:footerReference w:type="default" r:id="rId7"/>
      <w:pgSz w:w="11906" w:h="16838"/>
      <w:pgMar w:top="1134" w:right="1440" w:bottom="8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9ACE9" w14:textId="77777777" w:rsidR="00C37964" w:rsidRDefault="00C37964">
      <w:pPr>
        <w:spacing w:after="0" w:line="240" w:lineRule="auto"/>
      </w:pPr>
      <w:r>
        <w:separator/>
      </w:r>
    </w:p>
  </w:endnote>
  <w:endnote w:type="continuationSeparator" w:id="0">
    <w:p w14:paraId="0BACC0A5" w14:textId="77777777" w:rsidR="00C37964" w:rsidRDefault="00C37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50109EDB" w14:paraId="20FAAA67" w14:textId="77777777" w:rsidTr="50109EDB">
      <w:tc>
        <w:tcPr>
          <w:tcW w:w="3009" w:type="dxa"/>
        </w:tcPr>
        <w:p w14:paraId="34052581" w14:textId="6D395A8D" w:rsidR="50109EDB" w:rsidRDefault="50109EDB" w:rsidP="50109EDB">
          <w:pPr>
            <w:pStyle w:val="Encabezado"/>
            <w:ind w:left="-115"/>
          </w:pPr>
        </w:p>
      </w:tc>
      <w:tc>
        <w:tcPr>
          <w:tcW w:w="3009" w:type="dxa"/>
        </w:tcPr>
        <w:p w14:paraId="50060ACD" w14:textId="08F9A406" w:rsidR="50109EDB" w:rsidRDefault="50109EDB" w:rsidP="50109EDB">
          <w:pPr>
            <w:pStyle w:val="Encabezado"/>
            <w:jc w:val="center"/>
          </w:pPr>
        </w:p>
      </w:tc>
      <w:tc>
        <w:tcPr>
          <w:tcW w:w="3009" w:type="dxa"/>
        </w:tcPr>
        <w:p w14:paraId="3EA7C145" w14:textId="7412EACC" w:rsidR="50109EDB" w:rsidRDefault="50109EDB" w:rsidP="50109EDB">
          <w:pPr>
            <w:pStyle w:val="Encabezado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667E21">
            <w:rPr>
              <w:noProof/>
            </w:rPr>
            <w:t>1</w:t>
          </w:r>
          <w:r>
            <w:fldChar w:fldCharType="end"/>
          </w:r>
        </w:p>
      </w:tc>
    </w:tr>
  </w:tbl>
  <w:p w14:paraId="5C9BBAC7" w14:textId="5C62E629" w:rsidR="50109EDB" w:rsidRDefault="50109EDB" w:rsidP="50109E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F7E3E" w14:textId="77777777" w:rsidR="00C37964" w:rsidRDefault="00C37964">
      <w:pPr>
        <w:spacing w:after="0" w:line="240" w:lineRule="auto"/>
      </w:pPr>
      <w:r>
        <w:separator/>
      </w:r>
    </w:p>
  </w:footnote>
  <w:footnote w:type="continuationSeparator" w:id="0">
    <w:p w14:paraId="70F21E9D" w14:textId="77777777" w:rsidR="00C37964" w:rsidRDefault="00C37964">
      <w:pPr>
        <w:spacing w:after="0" w:line="240" w:lineRule="auto"/>
      </w:pPr>
      <w:r>
        <w:continuationSeparator/>
      </w:r>
    </w:p>
  </w:footnote>
  <w:footnote w:id="1">
    <w:p w14:paraId="227ED856" w14:textId="07E44100" w:rsidR="00C54B2C" w:rsidRDefault="00C54B2C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t xml:space="preserve"> </w:t>
      </w:r>
      <w:hyperlink r:id="rId1" w:history="1">
        <w:r w:rsidR="004649B7" w:rsidRPr="001E0AC8">
          <w:rPr>
            <w:rStyle w:val="Hipervnculo"/>
            <w:lang w:val="es-AR"/>
          </w:rPr>
          <w:t>http://www.corteidh.or.cr/CF/jurisprudencia2/ficha_tecnica.cfm?nId_Ficha=191</w:t>
        </w:r>
      </w:hyperlink>
    </w:p>
    <w:p w14:paraId="49430361" w14:textId="49A81491" w:rsidR="004649B7" w:rsidRDefault="00C42B24">
      <w:pPr>
        <w:pStyle w:val="Textonotapie"/>
        <w:rPr>
          <w:lang w:val="es-AR"/>
        </w:rPr>
      </w:pPr>
      <w:r>
        <w:rPr>
          <w:lang w:val="es-AR"/>
        </w:rPr>
        <w:t>Párrafo</w:t>
      </w:r>
      <w:r w:rsidR="004649B7">
        <w:rPr>
          <w:lang w:val="es-AR"/>
        </w:rPr>
        <w:t xml:space="preserve"> de Resumen de Hechos en pagina de la Corte IDH</w:t>
      </w:r>
    </w:p>
    <w:p w14:paraId="31DCFD5F" w14:textId="77777777" w:rsidR="004649B7" w:rsidRPr="00C54B2C" w:rsidRDefault="004649B7">
      <w:pPr>
        <w:pStyle w:val="Textonotapie"/>
        <w:rPr>
          <w:lang w:val="es-A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36"/>
      <w:gridCol w:w="3009"/>
    </w:tblGrid>
    <w:tr w:rsidR="00A3086F" w14:paraId="6FEF02F0" w14:textId="77777777" w:rsidTr="00A3086F">
      <w:tc>
        <w:tcPr>
          <w:tcW w:w="236" w:type="dxa"/>
        </w:tcPr>
        <w:p w14:paraId="5F9803A5" w14:textId="5FD61544" w:rsidR="00A3086F" w:rsidRDefault="00A3086F" w:rsidP="00A3086F">
          <w:pPr>
            <w:pStyle w:val="Encabezado"/>
          </w:pPr>
        </w:p>
      </w:tc>
      <w:tc>
        <w:tcPr>
          <w:tcW w:w="3009" w:type="dxa"/>
        </w:tcPr>
        <w:p w14:paraId="0EEFB5D6" w14:textId="64EBB145" w:rsidR="00A3086F" w:rsidRDefault="00A3086F" w:rsidP="50109EDB">
          <w:pPr>
            <w:pStyle w:val="Encabezado"/>
            <w:ind w:right="-115"/>
            <w:jc w:val="right"/>
          </w:pPr>
        </w:p>
      </w:tc>
    </w:tr>
  </w:tbl>
  <w:p w14:paraId="0506E659" w14:textId="3CF7A686" w:rsidR="50109EDB" w:rsidRDefault="50109EDB" w:rsidP="50109E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115A65"/>
    <w:rsid w:val="00030FDD"/>
    <w:rsid w:val="00036094"/>
    <w:rsid w:val="000470CC"/>
    <w:rsid w:val="000531F2"/>
    <w:rsid w:val="00055B0C"/>
    <w:rsid w:val="00057C99"/>
    <w:rsid w:val="00073EB4"/>
    <w:rsid w:val="000944AD"/>
    <w:rsid w:val="000C03B3"/>
    <w:rsid w:val="000F24E7"/>
    <w:rsid w:val="000F33BE"/>
    <w:rsid w:val="001019F9"/>
    <w:rsid w:val="00122775"/>
    <w:rsid w:val="00123E46"/>
    <w:rsid w:val="001253AD"/>
    <w:rsid w:val="00127CE1"/>
    <w:rsid w:val="0014488A"/>
    <w:rsid w:val="00165E97"/>
    <w:rsid w:val="001C4CD4"/>
    <w:rsid w:val="001C538B"/>
    <w:rsid w:val="00202D67"/>
    <w:rsid w:val="0026710F"/>
    <w:rsid w:val="0028684B"/>
    <w:rsid w:val="002908FD"/>
    <w:rsid w:val="00296C67"/>
    <w:rsid w:val="002B1654"/>
    <w:rsid w:val="002B358E"/>
    <w:rsid w:val="002C1E56"/>
    <w:rsid w:val="002D111C"/>
    <w:rsid w:val="002F4030"/>
    <w:rsid w:val="00335E47"/>
    <w:rsid w:val="00355806"/>
    <w:rsid w:val="003645D7"/>
    <w:rsid w:val="003706EF"/>
    <w:rsid w:val="003A470D"/>
    <w:rsid w:val="003B10A8"/>
    <w:rsid w:val="003B2E74"/>
    <w:rsid w:val="003D2C8F"/>
    <w:rsid w:val="003F604D"/>
    <w:rsid w:val="004071EA"/>
    <w:rsid w:val="0045774F"/>
    <w:rsid w:val="004649B7"/>
    <w:rsid w:val="00470B30"/>
    <w:rsid w:val="0047125A"/>
    <w:rsid w:val="0047732C"/>
    <w:rsid w:val="004A7352"/>
    <w:rsid w:val="004A7AD2"/>
    <w:rsid w:val="004B60E1"/>
    <w:rsid w:val="004C2EF1"/>
    <w:rsid w:val="004D022B"/>
    <w:rsid w:val="004D4DDB"/>
    <w:rsid w:val="00516372"/>
    <w:rsid w:val="0053279A"/>
    <w:rsid w:val="0055415D"/>
    <w:rsid w:val="005614F1"/>
    <w:rsid w:val="0058789E"/>
    <w:rsid w:val="00591565"/>
    <w:rsid w:val="005968E9"/>
    <w:rsid w:val="005A6490"/>
    <w:rsid w:val="005C17DF"/>
    <w:rsid w:val="005C2DAF"/>
    <w:rsid w:val="005D0F21"/>
    <w:rsid w:val="00604E30"/>
    <w:rsid w:val="0061626F"/>
    <w:rsid w:val="00616345"/>
    <w:rsid w:val="006325D1"/>
    <w:rsid w:val="0066432B"/>
    <w:rsid w:val="00667E21"/>
    <w:rsid w:val="0067299A"/>
    <w:rsid w:val="00687C46"/>
    <w:rsid w:val="00687FA3"/>
    <w:rsid w:val="00697DAC"/>
    <w:rsid w:val="006A3312"/>
    <w:rsid w:val="006A50D3"/>
    <w:rsid w:val="006C7F86"/>
    <w:rsid w:val="006D16F2"/>
    <w:rsid w:val="006F61E4"/>
    <w:rsid w:val="0071104A"/>
    <w:rsid w:val="00725CC5"/>
    <w:rsid w:val="00741367"/>
    <w:rsid w:val="007467F9"/>
    <w:rsid w:val="00753051"/>
    <w:rsid w:val="00754289"/>
    <w:rsid w:val="0077525E"/>
    <w:rsid w:val="00776E31"/>
    <w:rsid w:val="007B0DCB"/>
    <w:rsid w:val="007B2A04"/>
    <w:rsid w:val="007B7BAA"/>
    <w:rsid w:val="0080181F"/>
    <w:rsid w:val="00807703"/>
    <w:rsid w:val="00812AF4"/>
    <w:rsid w:val="0081311C"/>
    <w:rsid w:val="008347ED"/>
    <w:rsid w:val="008D1278"/>
    <w:rsid w:val="008D66C1"/>
    <w:rsid w:val="00946DC0"/>
    <w:rsid w:val="00981CB7"/>
    <w:rsid w:val="009A05AA"/>
    <w:rsid w:val="009A0B01"/>
    <w:rsid w:val="009A3B10"/>
    <w:rsid w:val="009E4EB7"/>
    <w:rsid w:val="009F196F"/>
    <w:rsid w:val="009F5F94"/>
    <w:rsid w:val="00A25D85"/>
    <w:rsid w:val="00A3086F"/>
    <w:rsid w:val="00A40C7B"/>
    <w:rsid w:val="00A76FF2"/>
    <w:rsid w:val="00A922AC"/>
    <w:rsid w:val="00AC0735"/>
    <w:rsid w:val="00AC2424"/>
    <w:rsid w:val="00AD3B0E"/>
    <w:rsid w:val="00B06964"/>
    <w:rsid w:val="00B3004F"/>
    <w:rsid w:val="00B613C4"/>
    <w:rsid w:val="00B76217"/>
    <w:rsid w:val="00B771BE"/>
    <w:rsid w:val="00B810CD"/>
    <w:rsid w:val="00B95DAC"/>
    <w:rsid w:val="00BD179F"/>
    <w:rsid w:val="00BD2859"/>
    <w:rsid w:val="00BE0DC7"/>
    <w:rsid w:val="00BE7C15"/>
    <w:rsid w:val="00C26E76"/>
    <w:rsid w:val="00C37964"/>
    <w:rsid w:val="00C42B24"/>
    <w:rsid w:val="00C54B2C"/>
    <w:rsid w:val="00C71713"/>
    <w:rsid w:val="00CA6371"/>
    <w:rsid w:val="00CA6DA7"/>
    <w:rsid w:val="00CD7312"/>
    <w:rsid w:val="00CE437F"/>
    <w:rsid w:val="00CE7C6A"/>
    <w:rsid w:val="00CF06AA"/>
    <w:rsid w:val="00D03BE0"/>
    <w:rsid w:val="00D04CF6"/>
    <w:rsid w:val="00D426E8"/>
    <w:rsid w:val="00D44AD3"/>
    <w:rsid w:val="00D51B5F"/>
    <w:rsid w:val="00D57BC2"/>
    <w:rsid w:val="00D95D72"/>
    <w:rsid w:val="00DB66DE"/>
    <w:rsid w:val="00DF2ECA"/>
    <w:rsid w:val="00E0715D"/>
    <w:rsid w:val="00E11D4F"/>
    <w:rsid w:val="00E43A93"/>
    <w:rsid w:val="00E61C1D"/>
    <w:rsid w:val="00E632F7"/>
    <w:rsid w:val="00E74F5B"/>
    <w:rsid w:val="00E764FF"/>
    <w:rsid w:val="00E958F2"/>
    <w:rsid w:val="00EC13D4"/>
    <w:rsid w:val="00EC2A08"/>
    <w:rsid w:val="00EC2E5F"/>
    <w:rsid w:val="00EC6CA8"/>
    <w:rsid w:val="00EE6B08"/>
    <w:rsid w:val="00F01524"/>
    <w:rsid w:val="00F03B7C"/>
    <w:rsid w:val="00F3271D"/>
    <w:rsid w:val="00F3618F"/>
    <w:rsid w:val="00F81CF0"/>
    <w:rsid w:val="00FA7262"/>
    <w:rsid w:val="00FC0C1C"/>
    <w:rsid w:val="31115A65"/>
    <w:rsid w:val="50109EDB"/>
    <w:rsid w:val="5CBA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5A65"/>
  <w15:chartTrackingRefBased/>
  <w15:docId w15:val="{65A42DD8-C5F3-4743-A63E-0BF18E4C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3B2E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2E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2E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2E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2E7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2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E74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51B5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51B5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51B5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649B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49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teidh.or.cr/CF/jurisprudencia2/ficha_tecnica.cfm?nId_Ficha=1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1260</Words>
  <Characters>6935</Characters>
  <Application>Microsoft Office Word</Application>
  <DocSecurity>0</DocSecurity>
  <Lines>57</Lines>
  <Paragraphs>16</Paragraphs>
  <ScaleCrop>false</ScaleCrop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Belen Pedrouzo Sanchez</dc:creator>
  <cp:keywords/>
  <dc:description/>
  <cp:lastModifiedBy>Camila Belen Pedrouzo Sanchez</cp:lastModifiedBy>
  <cp:revision>4</cp:revision>
  <dcterms:created xsi:type="dcterms:W3CDTF">2018-04-25T22:42:00Z</dcterms:created>
  <dcterms:modified xsi:type="dcterms:W3CDTF">2018-05-06T15:12:00Z</dcterms:modified>
</cp:coreProperties>
</file>