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36" w:rsidRPr="00E72189" w:rsidRDefault="00E72189">
      <w:pPr>
        <w:rPr>
          <w:rFonts w:ascii="Arial" w:hAnsi="Arial" w:cs="Arial"/>
          <w:b/>
          <w:u w:val="single"/>
        </w:rPr>
      </w:pPr>
      <w:r w:rsidRPr="00E72189">
        <w:rPr>
          <w:rFonts w:ascii="Arial" w:hAnsi="Arial" w:cs="Arial"/>
          <w:b/>
          <w:u w:val="single"/>
        </w:rPr>
        <w:t>Resumen de parcial: Taller de importación</w:t>
      </w:r>
    </w:p>
    <w:p w:rsidR="00CD0105" w:rsidRDefault="00CD0105">
      <w:pPr>
        <w:rPr>
          <w:u w:val="single"/>
        </w:rPr>
      </w:pPr>
    </w:p>
    <w:p w:rsidR="00CD0105" w:rsidRDefault="00CD0105" w:rsidP="00CD0105">
      <w:pPr>
        <w:jc w:val="both"/>
      </w:pPr>
      <w:r w:rsidRPr="00CD0105">
        <w:rPr>
          <w:rFonts w:ascii="Arial" w:hAnsi="Arial" w:cs="Arial"/>
          <w:u w:val="single"/>
        </w:rPr>
        <w:t xml:space="preserve">Destinaciones de importación: </w:t>
      </w:r>
      <w:r w:rsidRPr="00CD0105">
        <w:rPr>
          <w:rFonts w:ascii="Arial" w:hAnsi="Arial" w:cs="Arial"/>
        </w:rPr>
        <w:t>El Código Aduanero divide las destinaciones en </w:t>
      </w:r>
      <w:r w:rsidRPr="00CD0105">
        <w:rPr>
          <w:rFonts w:ascii="Arial" w:hAnsi="Arial" w:cs="Arial"/>
          <w:u w:val="single"/>
        </w:rPr>
        <w:t>dos</w:t>
      </w:r>
      <w:r w:rsidRPr="00CD0105">
        <w:rPr>
          <w:rFonts w:ascii="Arial" w:hAnsi="Arial" w:cs="Arial"/>
        </w:rPr>
        <w:t xml:space="preserve"> grupos, </w:t>
      </w:r>
      <w:r w:rsidRPr="00CD0105">
        <w:rPr>
          <w:rFonts w:ascii="Arial" w:hAnsi="Arial" w:cs="Arial"/>
          <w:b/>
        </w:rPr>
        <w:t>definitivas y suspensivas o temporarias</w:t>
      </w:r>
      <w:r w:rsidRPr="00CD0105">
        <w:rPr>
          <w:rFonts w:ascii="Arial" w:hAnsi="Arial" w:cs="Arial"/>
        </w:rPr>
        <w:t>.</w:t>
      </w:r>
    </w:p>
    <w:p w:rsidR="00CD0105" w:rsidRPr="00CD0105" w:rsidRDefault="00CD0105" w:rsidP="00CD0105">
      <w:pPr>
        <w:jc w:val="both"/>
        <w:rPr>
          <w:rFonts w:ascii="Arial" w:hAnsi="Arial" w:cs="Arial"/>
        </w:rPr>
      </w:pPr>
      <w:r w:rsidRPr="00CD0105">
        <w:rPr>
          <w:rFonts w:ascii="Arial" w:hAnsi="Arial" w:cs="Arial"/>
          <w:u w:val="single"/>
        </w:rPr>
        <w:t>Plazos para dar destinación:</w:t>
      </w:r>
      <w:r>
        <w:rPr>
          <w:rFonts w:ascii="Arial" w:hAnsi="Arial" w:cs="Arial"/>
        </w:rPr>
        <w:t xml:space="preserve"> </w:t>
      </w:r>
      <w:r w:rsidRPr="00CD0105">
        <w:rPr>
          <w:rFonts w:ascii="Arial" w:hAnsi="Arial" w:cs="Arial"/>
        </w:rPr>
        <w:t>La legislación establece un plazo máximo para dar destinación que es de</w:t>
      </w:r>
      <w:r w:rsidRPr="00CD0105">
        <w:rPr>
          <w:rFonts w:ascii="Arial" w:hAnsi="Arial" w:cs="Arial"/>
          <w:b/>
          <w:bCs/>
        </w:rPr>
        <w:t> 15 días hábiles</w:t>
      </w:r>
      <w:r w:rsidRPr="00CD0105">
        <w:rPr>
          <w:rFonts w:ascii="Arial" w:hAnsi="Arial" w:cs="Arial"/>
        </w:rPr>
        <w:t>  contados a partir del arribo del medio de transporte. Superado el plazo, el art. 218 del C.A. establece una multa automática del uno por ciento </w:t>
      </w:r>
      <w:r w:rsidRPr="00CD0105">
        <w:rPr>
          <w:rFonts w:ascii="Arial" w:hAnsi="Arial" w:cs="Arial"/>
          <w:b/>
          <w:bCs/>
        </w:rPr>
        <w:t>(1%)</w:t>
      </w:r>
      <w:r w:rsidRPr="00CD0105">
        <w:rPr>
          <w:rFonts w:ascii="Arial" w:hAnsi="Arial" w:cs="Arial"/>
        </w:rPr>
        <w:t> a calcular sobre el valor de las mercaderías (CIF +/- ajustes). Se denomina automática, porque se hará obligatoria, sin más trámite que esperar a que se produzca el simple vencimiento del plazo.</w:t>
      </w:r>
    </w:p>
    <w:p w:rsidR="00BA5E2E" w:rsidRDefault="00BA5E2E" w:rsidP="00CD0105">
      <w:pPr>
        <w:jc w:val="both"/>
        <w:rPr>
          <w:rFonts w:ascii="Arial" w:hAnsi="Arial" w:cs="Arial"/>
        </w:rPr>
      </w:pPr>
      <w:r w:rsidRPr="00BA5E2E">
        <w:rPr>
          <w:rFonts w:ascii="Arial" w:hAnsi="Arial" w:cs="Arial"/>
          <w:u w:val="single"/>
        </w:rPr>
        <w:t xml:space="preserve">Directo a plaza (DAP): </w:t>
      </w:r>
      <w:r w:rsidRPr="00BA5E2E">
        <w:rPr>
          <w:rFonts w:ascii="Arial" w:hAnsi="Arial" w:cs="Arial"/>
        </w:rPr>
        <w:t>Despacho directo es el procedimiento en virtud del cual la mercadería puede ser  despachada directamente a plaza sin previo sometimiento de la misma al régimen de depósito provisorio de importación</w:t>
      </w:r>
      <w:r>
        <w:rPr>
          <w:rFonts w:ascii="Arial" w:hAnsi="Arial" w:cs="Arial"/>
        </w:rPr>
        <w:t>.</w:t>
      </w:r>
    </w:p>
    <w:p w:rsidR="00BA5E2E" w:rsidRDefault="00BA5E2E" w:rsidP="00CD0105">
      <w:pPr>
        <w:jc w:val="both"/>
        <w:rPr>
          <w:rFonts w:ascii="Arial" w:hAnsi="Arial" w:cs="Arial"/>
        </w:rPr>
      </w:pPr>
      <w:r>
        <w:rPr>
          <w:rFonts w:ascii="Arial" w:hAnsi="Arial" w:cs="Arial"/>
        </w:rPr>
        <w:t xml:space="preserve">Se utiliza para </w:t>
      </w:r>
      <w:r w:rsidRPr="00BA5E2E">
        <w:rPr>
          <w:rFonts w:ascii="Arial" w:hAnsi="Arial" w:cs="Arial"/>
        </w:rPr>
        <w:t>mercaderías que pudieran ser peligrosas (inflamables, explosivas, contaminantes, etc.) que pudieran poner en riesgo a las personas o a otras mercaderías y por eso su denominación era “despacho forzoso”</w:t>
      </w:r>
      <w:r>
        <w:rPr>
          <w:rFonts w:ascii="Arial" w:hAnsi="Arial" w:cs="Arial"/>
        </w:rPr>
        <w:t>.</w:t>
      </w:r>
    </w:p>
    <w:p w:rsidR="00BA5E2E" w:rsidRPr="00BA5E2E" w:rsidRDefault="00BA5E2E" w:rsidP="00BA5E2E">
      <w:pPr>
        <w:jc w:val="both"/>
        <w:rPr>
          <w:rFonts w:ascii="Arial" w:hAnsi="Arial" w:cs="Arial"/>
          <w:u w:val="single"/>
        </w:rPr>
      </w:pPr>
      <w:r w:rsidRPr="00BA5E2E">
        <w:rPr>
          <w:rFonts w:ascii="Arial" w:hAnsi="Arial" w:cs="Arial"/>
          <w:u w:val="single"/>
        </w:rPr>
        <w:t>Plazos para solicitar el despacho directo a plaza:</w:t>
      </w:r>
    </w:p>
    <w:p w:rsidR="00BA5E2E" w:rsidRPr="00BA5E2E" w:rsidRDefault="00BA5E2E" w:rsidP="00BA5E2E">
      <w:pPr>
        <w:jc w:val="both"/>
        <w:rPr>
          <w:rFonts w:ascii="Arial" w:hAnsi="Arial" w:cs="Arial"/>
        </w:rPr>
      </w:pPr>
      <w:r>
        <w:rPr>
          <w:rFonts w:ascii="Arial" w:hAnsi="Arial" w:cs="Arial"/>
        </w:rPr>
        <w:t xml:space="preserve">Acuático: </w:t>
      </w:r>
      <w:r w:rsidRPr="00BA5E2E">
        <w:rPr>
          <w:rFonts w:ascii="Arial" w:hAnsi="Arial" w:cs="Arial"/>
        </w:rPr>
        <w:t>Hasta 5(cinco) días de iniciada la descarga.</w:t>
      </w:r>
    </w:p>
    <w:p w:rsidR="00BA5E2E" w:rsidRPr="00BA5E2E" w:rsidRDefault="00BA5E2E" w:rsidP="00BA5E2E">
      <w:pPr>
        <w:jc w:val="both"/>
        <w:rPr>
          <w:rFonts w:ascii="Arial" w:hAnsi="Arial" w:cs="Arial"/>
        </w:rPr>
      </w:pPr>
      <w:r>
        <w:rPr>
          <w:rFonts w:ascii="Arial" w:hAnsi="Arial" w:cs="Arial"/>
        </w:rPr>
        <w:t xml:space="preserve">Aéreo: </w:t>
      </w:r>
      <w:r w:rsidRPr="00BA5E2E">
        <w:rPr>
          <w:rFonts w:ascii="Arial" w:hAnsi="Arial" w:cs="Arial"/>
        </w:rPr>
        <w:t>Hasta 24 horas de arribado el medio</w:t>
      </w:r>
      <w:r>
        <w:rPr>
          <w:rFonts w:ascii="Arial" w:hAnsi="Arial" w:cs="Arial"/>
        </w:rPr>
        <w:t>.</w:t>
      </w:r>
    </w:p>
    <w:p w:rsidR="00BA5E2E" w:rsidRPr="00BA5E2E" w:rsidRDefault="00BA5E2E" w:rsidP="00BA5E2E">
      <w:pPr>
        <w:jc w:val="both"/>
        <w:rPr>
          <w:rFonts w:ascii="Arial" w:hAnsi="Arial" w:cs="Arial"/>
        </w:rPr>
      </w:pPr>
      <w:r>
        <w:rPr>
          <w:rFonts w:ascii="Arial" w:hAnsi="Arial" w:cs="Arial"/>
        </w:rPr>
        <w:t xml:space="preserve">Terrestre: </w:t>
      </w:r>
      <w:r w:rsidRPr="00BA5E2E">
        <w:rPr>
          <w:rFonts w:ascii="Arial" w:hAnsi="Arial" w:cs="Arial"/>
        </w:rPr>
        <w:t>Hasta el día siguiente de arribado el medio.</w:t>
      </w:r>
    </w:p>
    <w:p w:rsidR="00CD0105" w:rsidRDefault="00CD0105"/>
    <w:p w:rsidR="00D61CD8" w:rsidRPr="00D61CD8" w:rsidRDefault="00D61CD8">
      <w:pPr>
        <w:rPr>
          <w:rFonts w:ascii="Arial" w:hAnsi="Arial" w:cs="Arial"/>
          <w:b/>
          <w:u w:val="single"/>
        </w:rPr>
      </w:pPr>
      <w:r w:rsidRPr="00D61CD8">
        <w:rPr>
          <w:rFonts w:ascii="Arial" w:hAnsi="Arial" w:cs="Arial"/>
          <w:b/>
          <w:u w:val="single"/>
        </w:rPr>
        <w:t>Destinaciones suspensivas:</w:t>
      </w:r>
    </w:p>
    <w:p w:rsidR="00D61CD8" w:rsidRDefault="00D61CD8" w:rsidP="00D61CD8">
      <w:pPr>
        <w:jc w:val="both"/>
        <w:rPr>
          <w:rFonts w:ascii="Arial" w:hAnsi="Arial" w:cs="Arial"/>
        </w:rPr>
      </w:pPr>
      <w:r w:rsidRPr="00D61CD8">
        <w:rPr>
          <w:rFonts w:ascii="Arial" w:hAnsi="Arial" w:cs="Arial"/>
        </w:rPr>
        <w:t>Estas destinaciones permiten el ingreso de bienes por un tiempo y objetivo determinado y si bien no abonan tributos, salvo algunas excepciones se deberán garantizar los tributos que hubiese correspondido abonar en caso de realizar la importación a consumo.</w:t>
      </w:r>
    </w:p>
    <w:p w:rsidR="00D61CD8" w:rsidRDefault="00D61CD8" w:rsidP="00D61CD8">
      <w:pPr>
        <w:jc w:val="both"/>
        <w:rPr>
          <w:rFonts w:ascii="Arial" w:hAnsi="Arial" w:cs="Arial"/>
        </w:rPr>
      </w:pPr>
    </w:p>
    <w:p w:rsidR="00D61CD8" w:rsidRPr="00D61CD8" w:rsidRDefault="00D61CD8" w:rsidP="00D61CD8">
      <w:pPr>
        <w:jc w:val="both"/>
        <w:rPr>
          <w:rFonts w:ascii="Arial" w:hAnsi="Arial" w:cs="Arial"/>
          <w:b/>
          <w:u w:val="single"/>
        </w:rPr>
      </w:pPr>
      <w:r w:rsidRPr="00D61CD8">
        <w:rPr>
          <w:rFonts w:ascii="Arial" w:hAnsi="Arial" w:cs="Arial"/>
          <w:b/>
          <w:u w:val="single"/>
        </w:rPr>
        <w:t>Depósito de almacenamiento (IDA4):</w:t>
      </w:r>
    </w:p>
    <w:p w:rsidR="008E7B1C" w:rsidRPr="008E7B1C" w:rsidRDefault="008E7B1C" w:rsidP="008E7B1C">
      <w:pPr>
        <w:jc w:val="both"/>
        <w:rPr>
          <w:rFonts w:ascii="Arial" w:hAnsi="Arial" w:cs="Arial"/>
        </w:rPr>
      </w:pPr>
      <w:r w:rsidRPr="008E7B1C">
        <w:rPr>
          <w:rFonts w:ascii="Arial" w:hAnsi="Arial" w:cs="Arial"/>
        </w:rPr>
        <w:t>Se utiliza para dejar la mercadería en un depósito fiscal por un período determinado mientras se decide qué hacer con la partida. </w:t>
      </w:r>
    </w:p>
    <w:p w:rsidR="008E7B1C" w:rsidRPr="008E7B1C" w:rsidRDefault="008E7B1C" w:rsidP="008E7B1C">
      <w:pPr>
        <w:jc w:val="both"/>
        <w:rPr>
          <w:rFonts w:ascii="Arial" w:hAnsi="Arial" w:cs="Arial"/>
        </w:rPr>
      </w:pPr>
      <w:r w:rsidRPr="008E7B1C">
        <w:rPr>
          <w:rFonts w:ascii="Arial" w:hAnsi="Arial" w:cs="Arial"/>
        </w:rPr>
        <w:t>Tal como ocurre con todas las destinaciones temporarias está condicionada por plazos de permanencia:</w:t>
      </w:r>
    </w:p>
    <w:p w:rsidR="008E7B1C" w:rsidRPr="008E7B1C" w:rsidRDefault="008E7B1C" w:rsidP="008E7B1C">
      <w:pPr>
        <w:jc w:val="both"/>
        <w:rPr>
          <w:rFonts w:ascii="Arial" w:hAnsi="Arial" w:cs="Arial"/>
        </w:rPr>
      </w:pPr>
      <w:r w:rsidRPr="008E7B1C">
        <w:rPr>
          <w:rFonts w:ascii="Arial" w:hAnsi="Arial" w:cs="Arial"/>
          <w:u w:val="single"/>
        </w:rPr>
        <w:t>Vía Marítima o Fluvial:</w:t>
      </w:r>
      <w:r w:rsidRPr="008E7B1C">
        <w:rPr>
          <w:rFonts w:ascii="Arial" w:hAnsi="Arial" w:cs="Arial"/>
        </w:rPr>
        <w:t xml:space="preserve"> 3 meses.</w:t>
      </w:r>
    </w:p>
    <w:p w:rsidR="008E7B1C" w:rsidRPr="008E7B1C" w:rsidRDefault="008E7B1C" w:rsidP="008E7B1C">
      <w:pPr>
        <w:jc w:val="both"/>
        <w:rPr>
          <w:rFonts w:ascii="Arial" w:hAnsi="Arial" w:cs="Arial"/>
        </w:rPr>
      </w:pPr>
      <w:r w:rsidRPr="008E7B1C">
        <w:rPr>
          <w:rFonts w:ascii="Arial" w:hAnsi="Arial" w:cs="Arial"/>
          <w:u w:val="single"/>
        </w:rPr>
        <w:lastRenderedPageBreak/>
        <w:t>Vía Terrestre o Aérea:</w:t>
      </w:r>
      <w:r w:rsidRPr="008E7B1C">
        <w:rPr>
          <w:rFonts w:ascii="Arial" w:hAnsi="Arial" w:cs="Arial"/>
        </w:rPr>
        <w:t xml:space="preserve"> 1 mes.</w:t>
      </w:r>
    </w:p>
    <w:p w:rsidR="00D61CD8" w:rsidRDefault="008E7B1C" w:rsidP="008E7B1C">
      <w:pPr>
        <w:jc w:val="both"/>
        <w:rPr>
          <w:rFonts w:ascii="Arial" w:hAnsi="Arial" w:cs="Arial"/>
        </w:rPr>
      </w:pPr>
      <w:r w:rsidRPr="008E7B1C">
        <w:rPr>
          <w:rFonts w:ascii="Arial" w:hAnsi="Arial" w:cs="Arial"/>
        </w:rPr>
        <w:t>El plazo de validez que corresponde a cada caso se cuenta desde que la mercadería ingresa a Depósito Provisorio de Importación, recordar que este último es un estado legal que se genera a partir del arribo del medio de transporte.</w:t>
      </w:r>
    </w:p>
    <w:p w:rsidR="008E7B1C" w:rsidRPr="008E7B1C" w:rsidRDefault="008E7B1C" w:rsidP="008E7B1C">
      <w:pPr>
        <w:jc w:val="both"/>
        <w:rPr>
          <w:rFonts w:ascii="Arial" w:hAnsi="Arial" w:cs="Arial"/>
        </w:rPr>
      </w:pPr>
      <w:r w:rsidRPr="008E7B1C">
        <w:rPr>
          <w:rFonts w:ascii="Arial" w:hAnsi="Arial" w:cs="Arial"/>
        </w:rPr>
        <w:t>El período de 3(tres) meses o 1(mes) </w:t>
      </w:r>
      <w:r w:rsidRPr="008E7B1C">
        <w:rPr>
          <w:rFonts w:ascii="Arial" w:hAnsi="Arial" w:cs="Arial"/>
          <w:b/>
          <w:bCs/>
          <w:u w:val="single"/>
        </w:rPr>
        <w:t>no es</w:t>
      </w:r>
      <w:r w:rsidRPr="008E7B1C">
        <w:rPr>
          <w:rFonts w:ascii="Arial" w:hAnsi="Arial" w:cs="Arial"/>
        </w:rPr>
        <w:t>  para dar la destinación IDA4, sino que se refiere al tiempo que permanecerá vigente la misma amparando la mercadería bajo este régimen. Por lo tanto, durante ese lapso, el importador debe hacer todas las operaciones permitidas (destinar, reembarcar, fraccionar, transferir, etc.).</w:t>
      </w:r>
    </w:p>
    <w:p w:rsidR="008E7B1C" w:rsidRDefault="008E7B1C" w:rsidP="008E7B1C">
      <w:pPr>
        <w:jc w:val="both"/>
        <w:rPr>
          <w:rFonts w:ascii="Arial" w:hAnsi="Arial" w:cs="Arial"/>
        </w:rPr>
      </w:pPr>
      <w:r w:rsidRPr="008E7B1C">
        <w:rPr>
          <w:rFonts w:ascii="Arial" w:hAnsi="Arial" w:cs="Arial"/>
        </w:rPr>
        <w:t>Si por ejemplo se solicitara la destinación IDA4 después de los 15 días hábiles de ingreso del medio de transporte, correspondería abonar la multa automática del 1 % por destinar fuera de término.</w:t>
      </w:r>
    </w:p>
    <w:p w:rsidR="008E7B1C" w:rsidRPr="008E7B1C" w:rsidRDefault="008E7B1C" w:rsidP="008E7B1C">
      <w:pPr>
        <w:jc w:val="both"/>
        <w:rPr>
          <w:rFonts w:ascii="Arial" w:hAnsi="Arial" w:cs="Arial"/>
          <w:bCs/>
          <w:u w:val="single"/>
        </w:rPr>
      </w:pPr>
      <w:r w:rsidRPr="008E7B1C">
        <w:rPr>
          <w:rFonts w:ascii="Arial" w:hAnsi="Arial" w:cs="Arial"/>
          <w:bCs/>
          <w:u w:val="single"/>
        </w:rPr>
        <w:t>Características particulares del IDA4</w:t>
      </w:r>
      <w:r>
        <w:rPr>
          <w:rFonts w:ascii="Arial" w:hAnsi="Arial" w:cs="Arial"/>
          <w:bCs/>
          <w:u w:val="single"/>
        </w:rPr>
        <w:t>:</w:t>
      </w:r>
    </w:p>
    <w:p w:rsidR="008E7B1C" w:rsidRPr="008E7B1C" w:rsidRDefault="008E7B1C" w:rsidP="008E7B1C">
      <w:pPr>
        <w:pStyle w:val="Prrafodelista"/>
        <w:numPr>
          <w:ilvl w:val="0"/>
          <w:numId w:val="2"/>
        </w:numPr>
        <w:jc w:val="both"/>
        <w:rPr>
          <w:rFonts w:ascii="Arial" w:hAnsi="Arial" w:cs="Arial"/>
        </w:rPr>
      </w:pPr>
      <w:r w:rsidRPr="008E7B1C">
        <w:rPr>
          <w:rFonts w:ascii="Arial" w:hAnsi="Arial" w:cs="Arial"/>
          <w:b/>
          <w:bCs/>
        </w:rPr>
        <w:t>No abona tributos</w:t>
      </w:r>
      <w:r w:rsidRPr="008E7B1C">
        <w:rPr>
          <w:rFonts w:ascii="Arial" w:hAnsi="Arial" w:cs="Arial"/>
        </w:rPr>
        <w:t>: Porque </w:t>
      </w:r>
      <w:r w:rsidRPr="008E7B1C">
        <w:rPr>
          <w:rFonts w:ascii="Arial" w:hAnsi="Arial" w:cs="Arial"/>
          <w:u w:val="single"/>
        </w:rPr>
        <w:t>no</w:t>
      </w:r>
      <w:r w:rsidRPr="008E7B1C">
        <w:rPr>
          <w:rFonts w:ascii="Arial" w:hAnsi="Arial" w:cs="Arial"/>
        </w:rPr>
        <w:t> hay hecho imponible por no ser una importación a consumo.</w:t>
      </w:r>
    </w:p>
    <w:p w:rsidR="008E7B1C" w:rsidRPr="008E7B1C" w:rsidRDefault="008E7B1C" w:rsidP="008E7B1C">
      <w:pPr>
        <w:numPr>
          <w:ilvl w:val="0"/>
          <w:numId w:val="1"/>
        </w:numPr>
        <w:jc w:val="both"/>
        <w:rPr>
          <w:rFonts w:ascii="Arial" w:hAnsi="Arial" w:cs="Arial"/>
        </w:rPr>
      </w:pPr>
      <w:r w:rsidRPr="008E7B1C">
        <w:rPr>
          <w:rFonts w:ascii="Arial" w:hAnsi="Arial" w:cs="Arial"/>
          <w:b/>
          <w:bCs/>
        </w:rPr>
        <w:t>No garantiza tributos</w:t>
      </w:r>
      <w:r w:rsidRPr="008E7B1C">
        <w:rPr>
          <w:rFonts w:ascii="Arial" w:hAnsi="Arial" w:cs="Arial"/>
        </w:rPr>
        <w:t>: La mercadería se encuentra en zona primaria, es decir bajo estricto control aduanero y en consecuencia no existe riesgo fiscal a garantizar.</w:t>
      </w:r>
    </w:p>
    <w:p w:rsidR="008E7B1C" w:rsidRPr="008E7B1C" w:rsidRDefault="008E7B1C" w:rsidP="008E7B1C">
      <w:pPr>
        <w:numPr>
          <w:ilvl w:val="0"/>
          <w:numId w:val="1"/>
        </w:numPr>
        <w:jc w:val="both"/>
        <w:rPr>
          <w:rFonts w:ascii="Arial" w:hAnsi="Arial" w:cs="Arial"/>
        </w:rPr>
      </w:pPr>
      <w:r w:rsidRPr="008E7B1C">
        <w:rPr>
          <w:rFonts w:ascii="Arial" w:hAnsi="Arial" w:cs="Arial"/>
          <w:b/>
          <w:bCs/>
        </w:rPr>
        <w:t>Paga tasas de servicios</w:t>
      </w:r>
      <w:r w:rsidRPr="008E7B1C">
        <w:rPr>
          <w:rFonts w:ascii="Arial" w:hAnsi="Arial" w:cs="Arial"/>
        </w:rPr>
        <w:t>: almacenaje, movimiento de la carga, etc., ya que estos son servicios prestados y corresponde su pago.</w:t>
      </w:r>
    </w:p>
    <w:p w:rsidR="008E7B1C" w:rsidRPr="008E7B1C" w:rsidRDefault="008E7B1C" w:rsidP="008E7B1C">
      <w:pPr>
        <w:numPr>
          <w:ilvl w:val="0"/>
          <w:numId w:val="1"/>
        </w:numPr>
        <w:jc w:val="both"/>
        <w:rPr>
          <w:rFonts w:ascii="Arial" w:hAnsi="Arial" w:cs="Arial"/>
        </w:rPr>
      </w:pPr>
      <w:r w:rsidRPr="008E7B1C">
        <w:rPr>
          <w:rFonts w:ascii="Arial" w:hAnsi="Arial" w:cs="Arial"/>
          <w:b/>
          <w:bCs/>
        </w:rPr>
        <w:t>No otorga libramiento a las mercaderías:</w:t>
      </w:r>
      <w:r w:rsidRPr="008E7B1C">
        <w:rPr>
          <w:rFonts w:ascii="Arial" w:hAnsi="Arial" w:cs="Arial"/>
        </w:rPr>
        <w:t> Quedarán en zona primaria hasta tanto se decida el  régimen final a aplicar.</w:t>
      </w:r>
    </w:p>
    <w:p w:rsidR="008E7B1C" w:rsidRDefault="008E7B1C" w:rsidP="008E7B1C">
      <w:pPr>
        <w:jc w:val="both"/>
        <w:rPr>
          <w:rFonts w:ascii="Arial" w:hAnsi="Arial" w:cs="Arial"/>
        </w:rPr>
      </w:pPr>
      <w:r w:rsidRPr="008E7B1C">
        <w:rPr>
          <w:rFonts w:ascii="Arial" w:hAnsi="Arial" w:cs="Arial"/>
        </w:rPr>
        <w:t>La destinación quedará cancelada cuando se haya completado la solicitud de destino de las mercaderías en su totalidad, esta se podrá hacer por fracciones durante el transcurso del período e incluso pidiendo un destino distinto para cada una de las fracciones.</w:t>
      </w:r>
    </w:p>
    <w:p w:rsidR="008E7B1C" w:rsidRDefault="008E7B1C" w:rsidP="008E7B1C">
      <w:pPr>
        <w:jc w:val="both"/>
        <w:rPr>
          <w:rFonts w:ascii="Arial" w:hAnsi="Arial" w:cs="Arial"/>
        </w:rPr>
      </w:pPr>
    </w:p>
    <w:p w:rsidR="008E7B1C" w:rsidRPr="008E7B1C" w:rsidRDefault="008E7B1C" w:rsidP="008E7B1C">
      <w:pPr>
        <w:jc w:val="both"/>
        <w:rPr>
          <w:rFonts w:ascii="Arial" w:hAnsi="Arial" w:cs="Arial"/>
          <w:b/>
          <w:u w:val="single"/>
        </w:rPr>
      </w:pPr>
      <w:r w:rsidRPr="008E7B1C">
        <w:rPr>
          <w:rFonts w:ascii="Arial" w:hAnsi="Arial" w:cs="Arial"/>
          <w:b/>
          <w:u w:val="single"/>
        </w:rPr>
        <w:t>Importación temporaria sin perfeccionamiento:</w:t>
      </w:r>
    </w:p>
    <w:p w:rsidR="008E7B1C" w:rsidRPr="008E7B1C" w:rsidRDefault="008E7B1C" w:rsidP="008E7B1C">
      <w:pPr>
        <w:jc w:val="both"/>
        <w:rPr>
          <w:rFonts w:ascii="Arial" w:hAnsi="Arial" w:cs="Arial"/>
        </w:rPr>
      </w:pPr>
      <w:r>
        <w:rPr>
          <w:rFonts w:ascii="Arial" w:hAnsi="Arial" w:cs="Arial"/>
        </w:rPr>
        <w:t xml:space="preserve">El </w:t>
      </w:r>
      <w:r w:rsidRPr="008E7B1C">
        <w:rPr>
          <w:rFonts w:ascii="Arial" w:hAnsi="Arial" w:cs="Arial"/>
        </w:rPr>
        <w:t>Código Aduanero define la Importación Temporaria destacando que se trata de una importación por un plazo determinado, con la obligación de reexportar la mercadería antes de su vencimiento.</w:t>
      </w:r>
    </w:p>
    <w:p w:rsidR="008E7B1C" w:rsidRDefault="008E7B1C" w:rsidP="008E7B1C">
      <w:pPr>
        <w:jc w:val="both"/>
        <w:rPr>
          <w:rFonts w:ascii="Arial" w:hAnsi="Arial" w:cs="Arial"/>
        </w:rPr>
      </w:pPr>
      <w:r w:rsidRPr="008E7B1C">
        <w:rPr>
          <w:rFonts w:ascii="Arial" w:hAnsi="Arial" w:cs="Arial"/>
        </w:rPr>
        <w:t>La mercadería puede permanecer en el territorio aduanero en el mismo estado que hubiere ingresado y solo podrá al momento de su reexportación mostrar señales de uso o algún cambio que hubiese sido necesario para su mantenimiento.</w:t>
      </w:r>
    </w:p>
    <w:p w:rsidR="000D1A41" w:rsidRPr="008E7B1C" w:rsidRDefault="000D1A41" w:rsidP="008E7B1C">
      <w:pPr>
        <w:jc w:val="both"/>
        <w:rPr>
          <w:rFonts w:ascii="Arial" w:hAnsi="Arial" w:cs="Arial"/>
        </w:rPr>
      </w:pPr>
    </w:p>
    <w:tbl>
      <w:tblPr>
        <w:tblW w:w="41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4A0" w:firstRow="1" w:lastRow="0" w:firstColumn="1" w:lastColumn="0" w:noHBand="0" w:noVBand="1"/>
      </w:tblPr>
      <w:tblGrid>
        <w:gridCol w:w="5957"/>
        <w:gridCol w:w="1503"/>
      </w:tblGrid>
      <w:tr w:rsidR="008E7B1C" w:rsidRPr="00CB2933" w:rsidTr="005A16D6">
        <w:trPr>
          <w:tblCellSpacing w:w="20" w:type="dxa"/>
          <w:jc w:val="center"/>
        </w:trPr>
        <w:tc>
          <w:tcPr>
            <w:tcW w:w="7155" w:type="dxa"/>
            <w:shd w:val="clear" w:color="auto" w:fill="DDE0E6"/>
            <w:tcMar>
              <w:top w:w="45" w:type="dxa"/>
              <w:left w:w="75" w:type="dxa"/>
              <w:bottom w:w="45" w:type="dxa"/>
              <w:right w:w="75" w:type="dxa"/>
            </w:tcMar>
            <w:hideMark/>
          </w:tcPr>
          <w:p w:rsidR="008E7B1C" w:rsidRPr="00CB2933" w:rsidRDefault="008E7B1C" w:rsidP="00337960">
            <w:pPr>
              <w:jc w:val="center"/>
              <w:rPr>
                <w:b/>
                <w:bCs/>
              </w:rPr>
            </w:pPr>
            <w:r w:rsidRPr="00CB2933">
              <w:rPr>
                <w:b/>
                <w:bCs/>
              </w:rPr>
              <w:lastRenderedPageBreak/>
              <w:t>Motivos</w:t>
            </w:r>
          </w:p>
        </w:tc>
        <w:tc>
          <w:tcPr>
            <w:tcW w:w="1695" w:type="dxa"/>
            <w:shd w:val="clear" w:color="auto" w:fill="DDE0E6"/>
            <w:tcMar>
              <w:top w:w="45" w:type="dxa"/>
              <w:left w:w="75" w:type="dxa"/>
              <w:bottom w:w="45" w:type="dxa"/>
              <w:right w:w="75" w:type="dxa"/>
            </w:tcMar>
            <w:hideMark/>
          </w:tcPr>
          <w:p w:rsidR="008E7B1C" w:rsidRPr="00CB2933" w:rsidRDefault="008E7B1C" w:rsidP="00337960">
            <w:pPr>
              <w:jc w:val="center"/>
              <w:rPr>
                <w:b/>
                <w:bCs/>
              </w:rPr>
            </w:pPr>
            <w:r w:rsidRPr="00CB2933">
              <w:rPr>
                <w:b/>
                <w:bCs/>
              </w:rPr>
              <w:t>Plazos</w:t>
            </w:r>
          </w:p>
        </w:tc>
      </w:tr>
      <w:tr w:rsidR="008E7B1C" w:rsidRPr="00CB2933" w:rsidTr="005A16D6">
        <w:trPr>
          <w:tblCellSpacing w:w="20" w:type="dxa"/>
          <w:jc w:val="center"/>
        </w:trPr>
        <w:tc>
          <w:tcPr>
            <w:tcW w:w="7155" w:type="dxa"/>
            <w:hideMark/>
          </w:tcPr>
          <w:p w:rsidR="008E7B1C" w:rsidRPr="005A16D6" w:rsidRDefault="008E7B1C" w:rsidP="00337960">
            <w:pPr>
              <w:jc w:val="center"/>
              <w:rPr>
                <w:rFonts w:ascii="Arial" w:hAnsi="Arial" w:cs="Arial"/>
              </w:rPr>
            </w:pPr>
            <w:r w:rsidRPr="005A16D6">
              <w:rPr>
                <w:rFonts w:ascii="Arial" w:hAnsi="Arial" w:cs="Arial"/>
                <w:b/>
                <w:bCs/>
                <w:i/>
                <w:iCs/>
              </w:rPr>
              <w:t>Bienes de capital</w:t>
            </w:r>
            <w:r w:rsidRPr="005A16D6">
              <w:rPr>
                <w:rFonts w:ascii="Arial" w:hAnsi="Arial" w:cs="Arial"/>
              </w:rPr>
              <w:br/>
              <w:t>Para formar parte de un proceso económico.</w:t>
            </w:r>
          </w:p>
        </w:tc>
        <w:tc>
          <w:tcPr>
            <w:tcW w:w="1695" w:type="dxa"/>
            <w:vAlign w:val="center"/>
            <w:hideMark/>
          </w:tcPr>
          <w:p w:rsidR="008E7B1C" w:rsidRPr="005A16D6" w:rsidRDefault="008E7B1C" w:rsidP="00337960">
            <w:pPr>
              <w:jc w:val="center"/>
              <w:rPr>
                <w:rFonts w:ascii="Arial" w:hAnsi="Arial" w:cs="Arial"/>
              </w:rPr>
            </w:pPr>
            <w:r w:rsidRPr="005A16D6">
              <w:rPr>
                <w:rFonts w:ascii="Arial" w:hAnsi="Arial" w:cs="Arial"/>
              </w:rPr>
              <w:t>Hasta 3 años</w:t>
            </w:r>
          </w:p>
        </w:tc>
      </w:tr>
      <w:tr w:rsidR="008E7B1C" w:rsidRPr="00CB2933" w:rsidTr="005A16D6">
        <w:trPr>
          <w:tblCellSpacing w:w="20" w:type="dxa"/>
          <w:jc w:val="center"/>
        </w:trPr>
        <w:tc>
          <w:tcPr>
            <w:tcW w:w="7155" w:type="dxa"/>
            <w:hideMark/>
          </w:tcPr>
          <w:p w:rsidR="008E7B1C" w:rsidRPr="005A16D6" w:rsidRDefault="008E7B1C" w:rsidP="00337960">
            <w:pPr>
              <w:jc w:val="center"/>
              <w:rPr>
                <w:rFonts w:ascii="Arial" w:hAnsi="Arial" w:cs="Arial"/>
              </w:rPr>
            </w:pPr>
            <w:r w:rsidRPr="005A16D6">
              <w:rPr>
                <w:rFonts w:ascii="Arial" w:hAnsi="Arial" w:cs="Arial"/>
                <w:b/>
                <w:bCs/>
                <w:i/>
                <w:iCs/>
              </w:rPr>
              <w:t>Ferias y Exposiciones</w:t>
            </w:r>
            <w:r w:rsidRPr="005A16D6">
              <w:rPr>
                <w:rFonts w:ascii="Arial" w:hAnsi="Arial" w:cs="Arial"/>
              </w:rPr>
              <w:t> </w:t>
            </w:r>
            <w:r w:rsidRPr="005A16D6">
              <w:rPr>
                <w:rFonts w:ascii="Arial" w:hAnsi="Arial" w:cs="Arial"/>
              </w:rPr>
              <w:br/>
              <w:t>Mercaderías en general, las que no podrán venderse a excepción que un decreto autorice tal acción, en el marco de la Ley.</w:t>
            </w:r>
          </w:p>
        </w:tc>
        <w:tc>
          <w:tcPr>
            <w:tcW w:w="1695" w:type="dxa"/>
            <w:vMerge w:val="restart"/>
            <w:vAlign w:val="center"/>
            <w:hideMark/>
          </w:tcPr>
          <w:p w:rsidR="008E7B1C" w:rsidRPr="005A16D6" w:rsidRDefault="008E7B1C" w:rsidP="00337960">
            <w:pPr>
              <w:jc w:val="center"/>
              <w:rPr>
                <w:rFonts w:ascii="Arial" w:hAnsi="Arial" w:cs="Arial"/>
              </w:rPr>
            </w:pPr>
            <w:r w:rsidRPr="005A16D6">
              <w:rPr>
                <w:rFonts w:ascii="Arial" w:hAnsi="Arial" w:cs="Arial"/>
              </w:rPr>
              <w:t>Hasta 8 meses</w:t>
            </w:r>
          </w:p>
        </w:tc>
      </w:tr>
      <w:tr w:rsidR="008E7B1C" w:rsidRPr="00CB2933" w:rsidTr="005A16D6">
        <w:trPr>
          <w:tblCellSpacing w:w="20" w:type="dxa"/>
          <w:jc w:val="center"/>
        </w:trPr>
        <w:tc>
          <w:tcPr>
            <w:tcW w:w="7155" w:type="dxa"/>
            <w:hideMark/>
          </w:tcPr>
          <w:p w:rsidR="008E7B1C" w:rsidRPr="005A16D6" w:rsidRDefault="008E7B1C" w:rsidP="00337960">
            <w:pPr>
              <w:jc w:val="center"/>
              <w:rPr>
                <w:rFonts w:ascii="Arial" w:hAnsi="Arial" w:cs="Arial"/>
              </w:rPr>
            </w:pPr>
            <w:r w:rsidRPr="005A16D6">
              <w:rPr>
                <w:rFonts w:ascii="Arial" w:hAnsi="Arial" w:cs="Arial"/>
                <w:b/>
                <w:bCs/>
                <w:i/>
                <w:iCs/>
              </w:rPr>
              <w:t>Muestras Comerciales</w:t>
            </w:r>
            <w:r w:rsidRPr="005A16D6">
              <w:rPr>
                <w:rFonts w:ascii="Arial" w:hAnsi="Arial" w:cs="Arial"/>
              </w:rPr>
              <w:br/>
              <w:t>Con el fin de permitir la adecuada publicidad, originar pedidos, hacer demostraciones, pero con la condición de que no se vendan ni se alquilen y que sean identificables.</w:t>
            </w:r>
          </w:p>
        </w:tc>
        <w:tc>
          <w:tcPr>
            <w:tcW w:w="0" w:type="auto"/>
            <w:vMerge/>
            <w:vAlign w:val="center"/>
            <w:hideMark/>
          </w:tcPr>
          <w:p w:rsidR="008E7B1C" w:rsidRPr="005A16D6" w:rsidRDefault="008E7B1C" w:rsidP="00337960">
            <w:pPr>
              <w:jc w:val="center"/>
              <w:rPr>
                <w:rFonts w:ascii="Arial" w:hAnsi="Arial" w:cs="Arial"/>
              </w:rPr>
            </w:pPr>
          </w:p>
        </w:tc>
      </w:tr>
      <w:tr w:rsidR="008E7B1C" w:rsidRPr="00CB2933" w:rsidTr="005A16D6">
        <w:trPr>
          <w:tblCellSpacing w:w="20" w:type="dxa"/>
          <w:jc w:val="center"/>
        </w:trPr>
        <w:tc>
          <w:tcPr>
            <w:tcW w:w="7155" w:type="dxa"/>
            <w:hideMark/>
          </w:tcPr>
          <w:p w:rsidR="008E7B1C" w:rsidRPr="005A16D6" w:rsidRDefault="008E7B1C" w:rsidP="00337960">
            <w:pPr>
              <w:jc w:val="center"/>
              <w:rPr>
                <w:rFonts w:ascii="Arial" w:hAnsi="Arial" w:cs="Arial"/>
              </w:rPr>
            </w:pPr>
            <w:r w:rsidRPr="005A16D6">
              <w:rPr>
                <w:rFonts w:ascii="Arial" w:hAnsi="Arial" w:cs="Arial"/>
                <w:b/>
                <w:bCs/>
                <w:i/>
                <w:iCs/>
              </w:rPr>
              <w:t>Máquinas y aparatos para ensayos</w:t>
            </w:r>
            <w:r w:rsidRPr="005A16D6">
              <w:rPr>
                <w:rFonts w:ascii="Arial" w:hAnsi="Arial" w:cs="Arial"/>
              </w:rPr>
              <w:br/>
              <w:t>Para pruebas y controles. También para reemplazar en forma gratuita  cuando es necesario hacer reparaciones.</w:t>
            </w:r>
          </w:p>
          <w:p w:rsidR="008E7B1C" w:rsidRPr="005A16D6" w:rsidRDefault="008E7B1C" w:rsidP="00337960">
            <w:pPr>
              <w:jc w:val="center"/>
              <w:rPr>
                <w:rFonts w:ascii="Arial" w:hAnsi="Arial" w:cs="Arial"/>
              </w:rPr>
            </w:pPr>
          </w:p>
        </w:tc>
        <w:tc>
          <w:tcPr>
            <w:tcW w:w="0" w:type="auto"/>
            <w:vMerge/>
            <w:vAlign w:val="center"/>
            <w:hideMark/>
          </w:tcPr>
          <w:p w:rsidR="008E7B1C" w:rsidRPr="005A16D6" w:rsidRDefault="008E7B1C" w:rsidP="00337960">
            <w:pPr>
              <w:jc w:val="center"/>
              <w:rPr>
                <w:rFonts w:ascii="Arial" w:hAnsi="Arial" w:cs="Arial"/>
              </w:rPr>
            </w:pPr>
          </w:p>
        </w:tc>
      </w:tr>
      <w:tr w:rsidR="008E7B1C" w:rsidRPr="00CB2933" w:rsidTr="005A16D6">
        <w:trPr>
          <w:tblCellSpacing w:w="20" w:type="dxa"/>
          <w:jc w:val="center"/>
        </w:trPr>
        <w:tc>
          <w:tcPr>
            <w:tcW w:w="7155" w:type="dxa"/>
            <w:hideMark/>
          </w:tcPr>
          <w:p w:rsidR="008E7B1C" w:rsidRPr="005A16D6" w:rsidRDefault="008E7B1C" w:rsidP="00337960">
            <w:pPr>
              <w:jc w:val="center"/>
              <w:rPr>
                <w:rFonts w:ascii="Arial" w:hAnsi="Arial" w:cs="Arial"/>
              </w:rPr>
            </w:pPr>
            <w:r w:rsidRPr="005A16D6">
              <w:rPr>
                <w:rFonts w:ascii="Arial" w:hAnsi="Arial" w:cs="Arial"/>
                <w:b/>
                <w:bCs/>
                <w:i/>
                <w:iCs/>
              </w:rPr>
              <w:t>Envases y Embalajes</w:t>
            </w:r>
            <w:r w:rsidRPr="005A16D6">
              <w:rPr>
                <w:rFonts w:ascii="Arial" w:hAnsi="Arial" w:cs="Arial"/>
              </w:rPr>
              <w:t>. </w:t>
            </w:r>
            <w:r w:rsidRPr="005A16D6">
              <w:rPr>
                <w:rFonts w:ascii="Arial" w:hAnsi="Arial" w:cs="Arial"/>
                <w:b/>
                <w:bCs/>
                <w:i/>
                <w:iCs/>
              </w:rPr>
              <w:t>Aeronaves, embarcaciones deportivas, autos para ser utilizados por los turistas, instrumentos científicos o profesionales</w:t>
            </w:r>
            <w:r w:rsidRPr="005A16D6">
              <w:rPr>
                <w:rFonts w:ascii="Arial" w:hAnsi="Arial" w:cs="Arial"/>
              </w:rPr>
              <w:t>.</w:t>
            </w:r>
          </w:p>
        </w:tc>
        <w:tc>
          <w:tcPr>
            <w:tcW w:w="0" w:type="auto"/>
            <w:vMerge/>
            <w:vAlign w:val="center"/>
            <w:hideMark/>
          </w:tcPr>
          <w:p w:rsidR="008E7B1C" w:rsidRPr="005A16D6" w:rsidRDefault="008E7B1C" w:rsidP="00337960">
            <w:pPr>
              <w:jc w:val="center"/>
              <w:rPr>
                <w:rFonts w:ascii="Arial" w:hAnsi="Arial" w:cs="Arial"/>
              </w:rPr>
            </w:pPr>
          </w:p>
        </w:tc>
      </w:tr>
      <w:tr w:rsidR="008E7B1C" w:rsidRPr="00CB2933" w:rsidTr="005A16D6">
        <w:trPr>
          <w:tblCellSpacing w:w="20" w:type="dxa"/>
          <w:jc w:val="center"/>
        </w:trPr>
        <w:tc>
          <w:tcPr>
            <w:tcW w:w="7155" w:type="dxa"/>
            <w:hideMark/>
          </w:tcPr>
          <w:p w:rsidR="008E7B1C" w:rsidRPr="005A16D6" w:rsidRDefault="008E7B1C" w:rsidP="00337960">
            <w:pPr>
              <w:jc w:val="center"/>
              <w:rPr>
                <w:rFonts w:ascii="Arial" w:hAnsi="Arial" w:cs="Arial"/>
              </w:rPr>
            </w:pPr>
            <w:r w:rsidRPr="005A16D6">
              <w:rPr>
                <w:rFonts w:ascii="Arial" w:hAnsi="Arial" w:cs="Arial"/>
                <w:b/>
                <w:bCs/>
                <w:i/>
                <w:iCs/>
              </w:rPr>
              <w:t>Otros</w:t>
            </w:r>
            <w:r w:rsidRPr="005A16D6">
              <w:rPr>
                <w:rFonts w:ascii="Arial" w:hAnsi="Arial" w:cs="Arial"/>
              </w:rPr>
              <w:t>:</w:t>
            </w:r>
            <w:r w:rsidRPr="005A16D6">
              <w:rPr>
                <w:rFonts w:ascii="Arial" w:hAnsi="Arial" w:cs="Arial"/>
              </w:rPr>
              <w:br/>
              <w:t>Elementos de decoración, vestuarios, etc. para circos, teatros, etc.</w:t>
            </w:r>
          </w:p>
        </w:tc>
        <w:tc>
          <w:tcPr>
            <w:tcW w:w="1695" w:type="dxa"/>
            <w:vAlign w:val="center"/>
            <w:hideMark/>
          </w:tcPr>
          <w:p w:rsidR="008E7B1C" w:rsidRPr="005A16D6" w:rsidRDefault="008E7B1C" w:rsidP="00337960">
            <w:pPr>
              <w:jc w:val="center"/>
              <w:rPr>
                <w:rFonts w:ascii="Arial" w:hAnsi="Arial" w:cs="Arial"/>
              </w:rPr>
            </w:pPr>
            <w:r w:rsidRPr="005A16D6">
              <w:rPr>
                <w:rFonts w:ascii="Arial" w:hAnsi="Arial" w:cs="Arial"/>
              </w:rPr>
              <w:t>Hasta 1 año</w:t>
            </w:r>
          </w:p>
        </w:tc>
      </w:tr>
    </w:tbl>
    <w:p w:rsidR="008E7B1C" w:rsidRPr="008E7B1C" w:rsidRDefault="008E7B1C" w:rsidP="008E7B1C">
      <w:pPr>
        <w:jc w:val="both"/>
        <w:rPr>
          <w:rFonts w:ascii="Arial" w:hAnsi="Arial" w:cs="Arial"/>
        </w:rPr>
      </w:pPr>
    </w:p>
    <w:p w:rsidR="008E7B1C" w:rsidRDefault="003D67E8" w:rsidP="008E7B1C">
      <w:pPr>
        <w:jc w:val="both"/>
        <w:rPr>
          <w:rFonts w:ascii="Arial" w:hAnsi="Arial" w:cs="Arial"/>
          <w:b/>
          <w:bCs/>
          <w:u w:val="single"/>
        </w:rPr>
      </w:pPr>
      <w:r w:rsidRPr="003D67E8">
        <w:rPr>
          <w:rFonts w:ascii="Arial" w:hAnsi="Arial" w:cs="Arial"/>
          <w:b/>
          <w:bCs/>
          <w:u w:val="single"/>
        </w:rPr>
        <w:t>Importación Temporaria para perfeccionamiento</w:t>
      </w:r>
      <w:r>
        <w:rPr>
          <w:rFonts w:ascii="Arial" w:hAnsi="Arial" w:cs="Arial"/>
          <w:b/>
          <w:bCs/>
          <w:u w:val="single"/>
        </w:rPr>
        <w:t>:</w:t>
      </w:r>
    </w:p>
    <w:p w:rsidR="003D67E8" w:rsidRDefault="003D67E8" w:rsidP="003D67E8">
      <w:pPr>
        <w:jc w:val="both"/>
        <w:rPr>
          <w:rFonts w:ascii="Arial" w:hAnsi="Arial" w:cs="Arial"/>
        </w:rPr>
      </w:pPr>
      <w:r w:rsidRPr="003D67E8">
        <w:rPr>
          <w:rFonts w:ascii="Arial" w:hAnsi="Arial" w:cs="Arial"/>
        </w:rPr>
        <w:t>El régimen de importación temporaria para mercaderías sujetas a un proceso de perfeccionamiento industrial tiene como objetivo principal generar un beneficio a las exportaciones. En términos generales, quienes producen bienes con insumos de origen extranjero o le incorporan valor agregado nacional a mercaderías que luego serán exportadas, se verán beneficiados mediante el </w:t>
      </w:r>
      <w:r w:rsidRPr="003D67E8">
        <w:rPr>
          <w:rFonts w:ascii="Arial" w:hAnsi="Arial" w:cs="Arial"/>
          <w:b/>
          <w:bCs/>
        </w:rPr>
        <w:t>no pago</w:t>
      </w:r>
      <w:r w:rsidRPr="003D67E8">
        <w:rPr>
          <w:rFonts w:ascii="Arial" w:hAnsi="Arial" w:cs="Arial"/>
        </w:rPr>
        <w:t> de tributos en oportunidad de importar dichos insumos.</w:t>
      </w:r>
    </w:p>
    <w:p w:rsidR="003D67E8" w:rsidRDefault="003D67E8" w:rsidP="003D67E8">
      <w:pPr>
        <w:jc w:val="both"/>
        <w:rPr>
          <w:rFonts w:ascii="Arial" w:hAnsi="Arial" w:cs="Arial"/>
          <w:u w:val="single"/>
        </w:rPr>
      </w:pPr>
      <w:r w:rsidRPr="003D67E8">
        <w:rPr>
          <w:rFonts w:ascii="Arial" w:hAnsi="Arial" w:cs="Arial"/>
          <w:u w:val="single"/>
        </w:rPr>
        <w:t>Tres tipos de usuarios:</w:t>
      </w:r>
    </w:p>
    <w:p w:rsidR="003D67E8" w:rsidRPr="003D67E8" w:rsidRDefault="003D67E8" w:rsidP="003D67E8">
      <w:pPr>
        <w:jc w:val="both"/>
        <w:rPr>
          <w:rFonts w:ascii="Arial" w:hAnsi="Arial" w:cs="Arial"/>
          <w:u w:val="single"/>
        </w:rPr>
      </w:pPr>
    </w:p>
    <w:tbl>
      <w:tblPr>
        <w:tblW w:w="45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3638"/>
        <w:gridCol w:w="1506"/>
        <w:gridCol w:w="1506"/>
        <w:gridCol w:w="1538"/>
      </w:tblGrid>
      <w:tr w:rsidR="003D67E8" w:rsidRPr="00CB2933" w:rsidTr="005A16D6">
        <w:trPr>
          <w:tblCellSpacing w:w="20" w:type="dxa"/>
          <w:jc w:val="center"/>
        </w:trPr>
        <w:tc>
          <w:tcPr>
            <w:tcW w:w="4500" w:type="dxa"/>
            <w:shd w:val="clear" w:color="auto" w:fill="DDE0E6"/>
            <w:tcMar>
              <w:top w:w="45" w:type="dxa"/>
              <w:left w:w="75" w:type="dxa"/>
              <w:bottom w:w="45" w:type="dxa"/>
              <w:right w:w="75" w:type="dxa"/>
            </w:tcMar>
            <w:hideMark/>
          </w:tcPr>
          <w:p w:rsidR="003D67E8" w:rsidRPr="00CB2933" w:rsidRDefault="003D67E8" w:rsidP="00337960">
            <w:pPr>
              <w:jc w:val="center"/>
              <w:rPr>
                <w:b/>
                <w:bCs/>
              </w:rPr>
            </w:pPr>
            <w:r w:rsidRPr="00CB2933">
              <w:rPr>
                <w:b/>
                <w:bCs/>
              </w:rPr>
              <w:lastRenderedPageBreak/>
              <w:t>Conceptos</w:t>
            </w:r>
          </w:p>
        </w:tc>
        <w:tc>
          <w:tcPr>
            <w:tcW w:w="1695" w:type="dxa"/>
            <w:shd w:val="clear" w:color="auto" w:fill="DDE0E6"/>
            <w:tcMar>
              <w:top w:w="45" w:type="dxa"/>
              <w:left w:w="75" w:type="dxa"/>
              <w:bottom w:w="45" w:type="dxa"/>
              <w:right w:w="75" w:type="dxa"/>
            </w:tcMar>
            <w:hideMark/>
          </w:tcPr>
          <w:p w:rsidR="003D67E8" w:rsidRPr="00CB2933" w:rsidRDefault="003D67E8" w:rsidP="00337960">
            <w:pPr>
              <w:jc w:val="center"/>
              <w:rPr>
                <w:b/>
                <w:bCs/>
              </w:rPr>
            </w:pPr>
            <w:r w:rsidRPr="00CB2933">
              <w:rPr>
                <w:b/>
                <w:bCs/>
              </w:rPr>
              <w:t>DIRECTOS</w:t>
            </w:r>
          </w:p>
        </w:tc>
        <w:tc>
          <w:tcPr>
            <w:tcW w:w="1695" w:type="dxa"/>
            <w:shd w:val="clear" w:color="auto" w:fill="DDE0E6"/>
            <w:tcMar>
              <w:top w:w="45" w:type="dxa"/>
              <w:left w:w="75" w:type="dxa"/>
              <w:bottom w:w="45" w:type="dxa"/>
              <w:right w:w="75" w:type="dxa"/>
            </w:tcMar>
            <w:hideMark/>
          </w:tcPr>
          <w:p w:rsidR="003D67E8" w:rsidRPr="00CB2933" w:rsidRDefault="003D67E8" w:rsidP="00337960">
            <w:pPr>
              <w:jc w:val="center"/>
              <w:rPr>
                <w:b/>
                <w:bCs/>
              </w:rPr>
            </w:pPr>
            <w:r w:rsidRPr="00CB2933">
              <w:rPr>
                <w:b/>
                <w:bCs/>
              </w:rPr>
              <w:t>NO-DIRECTOS</w:t>
            </w:r>
          </w:p>
        </w:tc>
        <w:tc>
          <w:tcPr>
            <w:tcW w:w="1695" w:type="dxa"/>
            <w:shd w:val="clear" w:color="auto" w:fill="DDE0E6"/>
            <w:tcMar>
              <w:top w:w="45" w:type="dxa"/>
              <w:left w:w="75" w:type="dxa"/>
              <w:bottom w:w="45" w:type="dxa"/>
              <w:right w:w="75" w:type="dxa"/>
            </w:tcMar>
            <w:hideMark/>
          </w:tcPr>
          <w:p w:rsidR="003D67E8" w:rsidRPr="00CB2933" w:rsidRDefault="003D67E8" w:rsidP="00337960">
            <w:pPr>
              <w:jc w:val="center"/>
              <w:rPr>
                <w:b/>
                <w:bCs/>
              </w:rPr>
            </w:pPr>
            <w:r w:rsidRPr="00CB2933">
              <w:rPr>
                <w:b/>
                <w:bCs/>
              </w:rPr>
              <w:t>TERCEROS</w:t>
            </w:r>
          </w:p>
        </w:tc>
      </w:tr>
      <w:tr w:rsidR="003D67E8" w:rsidRPr="00CB2933" w:rsidTr="005A16D6">
        <w:trPr>
          <w:tblCellSpacing w:w="20" w:type="dxa"/>
          <w:jc w:val="center"/>
        </w:trPr>
        <w:tc>
          <w:tcPr>
            <w:tcW w:w="4620" w:type="dxa"/>
            <w:hideMark/>
          </w:tcPr>
          <w:p w:rsidR="003D67E8" w:rsidRPr="005A16D6" w:rsidRDefault="003D67E8" w:rsidP="00337960">
            <w:pPr>
              <w:jc w:val="center"/>
              <w:rPr>
                <w:rFonts w:ascii="Arial" w:hAnsi="Arial" w:cs="Arial"/>
              </w:rPr>
            </w:pPr>
            <w:r w:rsidRPr="005A16D6">
              <w:rPr>
                <w:rFonts w:ascii="Arial" w:hAnsi="Arial" w:cs="Arial"/>
              </w:rPr>
              <w:t>Declaración DIT</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SI</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SI</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NO</w:t>
            </w:r>
          </w:p>
        </w:tc>
      </w:tr>
      <w:tr w:rsidR="003D67E8" w:rsidRPr="00CB2933" w:rsidTr="005A16D6">
        <w:trPr>
          <w:tblCellSpacing w:w="20" w:type="dxa"/>
          <w:jc w:val="center"/>
        </w:trPr>
        <w:tc>
          <w:tcPr>
            <w:tcW w:w="4620" w:type="dxa"/>
            <w:hideMark/>
          </w:tcPr>
          <w:p w:rsidR="003D67E8" w:rsidRPr="005A16D6" w:rsidRDefault="003D67E8" w:rsidP="00337960">
            <w:pPr>
              <w:jc w:val="center"/>
              <w:rPr>
                <w:rFonts w:ascii="Arial" w:hAnsi="Arial" w:cs="Arial"/>
              </w:rPr>
            </w:pPr>
            <w:r w:rsidRPr="005A16D6">
              <w:rPr>
                <w:rFonts w:ascii="Arial" w:hAnsi="Arial" w:cs="Arial"/>
              </w:rPr>
              <w:t>Responsabilidad por cumplimiento del régimen</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SI</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SI</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NO</w:t>
            </w:r>
          </w:p>
        </w:tc>
      </w:tr>
      <w:tr w:rsidR="003D67E8" w:rsidRPr="00CB2933" w:rsidTr="005A16D6">
        <w:trPr>
          <w:tblCellSpacing w:w="20" w:type="dxa"/>
          <w:jc w:val="center"/>
        </w:trPr>
        <w:tc>
          <w:tcPr>
            <w:tcW w:w="4620" w:type="dxa"/>
            <w:hideMark/>
          </w:tcPr>
          <w:p w:rsidR="003D67E8" w:rsidRPr="005A16D6" w:rsidRDefault="003D67E8" w:rsidP="00337960">
            <w:pPr>
              <w:jc w:val="center"/>
              <w:rPr>
                <w:rFonts w:ascii="Arial" w:hAnsi="Arial" w:cs="Arial"/>
              </w:rPr>
            </w:pPr>
            <w:r w:rsidRPr="005A16D6">
              <w:rPr>
                <w:rFonts w:ascii="Arial" w:hAnsi="Arial" w:cs="Arial"/>
              </w:rPr>
              <w:t>Realiza el perfeccionamiento</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SI</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NO</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SI</w:t>
            </w:r>
          </w:p>
        </w:tc>
      </w:tr>
      <w:tr w:rsidR="003D67E8" w:rsidRPr="00CB2933" w:rsidTr="005A16D6">
        <w:trPr>
          <w:tblCellSpacing w:w="20" w:type="dxa"/>
          <w:jc w:val="center"/>
        </w:trPr>
        <w:tc>
          <w:tcPr>
            <w:tcW w:w="4620" w:type="dxa"/>
            <w:hideMark/>
          </w:tcPr>
          <w:p w:rsidR="003D67E8" w:rsidRPr="005A16D6" w:rsidRDefault="003D67E8" w:rsidP="00337960">
            <w:pPr>
              <w:jc w:val="center"/>
              <w:rPr>
                <w:rFonts w:ascii="Arial" w:hAnsi="Arial" w:cs="Arial"/>
              </w:rPr>
            </w:pPr>
            <w:r w:rsidRPr="005A16D6">
              <w:rPr>
                <w:rFonts w:ascii="Arial" w:hAnsi="Arial" w:cs="Arial"/>
              </w:rPr>
              <w:t>Exporta el producto terminado</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Por su cuenta o Tercero</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Por su cuenta o Tercero</w:t>
            </w:r>
          </w:p>
        </w:tc>
        <w:tc>
          <w:tcPr>
            <w:tcW w:w="1695" w:type="dxa"/>
            <w:hideMark/>
          </w:tcPr>
          <w:p w:rsidR="003D67E8" w:rsidRPr="005A16D6" w:rsidRDefault="003D67E8" w:rsidP="00337960">
            <w:pPr>
              <w:jc w:val="center"/>
              <w:rPr>
                <w:rFonts w:ascii="Arial" w:hAnsi="Arial" w:cs="Arial"/>
              </w:rPr>
            </w:pPr>
            <w:r w:rsidRPr="005A16D6">
              <w:rPr>
                <w:rFonts w:ascii="Arial" w:hAnsi="Arial" w:cs="Arial"/>
              </w:rPr>
              <w:t>Por cuenta del usuario</w:t>
            </w:r>
          </w:p>
        </w:tc>
      </w:tr>
    </w:tbl>
    <w:p w:rsidR="003D67E8" w:rsidRPr="003D67E8" w:rsidRDefault="003D67E8" w:rsidP="003D67E8">
      <w:pPr>
        <w:jc w:val="both"/>
        <w:rPr>
          <w:rFonts w:ascii="Arial" w:hAnsi="Arial" w:cs="Arial"/>
        </w:rPr>
      </w:pPr>
    </w:p>
    <w:p w:rsidR="008923E3" w:rsidRPr="005A16D6" w:rsidRDefault="008923E3" w:rsidP="008E7B1C">
      <w:pPr>
        <w:jc w:val="both"/>
        <w:rPr>
          <w:rFonts w:ascii="Arial" w:hAnsi="Arial" w:cs="Arial"/>
          <w:u w:val="single"/>
        </w:rPr>
      </w:pPr>
      <w:r w:rsidRPr="005A16D6">
        <w:rPr>
          <w:rFonts w:ascii="Arial" w:hAnsi="Arial" w:cs="Arial"/>
          <w:u w:val="single"/>
        </w:rPr>
        <w:t xml:space="preserve">Procesos permitidos: </w:t>
      </w:r>
    </w:p>
    <w:p w:rsidR="008923E3" w:rsidRPr="008923E3" w:rsidRDefault="008923E3" w:rsidP="008E7B1C">
      <w:pPr>
        <w:jc w:val="both"/>
        <w:rPr>
          <w:rFonts w:ascii="Arial" w:hAnsi="Arial" w:cs="Arial"/>
        </w:rPr>
      </w:pPr>
      <w:r>
        <w:rPr>
          <w:rFonts w:ascii="Arial" w:hAnsi="Arial" w:cs="Arial"/>
        </w:rPr>
        <w:t xml:space="preserve">Se permite </w:t>
      </w:r>
      <w:r w:rsidRPr="008923E3">
        <w:rPr>
          <w:rFonts w:ascii="Arial" w:hAnsi="Arial" w:cs="Arial"/>
        </w:rPr>
        <w:t>todo proceso de manufactura que implique una transformación, elaboración, combinación, mezcla; rehabilitación, reparación; montaje o incorporación a conjuntos o aparatos de mayor complejidad tecnológica y/o funcional.</w:t>
      </w:r>
    </w:p>
    <w:p w:rsidR="003D67E8" w:rsidRPr="005A16D6" w:rsidRDefault="008923E3" w:rsidP="008E7B1C">
      <w:pPr>
        <w:jc w:val="both"/>
        <w:rPr>
          <w:rFonts w:ascii="Arial" w:hAnsi="Arial" w:cs="Arial"/>
          <w:u w:val="single"/>
        </w:rPr>
      </w:pPr>
      <w:r w:rsidRPr="005A16D6">
        <w:rPr>
          <w:rFonts w:ascii="Arial" w:hAnsi="Arial" w:cs="Arial"/>
          <w:u w:val="single"/>
        </w:rPr>
        <w:t xml:space="preserve">Mercaderías: </w:t>
      </w:r>
    </w:p>
    <w:p w:rsidR="008923E3" w:rsidRPr="008923E3" w:rsidRDefault="008923E3" w:rsidP="008923E3">
      <w:pPr>
        <w:jc w:val="both"/>
        <w:rPr>
          <w:rFonts w:ascii="Arial" w:hAnsi="Arial" w:cs="Arial"/>
        </w:rPr>
      </w:pPr>
      <w:r w:rsidRPr="008923E3">
        <w:rPr>
          <w:rFonts w:ascii="Arial" w:hAnsi="Arial" w:cs="Arial"/>
        </w:rPr>
        <w:t>Entre las mercaderías comprendidas se encuentran las que desaparecen total o parcialmente en el proceso productivo. También las que constituyen elementos auxiliares para la producción y las que fuesen auxiliares habituales de la práctica comercial, aptas para envasar, contener y acondicionar, siempre que estas últimas se exporten con las respectivas</w:t>
      </w:r>
      <w:r>
        <w:rPr>
          <w:rFonts w:ascii="Arial" w:hAnsi="Arial" w:cs="Arial"/>
        </w:rPr>
        <w:t xml:space="preserve"> mercaderías.</w:t>
      </w:r>
    </w:p>
    <w:p w:rsidR="008E7B1C" w:rsidRDefault="008923E3" w:rsidP="008923E3">
      <w:pPr>
        <w:jc w:val="both"/>
        <w:rPr>
          <w:rFonts w:ascii="Arial" w:hAnsi="Arial" w:cs="Arial"/>
        </w:rPr>
      </w:pPr>
      <w:r w:rsidRPr="008923E3">
        <w:rPr>
          <w:rFonts w:ascii="Arial" w:hAnsi="Arial" w:cs="Arial"/>
        </w:rPr>
        <w:t xml:space="preserve">Aquellos productos cuya importación para consumo exija la intervención de terceros organismos (ej. ANMAT, INAL, SENASA, etc.) </w:t>
      </w:r>
      <w:r w:rsidR="005A16D6" w:rsidRPr="008923E3">
        <w:rPr>
          <w:rFonts w:ascii="Arial" w:hAnsi="Arial" w:cs="Arial"/>
        </w:rPr>
        <w:t>También</w:t>
      </w:r>
      <w:r w:rsidRPr="008923E3">
        <w:rPr>
          <w:rFonts w:ascii="Arial" w:hAnsi="Arial" w:cs="Arial"/>
        </w:rPr>
        <w:t xml:space="preserve"> lo estarán en este régimen, excepto que la normativa mencione expresamente que no será necesario.</w:t>
      </w:r>
    </w:p>
    <w:p w:rsidR="00DF7D89" w:rsidRPr="005A16D6" w:rsidRDefault="00DF7D89" w:rsidP="008923E3">
      <w:pPr>
        <w:jc w:val="both"/>
        <w:rPr>
          <w:rFonts w:ascii="Arial" w:hAnsi="Arial" w:cs="Arial"/>
          <w:u w:val="single"/>
        </w:rPr>
      </w:pPr>
      <w:r w:rsidRPr="005A16D6">
        <w:rPr>
          <w:rFonts w:ascii="Arial" w:hAnsi="Arial" w:cs="Arial"/>
          <w:u w:val="single"/>
        </w:rPr>
        <w:t xml:space="preserve">Aspectos tributarios: </w:t>
      </w:r>
    </w:p>
    <w:p w:rsidR="00DF7D89" w:rsidRPr="00DF7D89" w:rsidRDefault="00DF7D89" w:rsidP="00DF7D89">
      <w:pPr>
        <w:jc w:val="both"/>
        <w:rPr>
          <w:rFonts w:ascii="Arial" w:hAnsi="Arial" w:cs="Arial"/>
        </w:rPr>
      </w:pPr>
      <w:r w:rsidRPr="00DF7D89">
        <w:rPr>
          <w:rFonts w:ascii="Arial" w:hAnsi="Arial" w:cs="Arial"/>
        </w:rPr>
        <w:t>Tal como corresponde a las destinaciones suspensivas no será exigible el pago de los tributos, pero será necesario presentar garantías equivalentes a los importes dispensados. De esta forma, se resguarda la renta fiscal en caso de que el importador no cumpla con las obligaciones que impone el régimen.</w:t>
      </w:r>
    </w:p>
    <w:p w:rsidR="00DF7D89" w:rsidRDefault="00DF7D89" w:rsidP="00DF7D89">
      <w:pPr>
        <w:jc w:val="both"/>
        <w:rPr>
          <w:rFonts w:ascii="Arial" w:hAnsi="Arial" w:cs="Arial"/>
        </w:rPr>
      </w:pPr>
      <w:r w:rsidRPr="00DF7D89">
        <w:rPr>
          <w:rFonts w:ascii="Arial" w:hAnsi="Arial" w:cs="Arial"/>
        </w:rPr>
        <w:t>En este régimen se exige que en caso de solicitar a posteriori la nacionalización de las mercaderías, además de abonar los tributos correspondientes, se aplique una suma adicional del 2 % mensual con un valor mínimo es del 12 %, actuando esta suma como una especie de castigo por no cumplir con el objetivo principal, además de evitar la especulación financiera.</w:t>
      </w:r>
    </w:p>
    <w:p w:rsidR="005A16D6" w:rsidRPr="005A16D6" w:rsidRDefault="005A16D6" w:rsidP="005A16D6">
      <w:pPr>
        <w:jc w:val="both"/>
        <w:rPr>
          <w:rFonts w:ascii="Arial" w:hAnsi="Arial" w:cs="Arial"/>
        </w:rPr>
      </w:pPr>
      <w:r w:rsidRPr="005A16D6">
        <w:rPr>
          <w:rFonts w:ascii="Arial" w:hAnsi="Arial" w:cs="Arial"/>
        </w:rPr>
        <w:lastRenderedPageBreak/>
        <w:t>Por ejemplo, si la destinación temporaria se autoriza por 360 días, al momento de garantizar corresponde adicionar un 24% en concepto de suma adicional, el que resulta de multiplicar 2% x 12 meses.</w:t>
      </w:r>
    </w:p>
    <w:p w:rsidR="005A16D6" w:rsidRPr="005A16D6" w:rsidRDefault="005A16D6" w:rsidP="005A16D6">
      <w:pPr>
        <w:jc w:val="both"/>
        <w:rPr>
          <w:rFonts w:ascii="Arial" w:hAnsi="Arial" w:cs="Arial"/>
          <w:u w:val="single"/>
        </w:rPr>
      </w:pPr>
      <w:r w:rsidRPr="005A16D6">
        <w:rPr>
          <w:rFonts w:ascii="Arial" w:hAnsi="Arial" w:cs="Arial"/>
          <w:u w:val="single"/>
        </w:rPr>
        <w:t>Los montos a garantizar son:</w:t>
      </w:r>
    </w:p>
    <w:p w:rsidR="005A16D6" w:rsidRPr="005A16D6" w:rsidRDefault="005A16D6" w:rsidP="005A16D6">
      <w:pPr>
        <w:numPr>
          <w:ilvl w:val="0"/>
          <w:numId w:val="3"/>
        </w:numPr>
        <w:jc w:val="both"/>
        <w:rPr>
          <w:rFonts w:ascii="Arial" w:hAnsi="Arial" w:cs="Arial"/>
        </w:rPr>
      </w:pPr>
      <w:r w:rsidRPr="005A16D6">
        <w:rPr>
          <w:rFonts w:ascii="Arial" w:hAnsi="Arial" w:cs="Arial"/>
        </w:rPr>
        <w:t>Derechos extrazona</w:t>
      </w:r>
      <w:r>
        <w:rPr>
          <w:rFonts w:ascii="Arial" w:hAnsi="Arial" w:cs="Arial"/>
        </w:rPr>
        <w:t>.</w:t>
      </w:r>
    </w:p>
    <w:p w:rsidR="005A16D6" w:rsidRPr="005A16D6" w:rsidRDefault="005A16D6" w:rsidP="005A16D6">
      <w:pPr>
        <w:numPr>
          <w:ilvl w:val="0"/>
          <w:numId w:val="3"/>
        </w:numPr>
        <w:jc w:val="both"/>
        <w:rPr>
          <w:rFonts w:ascii="Arial" w:hAnsi="Arial" w:cs="Arial"/>
        </w:rPr>
      </w:pPr>
      <w:r w:rsidRPr="005A16D6">
        <w:rPr>
          <w:rFonts w:ascii="Arial" w:hAnsi="Arial" w:cs="Arial"/>
        </w:rPr>
        <w:t>Tasa de Estadística</w:t>
      </w:r>
      <w:r>
        <w:rPr>
          <w:rFonts w:ascii="Arial" w:hAnsi="Arial" w:cs="Arial"/>
        </w:rPr>
        <w:t>.</w:t>
      </w:r>
    </w:p>
    <w:p w:rsidR="005A16D6" w:rsidRDefault="005A16D6" w:rsidP="005A16D6">
      <w:pPr>
        <w:numPr>
          <w:ilvl w:val="0"/>
          <w:numId w:val="3"/>
        </w:numPr>
        <w:jc w:val="both"/>
        <w:rPr>
          <w:rFonts w:ascii="Arial" w:hAnsi="Arial" w:cs="Arial"/>
        </w:rPr>
      </w:pPr>
      <w:r w:rsidRPr="005A16D6">
        <w:rPr>
          <w:rFonts w:ascii="Arial" w:hAnsi="Arial" w:cs="Arial"/>
        </w:rPr>
        <w:t xml:space="preserve">Suma adicional (2% por la cantidad de meses correspondiente al plazo autorizado) </w:t>
      </w:r>
    </w:p>
    <w:p w:rsidR="005A16D6" w:rsidRPr="005A16D6" w:rsidRDefault="005A16D6" w:rsidP="005A16D6">
      <w:pPr>
        <w:numPr>
          <w:ilvl w:val="0"/>
          <w:numId w:val="3"/>
        </w:numPr>
        <w:jc w:val="both"/>
        <w:rPr>
          <w:rFonts w:ascii="Arial" w:hAnsi="Arial" w:cs="Arial"/>
        </w:rPr>
      </w:pPr>
      <w:r w:rsidRPr="005A16D6">
        <w:rPr>
          <w:rFonts w:ascii="Arial" w:hAnsi="Arial" w:cs="Arial"/>
        </w:rPr>
        <w:t>IVA 21 %</w:t>
      </w:r>
      <w:r>
        <w:rPr>
          <w:rFonts w:ascii="Arial" w:hAnsi="Arial" w:cs="Arial"/>
        </w:rPr>
        <w:t>.</w:t>
      </w:r>
    </w:p>
    <w:p w:rsidR="005A16D6" w:rsidRPr="005A16D6" w:rsidRDefault="005A16D6" w:rsidP="005A16D6">
      <w:pPr>
        <w:numPr>
          <w:ilvl w:val="0"/>
          <w:numId w:val="3"/>
        </w:numPr>
        <w:jc w:val="both"/>
        <w:rPr>
          <w:rFonts w:ascii="Arial" w:hAnsi="Arial" w:cs="Arial"/>
        </w:rPr>
      </w:pPr>
      <w:r w:rsidRPr="005A16D6">
        <w:rPr>
          <w:rFonts w:ascii="Arial" w:hAnsi="Arial" w:cs="Arial"/>
        </w:rPr>
        <w:t>IVA Adicional</w:t>
      </w:r>
      <w:r>
        <w:rPr>
          <w:rFonts w:ascii="Arial" w:hAnsi="Arial" w:cs="Arial"/>
        </w:rPr>
        <w:t>.</w:t>
      </w:r>
    </w:p>
    <w:p w:rsidR="005A16D6" w:rsidRPr="005A16D6" w:rsidRDefault="005A16D6" w:rsidP="005A16D6">
      <w:pPr>
        <w:numPr>
          <w:ilvl w:val="0"/>
          <w:numId w:val="3"/>
        </w:numPr>
        <w:jc w:val="both"/>
        <w:rPr>
          <w:rFonts w:ascii="Arial" w:hAnsi="Arial" w:cs="Arial"/>
        </w:rPr>
      </w:pPr>
      <w:r w:rsidRPr="005A16D6">
        <w:rPr>
          <w:rFonts w:ascii="Arial" w:hAnsi="Arial" w:cs="Arial"/>
        </w:rPr>
        <w:t>Ganancias (alícuota más alta 11 %)</w:t>
      </w:r>
      <w:r>
        <w:rPr>
          <w:rFonts w:ascii="Arial" w:hAnsi="Arial" w:cs="Arial"/>
        </w:rPr>
        <w:t>.</w:t>
      </w:r>
    </w:p>
    <w:p w:rsidR="005A16D6" w:rsidRDefault="005A16D6" w:rsidP="005A16D6">
      <w:pPr>
        <w:jc w:val="both"/>
        <w:rPr>
          <w:rFonts w:ascii="Arial" w:hAnsi="Arial" w:cs="Arial"/>
        </w:rPr>
      </w:pPr>
      <w:r w:rsidRPr="005A16D6">
        <w:rPr>
          <w:rFonts w:ascii="Arial" w:hAnsi="Arial" w:cs="Arial"/>
        </w:rPr>
        <w:t>También es probable que sea necesario agregar diferencias de tributos por derechos antidumping o subsidios o impuestos internos si correspondiera por el tipo de mercadería.</w:t>
      </w:r>
    </w:p>
    <w:p w:rsidR="005A16D6" w:rsidRPr="005A16D6" w:rsidRDefault="005A16D6" w:rsidP="005A16D6">
      <w:pPr>
        <w:jc w:val="both"/>
        <w:rPr>
          <w:rFonts w:ascii="Arial" w:hAnsi="Arial" w:cs="Arial"/>
          <w:u w:val="single"/>
        </w:rPr>
      </w:pPr>
      <w:r w:rsidRPr="005A16D6">
        <w:rPr>
          <w:rFonts w:ascii="Arial" w:hAnsi="Arial" w:cs="Arial"/>
          <w:u w:val="single"/>
        </w:rPr>
        <w:t>Plazos de permanencia: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3341"/>
        <w:gridCol w:w="3327"/>
        <w:gridCol w:w="2430"/>
      </w:tblGrid>
      <w:tr w:rsidR="005A16D6" w:rsidRPr="00CB2933" w:rsidTr="005A16D6">
        <w:trPr>
          <w:tblCellSpacing w:w="20" w:type="dxa"/>
          <w:jc w:val="center"/>
        </w:trPr>
        <w:tc>
          <w:tcPr>
            <w:tcW w:w="3300" w:type="dxa"/>
            <w:shd w:val="clear" w:color="auto" w:fill="DDE0E6"/>
            <w:tcMar>
              <w:top w:w="45" w:type="dxa"/>
              <w:left w:w="75" w:type="dxa"/>
              <w:bottom w:w="45" w:type="dxa"/>
              <w:right w:w="75" w:type="dxa"/>
            </w:tcMar>
            <w:hideMark/>
          </w:tcPr>
          <w:p w:rsidR="005A16D6" w:rsidRPr="00CB2933" w:rsidRDefault="005A16D6" w:rsidP="00337960">
            <w:pPr>
              <w:jc w:val="center"/>
              <w:rPr>
                <w:b/>
                <w:bCs/>
              </w:rPr>
            </w:pPr>
            <w:r w:rsidRPr="00CB2933">
              <w:rPr>
                <w:b/>
                <w:bCs/>
              </w:rPr>
              <w:t>Concepto</w:t>
            </w:r>
          </w:p>
        </w:tc>
        <w:tc>
          <w:tcPr>
            <w:tcW w:w="3300" w:type="dxa"/>
            <w:shd w:val="clear" w:color="auto" w:fill="DDE0E6"/>
            <w:tcMar>
              <w:top w:w="45" w:type="dxa"/>
              <w:left w:w="75" w:type="dxa"/>
              <w:bottom w:w="45" w:type="dxa"/>
              <w:right w:w="75" w:type="dxa"/>
            </w:tcMar>
            <w:hideMark/>
          </w:tcPr>
          <w:p w:rsidR="005A16D6" w:rsidRPr="00CB2933" w:rsidRDefault="005A16D6" w:rsidP="00337960">
            <w:pPr>
              <w:jc w:val="center"/>
              <w:rPr>
                <w:b/>
                <w:bCs/>
              </w:rPr>
            </w:pPr>
            <w:r w:rsidRPr="00CB2933">
              <w:rPr>
                <w:b/>
                <w:bCs/>
              </w:rPr>
              <w:t>Condiciones Particulares</w:t>
            </w:r>
          </w:p>
        </w:tc>
        <w:tc>
          <w:tcPr>
            <w:tcW w:w="2385" w:type="dxa"/>
            <w:shd w:val="clear" w:color="auto" w:fill="DDE0E6"/>
            <w:tcMar>
              <w:top w:w="45" w:type="dxa"/>
              <w:left w:w="75" w:type="dxa"/>
              <w:bottom w:w="45" w:type="dxa"/>
              <w:right w:w="75" w:type="dxa"/>
            </w:tcMar>
            <w:hideMark/>
          </w:tcPr>
          <w:p w:rsidR="005A16D6" w:rsidRPr="00CB2933" w:rsidRDefault="005A16D6" w:rsidP="00337960">
            <w:pPr>
              <w:jc w:val="center"/>
              <w:rPr>
                <w:b/>
                <w:bCs/>
              </w:rPr>
            </w:pPr>
            <w:r w:rsidRPr="00CB2933">
              <w:rPr>
                <w:b/>
                <w:bCs/>
              </w:rPr>
              <w:t>Plazo</w:t>
            </w:r>
          </w:p>
        </w:tc>
      </w:tr>
      <w:tr w:rsidR="005A16D6" w:rsidRPr="00CB2933" w:rsidTr="005A16D6">
        <w:trPr>
          <w:tblCellSpacing w:w="20" w:type="dxa"/>
          <w:jc w:val="center"/>
        </w:trPr>
        <w:tc>
          <w:tcPr>
            <w:tcW w:w="3300" w:type="dxa"/>
            <w:vAlign w:val="center"/>
            <w:hideMark/>
          </w:tcPr>
          <w:p w:rsidR="005A16D6" w:rsidRPr="005A16D6" w:rsidRDefault="005A16D6" w:rsidP="00337960">
            <w:pPr>
              <w:jc w:val="center"/>
              <w:rPr>
                <w:rFonts w:ascii="Arial" w:hAnsi="Arial" w:cs="Arial"/>
              </w:rPr>
            </w:pPr>
            <w:r w:rsidRPr="005A16D6">
              <w:rPr>
                <w:rFonts w:ascii="Arial" w:hAnsi="Arial" w:cs="Arial"/>
              </w:rPr>
              <w:t>Mercaderías en general</w:t>
            </w:r>
          </w:p>
        </w:tc>
        <w:tc>
          <w:tcPr>
            <w:tcW w:w="3300" w:type="dxa"/>
            <w:hideMark/>
          </w:tcPr>
          <w:p w:rsidR="005A16D6" w:rsidRPr="005A16D6" w:rsidRDefault="005A16D6" w:rsidP="00337960">
            <w:pPr>
              <w:jc w:val="center"/>
              <w:rPr>
                <w:rFonts w:ascii="Arial" w:hAnsi="Arial" w:cs="Arial"/>
              </w:rPr>
            </w:pPr>
            <w:r w:rsidRPr="005A16D6">
              <w:rPr>
                <w:rFonts w:ascii="Arial" w:hAnsi="Arial" w:cs="Arial"/>
              </w:rPr>
              <w:t>**********************</w:t>
            </w:r>
          </w:p>
        </w:tc>
        <w:tc>
          <w:tcPr>
            <w:tcW w:w="2385" w:type="dxa"/>
            <w:vAlign w:val="center"/>
            <w:hideMark/>
          </w:tcPr>
          <w:p w:rsidR="005A16D6" w:rsidRPr="005A16D6" w:rsidRDefault="005A16D6" w:rsidP="00337960">
            <w:pPr>
              <w:jc w:val="center"/>
              <w:rPr>
                <w:rFonts w:ascii="Arial" w:hAnsi="Arial" w:cs="Arial"/>
              </w:rPr>
            </w:pPr>
            <w:r w:rsidRPr="005A16D6">
              <w:rPr>
                <w:rFonts w:ascii="Arial" w:hAnsi="Arial" w:cs="Arial"/>
              </w:rPr>
              <w:t>360 días </w:t>
            </w:r>
            <w:r w:rsidRPr="005A16D6">
              <w:rPr>
                <w:rFonts w:ascii="Arial" w:hAnsi="Arial" w:cs="Arial"/>
                <w:vertAlign w:val="superscript"/>
              </w:rPr>
              <w:t>(21)</w:t>
            </w:r>
          </w:p>
        </w:tc>
      </w:tr>
      <w:tr w:rsidR="005A16D6" w:rsidRPr="00CB2933" w:rsidTr="005A16D6">
        <w:trPr>
          <w:tblCellSpacing w:w="20" w:type="dxa"/>
          <w:jc w:val="center"/>
        </w:trPr>
        <w:tc>
          <w:tcPr>
            <w:tcW w:w="3300" w:type="dxa"/>
            <w:vAlign w:val="center"/>
            <w:hideMark/>
          </w:tcPr>
          <w:p w:rsidR="005A16D6" w:rsidRPr="005A16D6" w:rsidRDefault="005A16D6" w:rsidP="00337960">
            <w:pPr>
              <w:jc w:val="center"/>
              <w:rPr>
                <w:rFonts w:ascii="Arial" w:hAnsi="Arial" w:cs="Arial"/>
              </w:rPr>
            </w:pPr>
            <w:r w:rsidRPr="005A16D6">
              <w:rPr>
                <w:rFonts w:ascii="Arial" w:hAnsi="Arial" w:cs="Arial"/>
              </w:rPr>
              <w:t>Mercaderías para bienes de producción no seriada</w:t>
            </w:r>
          </w:p>
        </w:tc>
        <w:tc>
          <w:tcPr>
            <w:tcW w:w="3300" w:type="dxa"/>
            <w:hideMark/>
          </w:tcPr>
          <w:p w:rsidR="005A16D6" w:rsidRPr="005A16D6" w:rsidRDefault="005A16D6" w:rsidP="00337960">
            <w:pPr>
              <w:jc w:val="center"/>
              <w:rPr>
                <w:rFonts w:ascii="Arial" w:hAnsi="Arial" w:cs="Arial"/>
              </w:rPr>
            </w:pPr>
            <w:r w:rsidRPr="005A16D6">
              <w:rPr>
                <w:rFonts w:ascii="Arial" w:hAnsi="Arial" w:cs="Arial"/>
              </w:rPr>
              <w:t>Solamente las que figuran en las planillas publicadas como anexo en Decreto 1330/2004</w:t>
            </w:r>
          </w:p>
        </w:tc>
        <w:tc>
          <w:tcPr>
            <w:tcW w:w="2385" w:type="dxa"/>
            <w:vAlign w:val="center"/>
            <w:hideMark/>
          </w:tcPr>
          <w:p w:rsidR="005A16D6" w:rsidRPr="005A16D6" w:rsidRDefault="005A16D6" w:rsidP="00337960">
            <w:pPr>
              <w:jc w:val="center"/>
              <w:rPr>
                <w:rFonts w:ascii="Arial" w:hAnsi="Arial" w:cs="Arial"/>
              </w:rPr>
            </w:pPr>
            <w:r w:rsidRPr="005A16D6">
              <w:rPr>
                <w:rFonts w:ascii="Arial" w:hAnsi="Arial" w:cs="Arial"/>
              </w:rPr>
              <w:t>720 días </w:t>
            </w:r>
            <w:r w:rsidRPr="005A16D6">
              <w:rPr>
                <w:rFonts w:ascii="Arial" w:hAnsi="Arial" w:cs="Arial"/>
                <w:vertAlign w:val="superscript"/>
              </w:rPr>
              <w:t>(22)</w:t>
            </w:r>
          </w:p>
        </w:tc>
      </w:tr>
      <w:tr w:rsidR="005A16D6" w:rsidRPr="00CB2933" w:rsidTr="005A16D6">
        <w:trPr>
          <w:tblCellSpacing w:w="20" w:type="dxa"/>
          <w:jc w:val="center"/>
        </w:trPr>
        <w:tc>
          <w:tcPr>
            <w:tcW w:w="3300" w:type="dxa"/>
            <w:vAlign w:val="center"/>
            <w:hideMark/>
          </w:tcPr>
          <w:p w:rsidR="005A16D6" w:rsidRPr="005A16D6" w:rsidRDefault="005A16D6" w:rsidP="00337960">
            <w:pPr>
              <w:jc w:val="center"/>
              <w:rPr>
                <w:rFonts w:ascii="Arial" w:hAnsi="Arial" w:cs="Arial"/>
              </w:rPr>
            </w:pPr>
            <w:r w:rsidRPr="005A16D6">
              <w:rPr>
                <w:rFonts w:ascii="Arial" w:hAnsi="Arial" w:cs="Arial"/>
              </w:rPr>
              <w:t>Mercaderías para usar con programas de entrega y/o de larga ejecución.</w:t>
            </w:r>
          </w:p>
        </w:tc>
        <w:tc>
          <w:tcPr>
            <w:tcW w:w="3300" w:type="dxa"/>
            <w:hideMark/>
          </w:tcPr>
          <w:p w:rsidR="005A16D6" w:rsidRPr="005A16D6" w:rsidRDefault="005A16D6" w:rsidP="00337960">
            <w:pPr>
              <w:jc w:val="center"/>
              <w:rPr>
                <w:rFonts w:ascii="Arial" w:hAnsi="Arial" w:cs="Arial"/>
              </w:rPr>
            </w:pPr>
            <w:r w:rsidRPr="005A16D6">
              <w:rPr>
                <w:rFonts w:ascii="Arial" w:hAnsi="Arial" w:cs="Arial"/>
              </w:rPr>
              <w:t>Se tendrá en cuenta la complejidad del proceso y características de las mercaderías.</w:t>
            </w:r>
            <w:r w:rsidRPr="005A16D6">
              <w:rPr>
                <w:rFonts w:ascii="Arial" w:hAnsi="Arial" w:cs="Arial"/>
                <w:vertAlign w:val="superscript"/>
              </w:rPr>
              <w:t>(24)</w:t>
            </w:r>
          </w:p>
        </w:tc>
        <w:tc>
          <w:tcPr>
            <w:tcW w:w="2385" w:type="dxa"/>
            <w:vAlign w:val="center"/>
            <w:hideMark/>
          </w:tcPr>
          <w:p w:rsidR="005A16D6" w:rsidRPr="005A16D6" w:rsidRDefault="005A16D6" w:rsidP="00337960">
            <w:pPr>
              <w:jc w:val="center"/>
              <w:rPr>
                <w:rFonts w:ascii="Arial" w:hAnsi="Arial" w:cs="Arial"/>
              </w:rPr>
            </w:pPr>
            <w:r w:rsidRPr="005A16D6">
              <w:rPr>
                <w:rFonts w:ascii="Arial" w:hAnsi="Arial" w:cs="Arial"/>
              </w:rPr>
              <w:t>1080 días </w:t>
            </w:r>
            <w:r w:rsidRPr="005A16D6">
              <w:rPr>
                <w:rFonts w:ascii="Arial" w:hAnsi="Arial" w:cs="Arial"/>
                <w:vertAlign w:val="superscript"/>
              </w:rPr>
              <w:t>(23)</w:t>
            </w:r>
          </w:p>
        </w:tc>
      </w:tr>
    </w:tbl>
    <w:p w:rsidR="00DF7D89" w:rsidRDefault="00DF7D89" w:rsidP="00DF7D89">
      <w:pPr>
        <w:jc w:val="both"/>
      </w:pPr>
    </w:p>
    <w:p w:rsidR="005A16D6" w:rsidRPr="005A16D6" w:rsidRDefault="005A16D6" w:rsidP="005A16D6">
      <w:pPr>
        <w:jc w:val="both"/>
        <w:rPr>
          <w:rFonts w:ascii="Arial" w:hAnsi="Arial" w:cs="Arial"/>
        </w:rPr>
      </w:pPr>
      <w:r w:rsidRPr="005A16D6">
        <w:rPr>
          <w:rFonts w:ascii="Arial" w:hAnsi="Arial" w:cs="Arial"/>
        </w:rPr>
        <w:t>En todos los casos se podrá pedir a la SICyPyME una prórroga por única vez y por un plazo de hasta 360 días. Para ello es necesario que el importador demuestre las razones que impiden la exportación presentando la solicitud por lo menos 30 días corridos antes del vencimiento original. El no cumplimiento de este último plazo hará caducar el derecho a solicitar la prórroga.</w:t>
      </w:r>
    </w:p>
    <w:p w:rsidR="005A16D6" w:rsidRPr="005A16D6" w:rsidRDefault="005A16D6" w:rsidP="005A16D6">
      <w:pPr>
        <w:jc w:val="both"/>
        <w:rPr>
          <w:rFonts w:ascii="Arial" w:hAnsi="Arial" w:cs="Arial"/>
        </w:rPr>
      </w:pPr>
      <w:r w:rsidRPr="005A16D6">
        <w:rPr>
          <w:rFonts w:ascii="Arial" w:hAnsi="Arial" w:cs="Arial"/>
        </w:rPr>
        <w:t>Por otro lado, el decreto 1330/2004  permite una extensión de los plazos originales ya mencionados, previa autorización de SICyPyME, por un único período de hasta 360 días solo si se invocan los siguientes motivos:</w:t>
      </w:r>
    </w:p>
    <w:p w:rsidR="005A16D6" w:rsidRPr="005A16D6" w:rsidRDefault="005A16D6" w:rsidP="005A16D6">
      <w:pPr>
        <w:numPr>
          <w:ilvl w:val="0"/>
          <w:numId w:val="4"/>
        </w:numPr>
        <w:jc w:val="both"/>
        <w:rPr>
          <w:rFonts w:ascii="Arial" w:hAnsi="Arial" w:cs="Arial"/>
        </w:rPr>
      </w:pPr>
      <w:r w:rsidRPr="005A16D6">
        <w:rPr>
          <w:rFonts w:ascii="Arial" w:hAnsi="Arial" w:cs="Arial"/>
        </w:rPr>
        <w:lastRenderedPageBreak/>
        <w:t>Desastre natural de carácter catastrófico.</w:t>
      </w:r>
    </w:p>
    <w:p w:rsidR="005A16D6" w:rsidRPr="005A16D6" w:rsidRDefault="005A16D6" w:rsidP="005A16D6">
      <w:pPr>
        <w:numPr>
          <w:ilvl w:val="0"/>
          <w:numId w:val="4"/>
        </w:numPr>
        <w:jc w:val="both"/>
        <w:rPr>
          <w:rFonts w:ascii="Arial" w:hAnsi="Arial" w:cs="Arial"/>
        </w:rPr>
      </w:pPr>
      <w:r w:rsidRPr="005A16D6">
        <w:rPr>
          <w:rFonts w:ascii="Arial" w:hAnsi="Arial" w:cs="Arial"/>
        </w:rPr>
        <w:t>Guerra civil o internacional (declarada o no).</w:t>
      </w:r>
    </w:p>
    <w:p w:rsidR="005A16D6" w:rsidRPr="005A16D6" w:rsidRDefault="005A16D6" w:rsidP="005A16D6">
      <w:pPr>
        <w:numPr>
          <w:ilvl w:val="0"/>
          <w:numId w:val="4"/>
        </w:numPr>
        <w:jc w:val="both"/>
        <w:rPr>
          <w:rFonts w:ascii="Arial" w:hAnsi="Arial" w:cs="Arial"/>
        </w:rPr>
      </w:pPr>
      <w:r w:rsidRPr="005A16D6">
        <w:rPr>
          <w:rFonts w:ascii="Arial" w:hAnsi="Arial" w:cs="Arial"/>
        </w:rPr>
        <w:t>Revolución, sublevación.</w:t>
      </w:r>
    </w:p>
    <w:p w:rsidR="005A16D6" w:rsidRPr="005A16D6" w:rsidRDefault="005A16D6" w:rsidP="005A16D6">
      <w:pPr>
        <w:numPr>
          <w:ilvl w:val="0"/>
          <w:numId w:val="4"/>
        </w:numPr>
        <w:jc w:val="both"/>
        <w:rPr>
          <w:rFonts w:ascii="Arial" w:hAnsi="Arial" w:cs="Arial"/>
        </w:rPr>
      </w:pPr>
      <w:r w:rsidRPr="005A16D6">
        <w:rPr>
          <w:rFonts w:ascii="Arial" w:hAnsi="Arial" w:cs="Arial"/>
        </w:rPr>
        <w:t>Confiscación, expropiación.</w:t>
      </w:r>
    </w:p>
    <w:p w:rsidR="005A16D6" w:rsidRPr="005A16D6" w:rsidRDefault="005A16D6" w:rsidP="005A16D6">
      <w:pPr>
        <w:numPr>
          <w:ilvl w:val="0"/>
          <w:numId w:val="4"/>
        </w:numPr>
        <w:jc w:val="both"/>
        <w:rPr>
          <w:rFonts w:ascii="Arial" w:hAnsi="Arial" w:cs="Arial"/>
        </w:rPr>
      </w:pPr>
      <w:r w:rsidRPr="005A16D6">
        <w:rPr>
          <w:rFonts w:ascii="Arial" w:hAnsi="Arial" w:cs="Arial"/>
        </w:rPr>
        <w:t>Emergencia agropecuaria declarada o de incendio u otras razones.</w:t>
      </w:r>
    </w:p>
    <w:p w:rsidR="005A16D6" w:rsidRPr="005A16D6" w:rsidRDefault="005A16D6" w:rsidP="005A16D6">
      <w:pPr>
        <w:numPr>
          <w:ilvl w:val="0"/>
          <w:numId w:val="4"/>
        </w:numPr>
        <w:jc w:val="both"/>
        <w:rPr>
          <w:rFonts w:ascii="Arial" w:hAnsi="Arial" w:cs="Arial"/>
        </w:rPr>
      </w:pPr>
      <w:r w:rsidRPr="005A16D6">
        <w:rPr>
          <w:rFonts w:ascii="Arial" w:hAnsi="Arial" w:cs="Arial"/>
        </w:rPr>
        <w:t>Prohibición o restricción de importar en el país de destino.</w:t>
      </w:r>
    </w:p>
    <w:p w:rsidR="005A16D6" w:rsidRDefault="005A16D6" w:rsidP="005A16D6">
      <w:pPr>
        <w:pStyle w:val="Prrafodelista"/>
        <w:numPr>
          <w:ilvl w:val="0"/>
          <w:numId w:val="4"/>
        </w:numPr>
        <w:jc w:val="both"/>
        <w:rPr>
          <w:rFonts w:ascii="Arial" w:hAnsi="Arial" w:cs="Arial"/>
        </w:rPr>
      </w:pPr>
      <w:r w:rsidRPr="005A16D6">
        <w:rPr>
          <w:rFonts w:ascii="Arial" w:hAnsi="Arial" w:cs="Arial"/>
        </w:rPr>
        <w:t>Cancelación no imputable al comprador.</w:t>
      </w:r>
    </w:p>
    <w:p w:rsidR="005A16D6" w:rsidRPr="005A16D6" w:rsidRDefault="005A16D6" w:rsidP="005F4A3F">
      <w:pPr>
        <w:rPr>
          <w:rFonts w:ascii="Arial" w:hAnsi="Arial" w:cs="Arial"/>
          <w:bCs/>
          <w:u w:val="single"/>
        </w:rPr>
      </w:pPr>
      <w:r w:rsidRPr="005A16D6">
        <w:rPr>
          <w:rFonts w:ascii="Arial" w:hAnsi="Arial" w:cs="Arial"/>
          <w:bCs/>
          <w:u w:val="single"/>
        </w:rPr>
        <w:t>Vencimiento de los Plazos:</w:t>
      </w:r>
    </w:p>
    <w:p w:rsidR="005A16D6" w:rsidRPr="005A16D6" w:rsidRDefault="005A16D6" w:rsidP="005F4A3F">
      <w:pPr>
        <w:jc w:val="both"/>
        <w:rPr>
          <w:rFonts w:ascii="Arial" w:hAnsi="Arial" w:cs="Arial"/>
        </w:rPr>
      </w:pPr>
      <w:r w:rsidRPr="005A16D6">
        <w:rPr>
          <w:rFonts w:ascii="Arial" w:hAnsi="Arial" w:cs="Arial"/>
        </w:rPr>
        <w:t>Durante la vigencia de los plazos el importador puede solicitar autorización para nacionalizar las mercaderías afectadas al régimen. Para ello, es necesario fundamentar el pedido ante la Autoridad de Aplicación quien tomará una decisión al respecto. No se aceptan los pedidos cuando se trata de  mercadería prohibida o que no cumpla con los requisitos solicitados para la aprobación de la importación a consumo.</w:t>
      </w:r>
    </w:p>
    <w:p w:rsidR="005A16D6" w:rsidRPr="005A16D6" w:rsidRDefault="005A16D6" w:rsidP="005F4A3F">
      <w:pPr>
        <w:jc w:val="both"/>
        <w:rPr>
          <w:rFonts w:ascii="Arial" w:hAnsi="Arial" w:cs="Arial"/>
        </w:rPr>
      </w:pPr>
      <w:r w:rsidRPr="005A16D6">
        <w:rPr>
          <w:rFonts w:ascii="Arial" w:hAnsi="Arial" w:cs="Arial"/>
        </w:rPr>
        <w:t>En caso de aprobarse la solicitud, el importador deberá abonar los tributos vigentes en ese momento, más la suma adicional del 2% mensual (mínimo 12 %) contados desde que se realizó la importación temporal. También corresponde aplicar intervenciones previas, licencias, cupos, controles, autorizaciones y demás requerimientos y/o regulaciones exigibles para el régimen general de importaciones. De no cumplirse con las condiciones mencionadas no será posible hacer la transformación a consumo y será obligatorio reexportar en forma definitiva.</w:t>
      </w:r>
    </w:p>
    <w:p w:rsidR="005A16D6" w:rsidRDefault="005A16D6" w:rsidP="005F4A3F">
      <w:pPr>
        <w:jc w:val="both"/>
        <w:rPr>
          <w:rFonts w:ascii="Arial" w:hAnsi="Arial" w:cs="Arial"/>
        </w:rPr>
      </w:pPr>
      <w:r w:rsidRPr="005A16D6">
        <w:rPr>
          <w:rFonts w:ascii="Arial" w:hAnsi="Arial" w:cs="Arial"/>
        </w:rPr>
        <w:t>Al vencimiento de los plazos sin que el importador haya solicitado la nacionalización o cumplido con la obligación de reexportar, la Aduana considerará que la mercadería se encuentra “técnicamente importada para consumo”.</w:t>
      </w:r>
    </w:p>
    <w:p w:rsidR="005A16D6" w:rsidRPr="005F4A3F" w:rsidRDefault="005F4A3F" w:rsidP="005F4A3F">
      <w:pPr>
        <w:jc w:val="both"/>
        <w:rPr>
          <w:rFonts w:ascii="Arial" w:hAnsi="Arial" w:cs="Arial"/>
          <w:u w:val="single"/>
        </w:rPr>
      </w:pPr>
      <w:r w:rsidRPr="005F4A3F">
        <w:rPr>
          <w:rFonts w:ascii="Arial" w:hAnsi="Arial" w:cs="Arial"/>
          <w:u w:val="single"/>
        </w:rPr>
        <w:t>Finalización de una DIT para perfeccionamiento industrial:</w:t>
      </w:r>
    </w:p>
    <w:p w:rsidR="005F4A3F" w:rsidRDefault="005F4A3F" w:rsidP="005F4A3F">
      <w:pPr>
        <w:jc w:val="both"/>
        <w:rPr>
          <w:rFonts w:ascii="Arial" w:hAnsi="Arial" w:cs="Arial"/>
        </w:rPr>
      </w:pPr>
      <w:r>
        <w:rPr>
          <w:rFonts w:ascii="Arial" w:hAnsi="Arial" w:cs="Arial"/>
        </w:rPr>
        <w:t>Se dará por finalizada la DIT cuando:</w:t>
      </w:r>
    </w:p>
    <w:p w:rsidR="005F4A3F" w:rsidRDefault="005F4A3F" w:rsidP="005F4A3F">
      <w:pPr>
        <w:pStyle w:val="Prrafodelista"/>
        <w:numPr>
          <w:ilvl w:val="0"/>
          <w:numId w:val="2"/>
        </w:numPr>
        <w:jc w:val="both"/>
        <w:rPr>
          <w:rFonts w:ascii="Arial" w:hAnsi="Arial" w:cs="Arial"/>
        </w:rPr>
      </w:pPr>
      <w:r>
        <w:rPr>
          <w:rFonts w:ascii="Arial" w:hAnsi="Arial" w:cs="Arial"/>
        </w:rPr>
        <w:t>En el caso de mercaderías en general se cumpla el plazo de 360 días y la prórroga de 360 días.</w:t>
      </w:r>
    </w:p>
    <w:p w:rsidR="005F4A3F" w:rsidRDefault="005F4A3F" w:rsidP="005F4A3F">
      <w:pPr>
        <w:pStyle w:val="Prrafodelista"/>
        <w:numPr>
          <w:ilvl w:val="0"/>
          <w:numId w:val="2"/>
        </w:numPr>
        <w:jc w:val="both"/>
        <w:rPr>
          <w:rFonts w:ascii="Arial" w:hAnsi="Arial" w:cs="Arial"/>
        </w:rPr>
      </w:pPr>
      <w:r>
        <w:rPr>
          <w:rFonts w:ascii="Arial" w:hAnsi="Arial" w:cs="Arial"/>
        </w:rPr>
        <w:t>En el caso de mercaderías para bienes de producción no seriada se cumpla el plazo de 720 días y la prórroga de 360 días.</w:t>
      </w:r>
    </w:p>
    <w:p w:rsidR="005F4A3F" w:rsidRDefault="005F4A3F" w:rsidP="005F4A3F">
      <w:pPr>
        <w:pStyle w:val="Prrafodelista"/>
        <w:numPr>
          <w:ilvl w:val="0"/>
          <w:numId w:val="2"/>
        </w:numPr>
        <w:jc w:val="both"/>
        <w:rPr>
          <w:rFonts w:ascii="Arial" w:hAnsi="Arial" w:cs="Arial"/>
        </w:rPr>
      </w:pPr>
      <w:r>
        <w:rPr>
          <w:rFonts w:ascii="Arial" w:hAnsi="Arial" w:cs="Arial"/>
        </w:rPr>
        <w:t>En el caso de m</w:t>
      </w:r>
      <w:r w:rsidRPr="005A16D6">
        <w:rPr>
          <w:rFonts w:ascii="Arial" w:hAnsi="Arial" w:cs="Arial"/>
        </w:rPr>
        <w:t>ercaderías para usar con programas de</w:t>
      </w:r>
      <w:r>
        <w:rPr>
          <w:rFonts w:ascii="Arial" w:hAnsi="Arial" w:cs="Arial"/>
        </w:rPr>
        <w:t xml:space="preserve"> entrega y/o de larga ejecución se cumpla el plazo de 1080 días y la prórroga de 360 días. </w:t>
      </w:r>
    </w:p>
    <w:p w:rsidR="005F4A3F" w:rsidRDefault="005F4A3F" w:rsidP="005F4A3F">
      <w:pPr>
        <w:pStyle w:val="Prrafodelista"/>
        <w:jc w:val="both"/>
        <w:rPr>
          <w:rFonts w:ascii="Arial" w:hAnsi="Arial" w:cs="Arial"/>
        </w:rPr>
      </w:pPr>
    </w:p>
    <w:p w:rsidR="005F4A3F" w:rsidRDefault="005F4A3F" w:rsidP="005F4A3F">
      <w:pPr>
        <w:pStyle w:val="Prrafodelista"/>
        <w:jc w:val="both"/>
        <w:rPr>
          <w:rFonts w:ascii="Arial" w:hAnsi="Arial" w:cs="Arial"/>
        </w:rPr>
      </w:pPr>
    </w:p>
    <w:p w:rsidR="005F4A3F" w:rsidRDefault="005F4A3F" w:rsidP="005F4A3F">
      <w:pPr>
        <w:pStyle w:val="Prrafodelista"/>
        <w:jc w:val="both"/>
        <w:rPr>
          <w:rFonts w:ascii="Arial" w:hAnsi="Arial" w:cs="Arial"/>
        </w:rPr>
      </w:pPr>
    </w:p>
    <w:p w:rsidR="005F4A3F" w:rsidRPr="005F4A3F" w:rsidRDefault="005F4A3F" w:rsidP="005F4A3F">
      <w:pPr>
        <w:pStyle w:val="Prrafodelista"/>
        <w:jc w:val="both"/>
        <w:rPr>
          <w:rFonts w:ascii="Arial" w:hAnsi="Arial" w:cs="Arial"/>
        </w:rPr>
      </w:pPr>
    </w:p>
    <w:p w:rsidR="00F23AE0" w:rsidRPr="00F23AE0" w:rsidRDefault="00F23AE0" w:rsidP="005A16D6">
      <w:pPr>
        <w:ind w:left="360"/>
        <w:jc w:val="both"/>
        <w:rPr>
          <w:rFonts w:ascii="Arial" w:hAnsi="Arial" w:cs="Arial"/>
          <w:b/>
          <w:u w:val="single"/>
        </w:rPr>
      </w:pPr>
      <w:r w:rsidRPr="00F23AE0">
        <w:rPr>
          <w:rFonts w:ascii="Arial" w:hAnsi="Arial" w:cs="Arial"/>
          <w:b/>
          <w:u w:val="single"/>
        </w:rPr>
        <w:lastRenderedPageBreak/>
        <w:t>Importación de bienes usados:</w:t>
      </w:r>
    </w:p>
    <w:p w:rsidR="00F23AE0" w:rsidRDefault="00F23AE0" w:rsidP="00F23AE0">
      <w:pPr>
        <w:jc w:val="both"/>
        <w:rPr>
          <w:rFonts w:ascii="Arial" w:hAnsi="Arial" w:cs="Arial"/>
        </w:rPr>
      </w:pPr>
      <w:r w:rsidRPr="00F23AE0">
        <w:rPr>
          <w:rFonts w:ascii="Arial" w:hAnsi="Arial" w:cs="Arial"/>
        </w:rPr>
        <w:t>Que la importación de Bienes Usados constituye una alternativa para los sectores productivos, principalmente para las Pequeñas y Medianas Empresas, a efectos de incorporar maquinarias y equipos de producción, acceder a mayores escalas, mejorar la productividad e incorporar tecnología más avanzada con menor inversión.</w:t>
      </w:r>
    </w:p>
    <w:p w:rsidR="00F23AE0" w:rsidRPr="00F23AE0" w:rsidRDefault="00F23AE0" w:rsidP="00F23AE0">
      <w:pPr>
        <w:jc w:val="both"/>
        <w:rPr>
          <w:rFonts w:ascii="Arial" w:hAnsi="Arial" w:cs="Arial"/>
          <w:u w:val="single"/>
        </w:rPr>
      </w:pPr>
      <w:r w:rsidRPr="00F23AE0">
        <w:rPr>
          <w:rFonts w:ascii="Arial" w:hAnsi="Arial" w:cs="Arial"/>
          <w:u w:val="single"/>
        </w:rPr>
        <w:t>Los bienes usados que se pueden importar son:</w:t>
      </w:r>
    </w:p>
    <w:p w:rsidR="00F23AE0" w:rsidRPr="00F23AE0" w:rsidRDefault="00F23AE0" w:rsidP="00F23AE0">
      <w:pPr>
        <w:pStyle w:val="Prrafodelista"/>
        <w:numPr>
          <w:ilvl w:val="0"/>
          <w:numId w:val="5"/>
        </w:numPr>
        <w:jc w:val="both"/>
        <w:rPr>
          <w:rFonts w:ascii="Arial" w:hAnsi="Arial" w:cs="Arial"/>
        </w:rPr>
      </w:pPr>
      <w:r w:rsidRPr="00F23AE0">
        <w:rPr>
          <w:rFonts w:ascii="Arial" w:hAnsi="Arial" w:cs="Arial"/>
        </w:rPr>
        <w:t>Bienes de capital del régimen general derecho 28%</w:t>
      </w:r>
      <w:r>
        <w:rPr>
          <w:rFonts w:ascii="Arial" w:hAnsi="Arial" w:cs="Arial"/>
        </w:rPr>
        <w:t>.</w:t>
      </w:r>
    </w:p>
    <w:p w:rsidR="00F23AE0" w:rsidRPr="00F23AE0" w:rsidRDefault="00F23AE0" w:rsidP="00F23AE0">
      <w:pPr>
        <w:pStyle w:val="Prrafodelista"/>
        <w:numPr>
          <w:ilvl w:val="0"/>
          <w:numId w:val="5"/>
        </w:numPr>
        <w:jc w:val="both"/>
        <w:rPr>
          <w:rFonts w:ascii="Arial" w:hAnsi="Arial" w:cs="Arial"/>
        </w:rPr>
      </w:pPr>
      <w:r w:rsidRPr="00F23AE0">
        <w:rPr>
          <w:rFonts w:ascii="Arial" w:hAnsi="Arial" w:cs="Arial"/>
        </w:rPr>
        <w:t>Bienes de capital no producidos en el país 14%</w:t>
      </w:r>
      <w:r>
        <w:rPr>
          <w:rFonts w:ascii="Arial" w:hAnsi="Arial" w:cs="Arial"/>
        </w:rPr>
        <w:t>.</w:t>
      </w:r>
    </w:p>
    <w:p w:rsidR="00F23AE0" w:rsidRDefault="00F23AE0" w:rsidP="00F23AE0">
      <w:pPr>
        <w:pStyle w:val="Prrafodelista"/>
        <w:numPr>
          <w:ilvl w:val="0"/>
          <w:numId w:val="5"/>
        </w:numPr>
        <w:jc w:val="both"/>
        <w:rPr>
          <w:rFonts w:ascii="Arial" w:hAnsi="Arial" w:cs="Arial"/>
        </w:rPr>
      </w:pPr>
      <w:r w:rsidRPr="00F23AE0">
        <w:rPr>
          <w:rFonts w:ascii="Arial" w:hAnsi="Arial" w:cs="Arial"/>
        </w:rPr>
        <w:t>Bienes de capital de la industria aeronáutica 6%</w:t>
      </w:r>
      <w:r>
        <w:rPr>
          <w:rFonts w:ascii="Arial" w:hAnsi="Arial" w:cs="Arial"/>
        </w:rPr>
        <w:t>.</w:t>
      </w:r>
    </w:p>
    <w:p w:rsidR="000B4B91" w:rsidRDefault="000B4B91" w:rsidP="00F23AE0">
      <w:pPr>
        <w:pStyle w:val="Prrafodelista"/>
        <w:numPr>
          <w:ilvl w:val="0"/>
          <w:numId w:val="5"/>
        </w:numPr>
        <w:jc w:val="both"/>
        <w:rPr>
          <w:rFonts w:ascii="Arial" w:hAnsi="Arial" w:cs="Arial"/>
        </w:rPr>
      </w:pPr>
      <w:r>
        <w:rPr>
          <w:rFonts w:ascii="Arial" w:hAnsi="Arial" w:cs="Arial"/>
        </w:rPr>
        <w:t>Bienes de capital de la industria petrolera 7%.</w:t>
      </w:r>
    </w:p>
    <w:p w:rsidR="00F23AE0" w:rsidRPr="00F23AE0" w:rsidRDefault="00F23AE0" w:rsidP="00F23AE0">
      <w:pPr>
        <w:jc w:val="both"/>
        <w:rPr>
          <w:rFonts w:ascii="Arial" w:hAnsi="Arial" w:cs="Arial"/>
        </w:rPr>
      </w:pPr>
      <w:r w:rsidRPr="00F23AE0">
        <w:rPr>
          <w:rFonts w:ascii="Arial" w:hAnsi="Arial" w:cs="Arial"/>
        </w:rPr>
        <w:t>Certificado de Importación de Bienes Usados (CIBU) que deberá presentarse ante la Dirección General de Aduanas dependiente de la ADMINISTRACIÓN FEDERAL DE INGRESOS PÚBLICOS, entidad autárquica en el ámbito del MINISTERIO DE HACIENDA Y FINANZAS PÚBLICAS, para la importación definitiva para consumo de los bienes usados comprendidos en las posiciones arancelarias de los Capítulos 84 a 90 de la Nomenclatura Común del MERCOSUR (N.C.M.).</w:t>
      </w:r>
    </w:p>
    <w:p w:rsidR="00F23AE0" w:rsidRPr="00F23AE0" w:rsidRDefault="00F23AE0" w:rsidP="00F23AE0">
      <w:pPr>
        <w:jc w:val="both"/>
        <w:rPr>
          <w:rFonts w:ascii="Arial" w:hAnsi="Arial" w:cs="Arial"/>
        </w:rPr>
      </w:pPr>
      <w:r w:rsidRPr="00F23AE0">
        <w:rPr>
          <w:rFonts w:ascii="Arial" w:hAnsi="Arial" w:cs="Arial"/>
        </w:rPr>
        <w:t>CIBU, se deberá solicitar a la secretaria de industria y la secretaria de comercio exterior (emiten).</w:t>
      </w:r>
    </w:p>
    <w:p w:rsidR="00F23AE0" w:rsidRPr="002E1AAD" w:rsidRDefault="00F23AE0" w:rsidP="00F23AE0">
      <w:pPr>
        <w:jc w:val="both"/>
      </w:pPr>
      <w:r w:rsidRPr="00F23AE0">
        <w:rPr>
          <w:rFonts w:ascii="Arial" w:hAnsi="Arial" w:cs="Arial"/>
          <w:u w:val="single"/>
        </w:rPr>
        <w:t>Certificado de importación:</w:t>
      </w:r>
      <w:r w:rsidRPr="002E1AAD">
        <w:t xml:space="preserve"> </w:t>
      </w:r>
      <w:r w:rsidRPr="00F23AE0">
        <w:rPr>
          <w:rFonts w:ascii="Arial" w:hAnsi="Arial" w:cs="Arial"/>
        </w:rPr>
        <w:t xml:space="preserve">Será de carácter nominativo e intransferible, tendrá un plazo </w:t>
      </w:r>
      <w:r w:rsidR="005F4A3F">
        <w:rPr>
          <w:rFonts w:ascii="Arial" w:hAnsi="Arial" w:cs="Arial"/>
        </w:rPr>
        <w:t>de validez de SESENTA (60) días.</w:t>
      </w:r>
    </w:p>
    <w:p w:rsidR="00F23AE0" w:rsidRDefault="00F23AE0" w:rsidP="00F23AE0">
      <w:pPr>
        <w:jc w:val="both"/>
        <w:rPr>
          <w:rFonts w:ascii="Arial" w:hAnsi="Arial" w:cs="Arial"/>
        </w:rPr>
      </w:pPr>
      <w:r w:rsidRPr="00F23AE0">
        <w:rPr>
          <w:rFonts w:ascii="Arial" w:hAnsi="Arial" w:cs="Arial"/>
        </w:rPr>
        <w:t>La operación de importación estará sujeta al régimen de comprobación de destino, durante 4 años desde la fecha del libramiento y en ese plazo no se podrá enajenar el bien ni a título gratuito ni oneroso.</w:t>
      </w:r>
    </w:p>
    <w:p w:rsidR="00F23AE0" w:rsidRPr="002E1AAD" w:rsidRDefault="00F23AE0" w:rsidP="00F23AE0">
      <w:pPr>
        <w:jc w:val="both"/>
        <w:rPr>
          <w:b/>
          <w:sz w:val="24"/>
          <w:szCs w:val="24"/>
          <w:u w:val="single"/>
        </w:rPr>
      </w:pPr>
      <w:r w:rsidRPr="002E1AAD">
        <w:rPr>
          <w:b/>
          <w:sz w:val="24"/>
          <w:szCs w:val="24"/>
          <w:u w:val="single"/>
        </w:rPr>
        <w:t xml:space="preserve">Reacondicionamiento </w:t>
      </w:r>
    </w:p>
    <w:p w:rsidR="00F23AE0" w:rsidRPr="00F23AE0" w:rsidRDefault="00F23AE0" w:rsidP="00F23AE0">
      <w:pPr>
        <w:jc w:val="both"/>
        <w:rPr>
          <w:rFonts w:ascii="Arial" w:hAnsi="Arial" w:cs="Arial"/>
        </w:rPr>
      </w:pPr>
      <w:r w:rsidRPr="00F23AE0">
        <w:rPr>
          <w:rFonts w:ascii="Arial" w:hAnsi="Arial" w:cs="Arial"/>
          <w:u w:val="single"/>
        </w:rPr>
        <w:t>Certificación del reacondicionamiento en origen:</w:t>
      </w:r>
      <w:r>
        <w:rPr>
          <w:sz w:val="24"/>
          <w:szCs w:val="24"/>
        </w:rPr>
        <w:t xml:space="preserve"> </w:t>
      </w:r>
      <w:r w:rsidRPr="00F23AE0">
        <w:rPr>
          <w:rFonts w:ascii="Arial" w:hAnsi="Arial" w:cs="Arial"/>
        </w:rPr>
        <w:t>Según dicta la norma, cuando el proceso de acondicionamiento o reconstrucción de los bienes usados a importarse se realice en el país de origen, el formulario de información deberá complementarse con una certificación exten</w:t>
      </w:r>
      <w:r w:rsidR="005F4A3F">
        <w:rPr>
          <w:rFonts w:ascii="Arial" w:hAnsi="Arial" w:cs="Arial"/>
        </w:rPr>
        <w:t>dida por el fabricante original.</w:t>
      </w:r>
    </w:p>
    <w:p w:rsidR="00F23AE0" w:rsidRPr="002E1AAD" w:rsidRDefault="00F23AE0" w:rsidP="00F23AE0">
      <w:pPr>
        <w:jc w:val="both"/>
        <w:rPr>
          <w:sz w:val="24"/>
          <w:szCs w:val="24"/>
        </w:rPr>
      </w:pPr>
      <w:r w:rsidRPr="00C522BF">
        <w:rPr>
          <w:rFonts w:ascii="Arial" w:hAnsi="Arial" w:cs="Arial"/>
          <w:u w:val="single"/>
        </w:rPr>
        <w:t>Reacondicionamiento en el país de donde proceden los bienes (diferente a origen):</w:t>
      </w:r>
      <w:r w:rsidRPr="002E1AAD">
        <w:rPr>
          <w:sz w:val="24"/>
          <w:szCs w:val="24"/>
        </w:rPr>
        <w:t xml:space="preserve"> </w:t>
      </w:r>
      <w:r w:rsidRPr="00F23AE0">
        <w:rPr>
          <w:rFonts w:ascii="Arial" w:hAnsi="Arial" w:cs="Arial"/>
        </w:rPr>
        <w:t>La certificación sobre los aspectos antes indicados deberá ser extendida por el representante oficial del fabricante original del bien, quien deberá acreditar dicha representación.</w:t>
      </w:r>
    </w:p>
    <w:p w:rsidR="00F23AE0" w:rsidRPr="00C522BF" w:rsidRDefault="00C522BF" w:rsidP="00C522BF">
      <w:pPr>
        <w:jc w:val="both"/>
        <w:rPr>
          <w:rFonts w:ascii="Arial" w:hAnsi="Arial" w:cs="Arial"/>
          <w:u w:val="single"/>
        </w:rPr>
      </w:pPr>
      <w:r w:rsidRPr="00C522BF">
        <w:rPr>
          <w:rFonts w:ascii="Arial" w:hAnsi="Arial" w:cs="Arial"/>
          <w:u w:val="single"/>
        </w:rPr>
        <w:t xml:space="preserve">Acondicionamiento o reconstrucción de los bienes </w:t>
      </w:r>
      <w:r>
        <w:rPr>
          <w:rFonts w:ascii="Arial" w:hAnsi="Arial" w:cs="Arial"/>
          <w:u w:val="single"/>
        </w:rPr>
        <w:t>en nuestro país – Informe INTI:</w:t>
      </w:r>
      <w:r>
        <w:rPr>
          <w:rFonts w:ascii="Arial" w:hAnsi="Arial" w:cs="Arial"/>
        </w:rPr>
        <w:t xml:space="preserve"> </w:t>
      </w:r>
      <w:r w:rsidRPr="00C522BF">
        <w:rPr>
          <w:rFonts w:ascii="Arial" w:hAnsi="Arial" w:cs="Arial"/>
        </w:rPr>
        <w:t>Para los bienes usados que sean objeto de acondicionamiento o proceso de reconstrucción en la República Argentina, el formulario de Información mencionado anteriormente, deberá estar acompañado por un informe técnico preliminar que el interesado deberá solicitar ante el INSTITUTO NACIONAL DE TECNOLOGIA INDUSTRIAL (INTI), organismo descentralizado en el ámbito del Ministerio de Industria.</w:t>
      </w:r>
    </w:p>
    <w:p w:rsidR="000B4B91" w:rsidRPr="002E1AAD" w:rsidRDefault="000B4B91" w:rsidP="000B4B91">
      <w:pPr>
        <w:rPr>
          <w:sz w:val="24"/>
          <w:szCs w:val="24"/>
        </w:rPr>
      </w:pPr>
      <w:r w:rsidRPr="000B4B91">
        <w:rPr>
          <w:rFonts w:ascii="Arial" w:hAnsi="Arial" w:cs="Arial"/>
          <w:u w:val="single"/>
        </w:rPr>
        <w:lastRenderedPageBreak/>
        <w:t>Utilización del Certificado de importación</w:t>
      </w:r>
      <w:r w:rsidRPr="002E1AAD">
        <w:rPr>
          <w:sz w:val="24"/>
          <w:szCs w:val="24"/>
        </w:rPr>
        <w:t xml:space="preserve">:  </w:t>
      </w:r>
    </w:p>
    <w:p w:rsidR="000B4B91" w:rsidRPr="000B4B91" w:rsidRDefault="000B4B91" w:rsidP="00526218">
      <w:pPr>
        <w:pStyle w:val="Prrafodelista"/>
        <w:numPr>
          <w:ilvl w:val="0"/>
          <w:numId w:val="6"/>
        </w:numPr>
        <w:jc w:val="both"/>
        <w:rPr>
          <w:rFonts w:ascii="Arial" w:hAnsi="Arial" w:cs="Arial"/>
        </w:rPr>
      </w:pPr>
      <w:r>
        <w:rPr>
          <w:rFonts w:ascii="Arial" w:hAnsi="Arial" w:cs="Arial"/>
        </w:rPr>
        <w:t xml:space="preserve">Derecho a uso: </w:t>
      </w:r>
      <w:r w:rsidRPr="000B4B91">
        <w:rPr>
          <w:rFonts w:ascii="Arial" w:hAnsi="Arial" w:cs="Arial"/>
        </w:rPr>
        <w:t>En el caso de los bienes usados que sean objeto de acondicionamiento o proceso de reconstrucción en el exterior, el Certificado de Importación permitirá al solicitante efectuar la destinación definitiva de importación para consumo de los bienes objeto de solicitud con derecho a uso de los mismos.</w:t>
      </w:r>
    </w:p>
    <w:p w:rsidR="00F23AE0" w:rsidRPr="000B4B91" w:rsidRDefault="000B4B91" w:rsidP="00526218">
      <w:pPr>
        <w:pStyle w:val="Prrafodelista"/>
        <w:numPr>
          <w:ilvl w:val="0"/>
          <w:numId w:val="6"/>
        </w:numPr>
        <w:jc w:val="both"/>
        <w:rPr>
          <w:rFonts w:ascii="Arial" w:hAnsi="Arial" w:cs="Arial"/>
        </w:rPr>
      </w:pPr>
      <w:r>
        <w:rPr>
          <w:rFonts w:ascii="Arial" w:hAnsi="Arial" w:cs="Arial"/>
        </w:rPr>
        <w:t xml:space="preserve">Sin derecho a uso: </w:t>
      </w:r>
      <w:r w:rsidRPr="000B4B91">
        <w:rPr>
          <w:rFonts w:ascii="Arial" w:hAnsi="Arial" w:cs="Arial"/>
        </w:rPr>
        <w:t>En caso de bienes usados con acondicionamiento o reconstrucción en la Argentina, el Certificado de Importación permitirá al solicitante efectuar la destinación definitiva de importación para consumo de los bienes objeto de solicitud, con la prohibición del derecho a uso de los mismos.</w:t>
      </w:r>
    </w:p>
    <w:p w:rsidR="00F23AE0" w:rsidRPr="000B4B91" w:rsidRDefault="000B4B91" w:rsidP="000B4B91">
      <w:pPr>
        <w:jc w:val="both"/>
        <w:rPr>
          <w:rFonts w:ascii="Arial" w:hAnsi="Arial" w:cs="Arial"/>
        </w:rPr>
      </w:pPr>
      <w:r w:rsidRPr="000B4B91">
        <w:rPr>
          <w:rFonts w:ascii="Arial" w:hAnsi="Arial" w:cs="Arial"/>
        </w:rPr>
        <w:t>Una vez realizada la importación del bien, el solicitante deberá presentar ante la Dirección de la Pequeña y Mediana Empresa, Evaluación y Promoción Industrial, dentro de los doscientos diez (210) días corridos contados desde la fecha de despacho a plaza, el informe técnico final confeccionado por el INTI.  Dicho plazo podrá ser prorrogado por 60 días, por única vez y por razones justificadas, debiendo solicitar la prórroga el interesado con una antelación de 30 días corridos con respecto al vencimiento del plazo máximo establecido para la presentación del informe técnico final.</w:t>
      </w:r>
    </w:p>
    <w:p w:rsidR="00F23AE0" w:rsidRDefault="000B4B91" w:rsidP="00F23AE0">
      <w:pPr>
        <w:jc w:val="both"/>
        <w:rPr>
          <w:rFonts w:ascii="Arial" w:hAnsi="Arial" w:cs="Arial"/>
        </w:rPr>
      </w:pPr>
      <w:r w:rsidRPr="000B4B91">
        <w:rPr>
          <w:rFonts w:ascii="Arial" w:hAnsi="Arial" w:cs="Arial"/>
          <w:u w:val="single"/>
        </w:rPr>
        <w:t xml:space="preserve">Informe del INTI: </w:t>
      </w:r>
      <w:r w:rsidRPr="000B4B91">
        <w:rPr>
          <w:rFonts w:ascii="Arial" w:hAnsi="Arial" w:cs="Arial"/>
        </w:rPr>
        <w:t>El informe final deberá consignar el resultado de la inspección "in situ" realizada de los bienes en cuestión, hacer referencia a todos los aspectos técnicos relacionados con el proceso de acondicionamiento y/o reconstrucción efectuado a los mismos y si su estado de utilización cumple con los estándares de prestación normal para los que ha sido originalmente diseñado.</w:t>
      </w:r>
    </w:p>
    <w:p w:rsidR="008755EC" w:rsidRDefault="008755EC" w:rsidP="005F4A3F">
      <w:pPr>
        <w:jc w:val="both"/>
        <w:rPr>
          <w:rFonts w:ascii="Arial" w:hAnsi="Arial" w:cs="Arial"/>
        </w:rPr>
      </w:pPr>
      <w:r>
        <w:rPr>
          <w:rFonts w:ascii="Arial" w:hAnsi="Arial" w:cs="Arial"/>
        </w:rPr>
        <w:t>Si el bien a importar por DIT estuviera afectado por una prohibición económica se deberá abonar una multa del 1% del valor CIF.</w:t>
      </w:r>
    </w:p>
    <w:p w:rsidR="008755EC" w:rsidRDefault="008755EC" w:rsidP="005F4A3F">
      <w:pPr>
        <w:jc w:val="both"/>
        <w:rPr>
          <w:rFonts w:ascii="Arial" w:hAnsi="Arial" w:cs="Arial"/>
        </w:rPr>
      </w:pPr>
      <w:r>
        <w:rPr>
          <w:rFonts w:ascii="Arial" w:hAnsi="Arial" w:cs="Arial"/>
        </w:rPr>
        <w:t xml:space="preserve">Si el bien a importar por DIT estuviera afectado por un derecho antidumping previsional el mismo se debe </w:t>
      </w:r>
      <w:r w:rsidRPr="008755EC">
        <w:rPr>
          <w:rFonts w:ascii="Arial" w:hAnsi="Arial" w:cs="Arial"/>
          <w:b/>
        </w:rPr>
        <w:t>garantizar</w:t>
      </w:r>
      <w:r>
        <w:rPr>
          <w:rFonts w:ascii="Arial" w:hAnsi="Arial" w:cs="Arial"/>
        </w:rPr>
        <w:t xml:space="preserve"> y si fuera por un definitivo se debe </w:t>
      </w:r>
      <w:r w:rsidRPr="008755EC">
        <w:rPr>
          <w:rFonts w:ascii="Arial" w:hAnsi="Arial" w:cs="Arial"/>
          <w:b/>
        </w:rPr>
        <w:t>pagar</w:t>
      </w:r>
      <w:r>
        <w:rPr>
          <w:rFonts w:ascii="Arial" w:hAnsi="Arial" w:cs="Arial"/>
        </w:rPr>
        <w:t>.</w:t>
      </w:r>
    </w:p>
    <w:p w:rsidR="00EE177D" w:rsidRPr="00EE177D" w:rsidRDefault="00EE177D" w:rsidP="00EE177D">
      <w:pPr>
        <w:jc w:val="both"/>
        <w:rPr>
          <w:rFonts w:ascii="Arial" w:hAnsi="Arial" w:cs="Arial"/>
          <w:u w:val="single"/>
        </w:rPr>
      </w:pPr>
      <w:r w:rsidRPr="00EE177D">
        <w:rPr>
          <w:rFonts w:ascii="Arial" w:hAnsi="Arial" w:cs="Arial"/>
          <w:u w:val="single"/>
        </w:rPr>
        <w:t>Certificado de tipificación</w:t>
      </w:r>
      <w:r>
        <w:rPr>
          <w:rFonts w:ascii="Arial" w:hAnsi="Arial" w:cs="Arial"/>
          <w:u w:val="single"/>
        </w:rPr>
        <w:t>:</w:t>
      </w:r>
    </w:p>
    <w:p w:rsidR="00EE177D" w:rsidRPr="00B7695B" w:rsidRDefault="00EE177D" w:rsidP="00EE177D">
      <w:pPr>
        <w:jc w:val="both"/>
        <w:rPr>
          <w:rFonts w:ascii="Arial" w:eastAsia="Times New Roman" w:hAnsi="Arial" w:cs="Arial"/>
          <w:lang w:eastAsia="es-AR"/>
        </w:rPr>
      </w:pPr>
      <w:r w:rsidRPr="00B7695B">
        <w:rPr>
          <w:rFonts w:ascii="Arial" w:eastAsia="Times New Roman" w:hAnsi="Arial" w:cs="Arial"/>
          <w:lang w:eastAsia="es-AR"/>
        </w:rPr>
        <w:t>El Certificado determinará la relación insumo-producto, detallando insumos, mermas, sobrantes, residuos y/o pérdidas que conformen el producto.</w:t>
      </w:r>
      <w:r w:rsidRPr="00B7695B">
        <w:rPr>
          <w:rFonts w:ascii="Arial" w:eastAsia="Times New Roman" w:hAnsi="Arial" w:cs="Arial"/>
          <w:lang w:eastAsia="es-AR"/>
        </w:rPr>
        <w:br/>
        <w:t>El CTIT deberá presentarse en oportunidad de tramitarse una Solicitud de Destinación Suspensiva de Importación Temporaria ante la DGA.</w:t>
      </w:r>
    </w:p>
    <w:p w:rsidR="00EE177D" w:rsidRDefault="00EE177D" w:rsidP="00EE177D">
      <w:pPr>
        <w:jc w:val="both"/>
        <w:rPr>
          <w:rFonts w:ascii="Arial" w:eastAsia="Times New Roman" w:hAnsi="Arial" w:cs="Arial"/>
          <w:lang w:eastAsia="es-AR"/>
        </w:rPr>
      </w:pPr>
      <w:r w:rsidRPr="00B7695B">
        <w:rPr>
          <w:rFonts w:ascii="Arial" w:eastAsia="Times New Roman" w:hAnsi="Arial" w:cs="Arial"/>
          <w:lang w:eastAsia="es-AR"/>
        </w:rPr>
        <w:t>Los beneficiarios deberán contar con un dictamen o informe técnico elaborado por un organismo científico o tecnológico (INTI), cuya especialización y competencia sea acorde con el proceso de perfeccionamiento industrial correspondiente a la tipificación que se solicite.</w:t>
      </w:r>
    </w:p>
    <w:p w:rsidR="00EE177D" w:rsidRPr="00EE177D" w:rsidRDefault="00EE177D" w:rsidP="00EE177D">
      <w:pPr>
        <w:jc w:val="both"/>
        <w:rPr>
          <w:rFonts w:ascii="Arial" w:eastAsia="Times New Roman" w:hAnsi="Arial" w:cs="Arial"/>
          <w:u w:val="single"/>
          <w:lang w:eastAsia="es-AR"/>
        </w:rPr>
      </w:pPr>
      <w:r w:rsidRPr="00EE177D">
        <w:rPr>
          <w:rFonts w:ascii="Arial" w:eastAsia="Times New Roman" w:hAnsi="Arial" w:cs="Arial"/>
          <w:u w:val="single"/>
          <w:lang w:eastAsia="es-AR"/>
        </w:rPr>
        <w:t>Perfeccionamiento:</w:t>
      </w:r>
    </w:p>
    <w:p w:rsidR="00EE177D" w:rsidRDefault="00EE177D" w:rsidP="00EE177D">
      <w:pPr>
        <w:jc w:val="both"/>
        <w:rPr>
          <w:rFonts w:ascii="Arial" w:hAnsi="Arial" w:cs="Arial"/>
        </w:rPr>
      </w:pPr>
      <w:r w:rsidRPr="00B7695B">
        <w:rPr>
          <w:rFonts w:ascii="Arial" w:hAnsi="Arial" w:cs="Arial"/>
        </w:rPr>
        <w:lastRenderedPageBreak/>
        <w:t>Todo proceso de manufactura que implique una transformación, e</w:t>
      </w:r>
      <w:r>
        <w:rPr>
          <w:rFonts w:ascii="Arial" w:hAnsi="Arial" w:cs="Arial"/>
        </w:rPr>
        <w:t xml:space="preserve">laboración, combinación, mezcla, rehabilitación, reparación, </w:t>
      </w:r>
      <w:r w:rsidRPr="00B7695B">
        <w:rPr>
          <w:rFonts w:ascii="Arial" w:hAnsi="Arial" w:cs="Arial"/>
        </w:rPr>
        <w:t>montaje o incorporación a conjuntos o aparatos de mayor complejidad tecnológica y/o funciona</w:t>
      </w:r>
      <w:r>
        <w:rPr>
          <w:rFonts w:ascii="Arial" w:hAnsi="Arial" w:cs="Arial"/>
        </w:rPr>
        <w:t>l.</w:t>
      </w:r>
    </w:p>
    <w:p w:rsidR="00EE177D" w:rsidRPr="00EE177D" w:rsidRDefault="00EE177D" w:rsidP="00EE177D">
      <w:pPr>
        <w:jc w:val="both"/>
        <w:rPr>
          <w:rFonts w:ascii="Arial" w:eastAsia="Times New Roman" w:hAnsi="Arial" w:cs="Arial"/>
          <w:u w:val="single"/>
          <w:lang w:eastAsia="es-AR"/>
        </w:rPr>
      </w:pPr>
      <w:r w:rsidRPr="00EE177D">
        <w:rPr>
          <w:rFonts w:ascii="Arial" w:eastAsia="Times New Roman" w:hAnsi="Arial" w:cs="Arial"/>
          <w:u w:val="single"/>
          <w:lang w:eastAsia="es-AR"/>
        </w:rPr>
        <w:t>Mercaderías fungibles:</w:t>
      </w:r>
    </w:p>
    <w:p w:rsidR="00EE177D" w:rsidRDefault="00EE177D" w:rsidP="00EE177D">
      <w:pPr>
        <w:jc w:val="both"/>
        <w:rPr>
          <w:rFonts w:ascii="Arial" w:hAnsi="Arial" w:cs="Arial"/>
          <w:color w:val="222222"/>
          <w:shd w:val="clear" w:color="auto" w:fill="FFFFFF"/>
        </w:rPr>
      </w:pPr>
      <w:r w:rsidRPr="00B7695B">
        <w:rPr>
          <w:rStyle w:val="Textoennegrita"/>
          <w:rFonts w:ascii="Arial" w:hAnsi="Arial" w:cs="Arial"/>
          <w:color w:val="222222"/>
          <w:shd w:val="clear" w:color="auto" w:fill="FFFFFF"/>
        </w:rPr>
        <w:t>Los bienes fungibles</w:t>
      </w:r>
      <w:r w:rsidRPr="00B7695B">
        <w:rPr>
          <w:rFonts w:ascii="Arial" w:hAnsi="Arial" w:cs="Arial"/>
          <w:color w:val="222222"/>
          <w:shd w:val="clear" w:color="auto" w:fill="FFFFFF"/>
        </w:rPr>
        <w:t xml:space="preserve"> hacen referencia a las cosas que se deterioran, se gastan, o se destruyen una vez </w:t>
      </w:r>
      <w:r>
        <w:rPr>
          <w:rFonts w:ascii="Arial" w:hAnsi="Arial" w:cs="Arial"/>
          <w:color w:val="222222"/>
          <w:shd w:val="clear" w:color="auto" w:fill="FFFFFF"/>
        </w:rPr>
        <w:t xml:space="preserve">que </w:t>
      </w:r>
      <w:r w:rsidRPr="00B7695B">
        <w:rPr>
          <w:rFonts w:ascii="Arial" w:hAnsi="Arial" w:cs="Arial"/>
          <w:color w:val="222222"/>
          <w:shd w:val="clear" w:color="auto" w:fill="FFFFFF"/>
        </w:rPr>
        <w:t>son utilizados.</w:t>
      </w:r>
    </w:p>
    <w:p w:rsidR="00686344" w:rsidRPr="00686344" w:rsidRDefault="00686344" w:rsidP="00686344">
      <w:pPr>
        <w:rPr>
          <w:rFonts w:ascii="Arial" w:hAnsi="Arial" w:cs="Arial"/>
          <w:u w:val="single"/>
        </w:rPr>
      </w:pPr>
      <w:r w:rsidRPr="00686344">
        <w:rPr>
          <w:rFonts w:ascii="Arial" w:hAnsi="Arial" w:cs="Arial"/>
          <w:u w:val="single"/>
        </w:rPr>
        <w:t>Control de identificación</w:t>
      </w:r>
      <w:r>
        <w:rPr>
          <w:rFonts w:ascii="Arial" w:hAnsi="Arial" w:cs="Arial"/>
          <w:u w:val="single"/>
        </w:rPr>
        <w:t>:</w:t>
      </w:r>
    </w:p>
    <w:p w:rsidR="00686344" w:rsidRDefault="00686344" w:rsidP="00686344">
      <w:pPr>
        <w:rPr>
          <w:rFonts w:ascii="Arial" w:hAnsi="Arial" w:cs="Arial"/>
          <w:shd w:val="clear" w:color="auto" w:fill="FFFFFF"/>
        </w:rPr>
      </w:pPr>
      <w:r w:rsidRPr="00EC42C3">
        <w:rPr>
          <w:rFonts w:ascii="Arial" w:hAnsi="Arial" w:cs="Arial"/>
          <w:shd w:val="clear" w:color="auto" w:fill="FFFFFF"/>
        </w:rPr>
        <w:t>Las mercaderías nuevas o usadas de origen extranjero que se detall</w:t>
      </w:r>
      <w:r>
        <w:rPr>
          <w:rFonts w:ascii="Arial" w:hAnsi="Arial" w:cs="Arial"/>
          <w:shd w:val="clear" w:color="auto" w:fill="FFFFFF"/>
        </w:rPr>
        <w:t>an</w:t>
      </w:r>
      <w:r w:rsidRPr="00EC42C3">
        <w:rPr>
          <w:rFonts w:ascii="Arial" w:hAnsi="Arial" w:cs="Arial"/>
          <w:shd w:val="clear" w:color="auto" w:fill="FFFFFF"/>
        </w:rPr>
        <w:t xml:space="preserve"> quedarán sujetas a identificación mediante la aplicación de estampillas fiscales aduaneras, en las condiciones y con las formalidades que se especifican en cada caso, quedando prohibido agregar nuevas mercaderías por el procedimiento de la analogía, la interpretación o la similitud.</w:t>
      </w:r>
    </w:p>
    <w:p w:rsidR="00686344" w:rsidRPr="00686344" w:rsidRDefault="00686344" w:rsidP="00686344">
      <w:pPr>
        <w:rPr>
          <w:rFonts w:ascii="Arial" w:hAnsi="Arial" w:cs="Arial"/>
          <w:u w:val="single"/>
        </w:rPr>
      </w:pPr>
      <w:r w:rsidRPr="00686344">
        <w:rPr>
          <w:rFonts w:ascii="Arial" w:hAnsi="Arial" w:cs="Arial"/>
          <w:u w:val="single"/>
        </w:rPr>
        <w:t>Penalidades que se aplican en caso de vencerse los plazos de permanencia:</w:t>
      </w:r>
    </w:p>
    <w:p w:rsidR="00686344" w:rsidRDefault="00686344" w:rsidP="00686344">
      <w:pPr>
        <w:rPr>
          <w:rFonts w:ascii="Arial" w:hAnsi="Arial" w:cs="Arial"/>
        </w:rPr>
      </w:pPr>
      <w:r w:rsidRPr="00EC42C3">
        <w:rPr>
          <w:rFonts w:ascii="Arial" w:hAnsi="Arial" w:cs="Arial"/>
        </w:rPr>
        <w:t>Al vencimiento de los plazos sin que el importador haya solicitado la nacionalización o cumplido con la obligación de reexportar, la Aduana considerará que la mercadería se encuentra “técnicamente importada para consumo”. Este  tratamiento tiene como objetivo la ejecución de la garantía para hacer efectivos los tributos, con independencia del tipo de mercadería (por ejemplo prohibidas) o el lugar donde se encuentren. De esta forma, el pago de los tributos resulta una de las sanciones que afectará al importador sin posibilidad de reclamo. Conjuntamente, se iniciará sumario contencioso para determinar la existencia de un ilícito.</w:t>
      </w:r>
    </w:p>
    <w:p w:rsidR="00686344" w:rsidRPr="00686344" w:rsidRDefault="00686344" w:rsidP="00686344">
      <w:pPr>
        <w:rPr>
          <w:rFonts w:ascii="Arial" w:hAnsi="Arial" w:cs="Arial"/>
          <w:u w:val="single"/>
        </w:rPr>
      </w:pPr>
      <w:r w:rsidRPr="00686344">
        <w:rPr>
          <w:rFonts w:ascii="Arial" w:hAnsi="Arial" w:cs="Arial"/>
          <w:u w:val="single"/>
        </w:rPr>
        <w:t>Tiempo de vigencia del certificado de tipificación</w:t>
      </w:r>
      <w:r>
        <w:rPr>
          <w:rFonts w:ascii="Arial" w:hAnsi="Arial" w:cs="Arial"/>
          <w:u w:val="single"/>
        </w:rPr>
        <w:t>:</w:t>
      </w:r>
    </w:p>
    <w:p w:rsidR="00686344" w:rsidRDefault="00686344" w:rsidP="00686344">
      <w:pPr>
        <w:rPr>
          <w:rFonts w:ascii="Arial" w:hAnsi="Arial" w:cs="Arial"/>
          <w:shd w:val="clear" w:color="auto" w:fill="FFFFFF"/>
        </w:rPr>
      </w:pPr>
      <w:r w:rsidRPr="00897FB1">
        <w:rPr>
          <w:rFonts w:ascii="Arial" w:hAnsi="Arial" w:cs="Arial"/>
          <w:shd w:val="clear" w:color="auto" w:fill="FFFFFF"/>
        </w:rPr>
        <w:t>El Certificado de Tipificación de Importación Temporaria (C.T.I.T.) mantendrá su validez durante un plazo de DIEZ (10) años a contar desde su carga en el Sistema Informático Malvina (S.I.M), o el que en el futuro lo reemplace, mientras no se modifique la relación insumo-producto declarada. Transcurrido dicho plazo, el vencimiento operará de pleno derecho, en cuyo caso el beneficiario deberá tramitar su renovación entre los VEINTE (20) y NOVENTA (90) días corridos previos a su vencimiento.</w:t>
      </w:r>
    </w:p>
    <w:p w:rsidR="00686344" w:rsidRDefault="00686344" w:rsidP="00686344">
      <w:pPr>
        <w:rPr>
          <w:rFonts w:ascii="Arial" w:hAnsi="Arial" w:cs="Arial"/>
          <w:shd w:val="clear" w:color="auto" w:fill="FFFFFF"/>
        </w:rPr>
      </w:pPr>
    </w:p>
    <w:p w:rsidR="00686344" w:rsidRPr="00686344" w:rsidRDefault="00686344" w:rsidP="00686344">
      <w:pPr>
        <w:rPr>
          <w:rFonts w:ascii="Arial" w:hAnsi="Arial" w:cs="Arial"/>
          <w:u w:val="single"/>
        </w:rPr>
      </w:pPr>
      <w:r w:rsidRPr="00686344">
        <w:rPr>
          <w:rFonts w:ascii="Arial" w:hAnsi="Arial" w:cs="Arial"/>
          <w:u w:val="single"/>
        </w:rPr>
        <w:t>Transferencias:</w:t>
      </w:r>
    </w:p>
    <w:p w:rsidR="00686344" w:rsidRDefault="00686344" w:rsidP="00686344">
      <w:pPr>
        <w:rPr>
          <w:rFonts w:ascii="Arial" w:eastAsia="Times New Roman" w:hAnsi="Arial" w:cs="Arial"/>
          <w:color w:val="333333"/>
          <w:sz w:val="21"/>
          <w:szCs w:val="21"/>
          <w:lang w:eastAsia="es-AR"/>
        </w:rPr>
      </w:pPr>
      <w:r w:rsidRPr="00897FB1">
        <w:rPr>
          <w:rFonts w:ascii="Arial" w:eastAsia="Times New Roman" w:hAnsi="Arial" w:cs="Arial"/>
          <w:lang w:eastAsia="es-AR"/>
        </w:rPr>
        <w:t>La SICPME podrá autorizar por única vez, la transferencia (a título oneroso) total o parcial de la mercadería importada temporariamente, cuando el importador acredite fehacientemente la imposibilidad de cumplir con los compromisos asumidos bajo el presente régimen, en las condiciones que la SICPME establezca.</w:t>
      </w:r>
      <w:r>
        <w:rPr>
          <w:rFonts w:ascii="Arial" w:eastAsia="Times New Roman" w:hAnsi="Arial" w:cs="Arial"/>
          <w:lang w:eastAsia="es-AR"/>
        </w:rPr>
        <w:t xml:space="preserve"> </w:t>
      </w:r>
      <w:r w:rsidRPr="00897FB1">
        <w:rPr>
          <w:rFonts w:ascii="Arial" w:eastAsia="Times New Roman" w:hAnsi="Arial" w:cs="Arial"/>
          <w:lang w:eastAsia="es-AR"/>
        </w:rPr>
        <w:t xml:space="preserve">La mercadería no debe haber sufrido ningún proceso industrial, y su transferencia a título oneroso no </w:t>
      </w:r>
      <w:r>
        <w:rPr>
          <w:rFonts w:ascii="Arial" w:eastAsia="Times New Roman" w:hAnsi="Arial" w:cs="Arial"/>
          <w:lang w:eastAsia="es-AR"/>
        </w:rPr>
        <w:t>debe estar</w:t>
      </w:r>
      <w:r w:rsidRPr="00897FB1">
        <w:rPr>
          <w:rFonts w:ascii="Arial" w:eastAsia="Times New Roman" w:hAnsi="Arial" w:cs="Arial"/>
          <w:lang w:eastAsia="es-AR"/>
        </w:rPr>
        <w:t xml:space="preserve"> alcanzado por el impuesto al Valor Agregado</w:t>
      </w:r>
      <w:r>
        <w:rPr>
          <w:rFonts w:ascii="Arial" w:eastAsia="Times New Roman" w:hAnsi="Arial" w:cs="Arial"/>
          <w:color w:val="333333"/>
          <w:sz w:val="21"/>
          <w:szCs w:val="21"/>
          <w:lang w:eastAsia="es-AR"/>
        </w:rPr>
        <w:t>.</w:t>
      </w:r>
    </w:p>
    <w:p w:rsidR="00686344" w:rsidRDefault="00686344" w:rsidP="00686344">
      <w:pPr>
        <w:rPr>
          <w:rFonts w:ascii="Arial" w:eastAsia="Times New Roman" w:hAnsi="Arial" w:cs="Arial"/>
          <w:color w:val="333333"/>
          <w:sz w:val="21"/>
          <w:szCs w:val="21"/>
          <w:lang w:eastAsia="es-AR"/>
        </w:rPr>
      </w:pPr>
    </w:p>
    <w:p w:rsidR="00686344" w:rsidRPr="00686344" w:rsidRDefault="00686344" w:rsidP="00686344">
      <w:pPr>
        <w:jc w:val="both"/>
        <w:rPr>
          <w:rFonts w:ascii="Arial" w:eastAsia="Times New Roman" w:hAnsi="Arial" w:cs="Arial"/>
          <w:color w:val="333333"/>
          <w:u w:val="single"/>
          <w:lang w:eastAsia="es-AR"/>
        </w:rPr>
      </w:pPr>
      <w:r w:rsidRPr="00686344">
        <w:rPr>
          <w:rFonts w:ascii="Arial" w:eastAsia="Times New Roman" w:hAnsi="Arial" w:cs="Arial"/>
          <w:u w:val="single"/>
          <w:lang w:eastAsia="es-AR"/>
        </w:rPr>
        <w:t>Garantía:</w:t>
      </w:r>
    </w:p>
    <w:p w:rsidR="00686344" w:rsidRPr="00897FB1" w:rsidRDefault="00686344" w:rsidP="00686344">
      <w:pPr>
        <w:jc w:val="both"/>
        <w:rPr>
          <w:rFonts w:ascii="Arial" w:hAnsi="Arial" w:cs="Arial"/>
        </w:rPr>
      </w:pPr>
      <w:r w:rsidRPr="00897FB1">
        <w:rPr>
          <w:rFonts w:ascii="Arial" w:hAnsi="Arial" w:cs="Arial"/>
        </w:rPr>
        <w:t>Los montos a garantizar son:</w:t>
      </w:r>
    </w:p>
    <w:p w:rsidR="00686344" w:rsidRPr="00897FB1" w:rsidRDefault="00686344" w:rsidP="00686344">
      <w:pPr>
        <w:numPr>
          <w:ilvl w:val="0"/>
          <w:numId w:val="3"/>
        </w:numPr>
        <w:jc w:val="both"/>
        <w:rPr>
          <w:rFonts w:ascii="Arial" w:hAnsi="Arial" w:cs="Arial"/>
        </w:rPr>
      </w:pPr>
      <w:r w:rsidRPr="00897FB1">
        <w:rPr>
          <w:rFonts w:ascii="Arial" w:hAnsi="Arial" w:cs="Arial"/>
        </w:rPr>
        <w:t>Derechos extrazona</w:t>
      </w:r>
    </w:p>
    <w:p w:rsidR="00686344" w:rsidRPr="00897FB1" w:rsidRDefault="00686344" w:rsidP="00686344">
      <w:pPr>
        <w:numPr>
          <w:ilvl w:val="0"/>
          <w:numId w:val="3"/>
        </w:numPr>
        <w:jc w:val="both"/>
        <w:rPr>
          <w:rFonts w:ascii="Arial" w:hAnsi="Arial" w:cs="Arial"/>
        </w:rPr>
      </w:pPr>
      <w:r w:rsidRPr="00897FB1">
        <w:rPr>
          <w:rFonts w:ascii="Arial" w:hAnsi="Arial" w:cs="Arial"/>
        </w:rPr>
        <w:t>Tasa de Estadística</w:t>
      </w:r>
    </w:p>
    <w:p w:rsidR="00686344" w:rsidRPr="00897FB1" w:rsidRDefault="00686344" w:rsidP="00686344">
      <w:pPr>
        <w:numPr>
          <w:ilvl w:val="0"/>
          <w:numId w:val="3"/>
        </w:numPr>
        <w:jc w:val="both"/>
        <w:rPr>
          <w:rFonts w:ascii="Arial" w:hAnsi="Arial" w:cs="Arial"/>
        </w:rPr>
      </w:pPr>
      <w:r w:rsidRPr="00897FB1">
        <w:rPr>
          <w:rFonts w:ascii="Arial" w:hAnsi="Arial" w:cs="Arial"/>
        </w:rPr>
        <w:t>Suma adicional ( 2% por la cantidad de meses correspondiente al plazo autorizado) IVA 21 %</w:t>
      </w:r>
    </w:p>
    <w:p w:rsidR="00686344" w:rsidRPr="00897FB1" w:rsidRDefault="00686344" w:rsidP="00686344">
      <w:pPr>
        <w:numPr>
          <w:ilvl w:val="0"/>
          <w:numId w:val="3"/>
        </w:numPr>
        <w:jc w:val="both"/>
        <w:rPr>
          <w:rFonts w:ascii="Arial" w:hAnsi="Arial" w:cs="Arial"/>
        </w:rPr>
      </w:pPr>
      <w:r w:rsidRPr="00897FB1">
        <w:rPr>
          <w:rFonts w:ascii="Arial" w:hAnsi="Arial" w:cs="Arial"/>
        </w:rPr>
        <w:t>IVA Adicional</w:t>
      </w:r>
    </w:p>
    <w:p w:rsidR="008755EC" w:rsidRPr="00686344" w:rsidRDefault="00686344" w:rsidP="00686344">
      <w:pPr>
        <w:pStyle w:val="Prrafodelista"/>
        <w:numPr>
          <w:ilvl w:val="0"/>
          <w:numId w:val="3"/>
        </w:numPr>
        <w:jc w:val="both"/>
        <w:rPr>
          <w:rFonts w:ascii="Arial" w:hAnsi="Arial" w:cs="Arial"/>
        </w:rPr>
      </w:pPr>
      <w:r w:rsidRPr="00686344">
        <w:rPr>
          <w:rFonts w:ascii="Arial" w:hAnsi="Arial" w:cs="Arial"/>
        </w:rPr>
        <w:t>Ganancias (alícuota más alta 11 %)</w:t>
      </w:r>
    </w:p>
    <w:p w:rsidR="008755EC" w:rsidRDefault="008755EC" w:rsidP="005F4A3F">
      <w:pPr>
        <w:jc w:val="both"/>
        <w:rPr>
          <w:rFonts w:ascii="Arial" w:hAnsi="Arial" w:cs="Arial"/>
          <w:b/>
          <w:u w:val="single"/>
        </w:rPr>
      </w:pPr>
    </w:p>
    <w:p w:rsidR="00686344" w:rsidRPr="00686344" w:rsidRDefault="00686344" w:rsidP="00686344">
      <w:pPr>
        <w:rPr>
          <w:rFonts w:ascii="Arial" w:eastAsia="Times New Roman" w:hAnsi="Arial" w:cs="Arial"/>
          <w:u w:val="single"/>
          <w:lang w:eastAsia="es-AR"/>
        </w:rPr>
      </w:pPr>
      <w:r w:rsidRPr="00686344">
        <w:rPr>
          <w:rFonts w:ascii="Arial" w:eastAsia="Times New Roman" w:hAnsi="Arial" w:cs="Arial"/>
          <w:u w:val="single"/>
          <w:lang w:eastAsia="es-AR"/>
        </w:rPr>
        <w:t>Reposición de los insumos:</w:t>
      </w:r>
    </w:p>
    <w:p w:rsidR="00686344" w:rsidRDefault="00686344" w:rsidP="00686344">
      <w:pPr>
        <w:rPr>
          <w:rFonts w:ascii="Arial" w:hAnsi="Arial" w:cs="Arial"/>
        </w:rPr>
      </w:pPr>
      <w:r w:rsidRPr="00897FB1">
        <w:rPr>
          <w:rFonts w:ascii="Arial" w:hAnsi="Arial" w:cs="Arial"/>
        </w:rPr>
        <w:t>La destinación de importación a consumo a través de la cual se reponen los insumos, debe realizarse dentro de los 180 días contados a partir del registro del permiso de embarque con el que se exportaron los productos manufacturados.</w:t>
      </w:r>
    </w:p>
    <w:p w:rsidR="00686344" w:rsidRPr="00686344" w:rsidRDefault="00686344" w:rsidP="00686344">
      <w:pPr>
        <w:rPr>
          <w:rFonts w:ascii="Arial" w:eastAsia="Times New Roman" w:hAnsi="Arial" w:cs="Arial"/>
          <w:u w:val="single"/>
          <w:lang w:eastAsia="es-AR"/>
        </w:rPr>
      </w:pPr>
      <w:r w:rsidRPr="00686344">
        <w:rPr>
          <w:rFonts w:ascii="Arial" w:eastAsia="Times New Roman" w:hAnsi="Arial" w:cs="Arial"/>
          <w:u w:val="single"/>
          <w:lang w:eastAsia="es-AR"/>
        </w:rPr>
        <w:t>Fraccionamiento de los embarques:</w:t>
      </w:r>
    </w:p>
    <w:p w:rsidR="00686344" w:rsidRPr="005F5456" w:rsidRDefault="00686344" w:rsidP="00686344">
      <w:pPr>
        <w:rPr>
          <w:rFonts w:ascii="Arial" w:hAnsi="Arial" w:cs="Arial"/>
        </w:rPr>
      </w:pPr>
      <w:r w:rsidRPr="005F5456">
        <w:rPr>
          <w:rFonts w:ascii="Arial" w:hAnsi="Arial" w:cs="Arial"/>
        </w:rPr>
        <w:t>Los insumos que se reponen pueden llegar en  distintos momentos y cuando eso ocurra la aduana irá controlando que se complete la totalidad dentro del plazo permitido.</w:t>
      </w:r>
    </w:p>
    <w:p w:rsidR="00686344" w:rsidRDefault="00686344" w:rsidP="00686344">
      <w:pPr>
        <w:jc w:val="both"/>
        <w:rPr>
          <w:rFonts w:ascii="Arial" w:hAnsi="Arial" w:cs="Arial"/>
          <w:b/>
          <w:u w:val="single"/>
        </w:rPr>
      </w:pPr>
      <w:r w:rsidRPr="005F5456">
        <w:rPr>
          <w:rFonts w:ascii="Arial" w:hAnsi="Arial" w:cs="Arial"/>
        </w:rPr>
        <w:t>También puede ocurrir que un mismo permiso de embarque comprenda más de un despacho de importación a consumo. En ese caso, se deberá declarar a nivel de ítem la parte correspondiente a cada uno de ellos para luego realizar la importación por la reposición con el beneficio por cada uno. Un ejemplo es cuando se usa stock de insumos que fueron importados en distintos momentos con destinaciones diferentes</w:t>
      </w:r>
      <w:r>
        <w:rPr>
          <w:rFonts w:ascii="Arial" w:hAnsi="Arial" w:cs="Arial"/>
        </w:rPr>
        <w:t>.</w:t>
      </w:r>
    </w:p>
    <w:p w:rsidR="00954766" w:rsidRDefault="00954766" w:rsidP="005F4A3F">
      <w:pPr>
        <w:jc w:val="both"/>
        <w:rPr>
          <w:rFonts w:ascii="Arial" w:hAnsi="Arial" w:cs="Arial"/>
        </w:rPr>
      </w:pPr>
      <w:r w:rsidRPr="00954766">
        <w:rPr>
          <w:rFonts w:ascii="Arial" w:hAnsi="Arial" w:cs="Arial"/>
          <w:u w:val="single"/>
        </w:rPr>
        <w:t>Derecho mixto:</w:t>
      </w:r>
      <w:r>
        <w:rPr>
          <w:rFonts w:ascii="Arial" w:hAnsi="Arial" w:cs="Arial"/>
          <w:b/>
          <w:u w:val="single"/>
        </w:rPr>
        <w:t xml:space="preserve"> </w:t>
      </w:r>
      <w:r>
        <w:rPr>
          <w:rFonts w:ascii="Arial" w:hAnsi="Arial" w:cs="Arial"/>
        </w:rPr>
        <w:t>cuando se aplica el derecho ad valorem y el derecho específico.</w:t>
      </w:r>
    </w:p>
    <w:p w:rsidR="00686344" w:rsidRPr="00954766" w:rsidRDefault="00C31DB4" w:rsidP="005F4A3F">
      <w:pPr>
        <w:jc w:val="both"/>
        <w:rPr>
          <w:rFonts w:ascii="Arial" w:hAnsi="Arial" w:cs="Arial"/>
        </w:rPr>
      </w:pPr>
      <w:r w:rsidRPr="00C31DB4">
        <w:rPr>
          <w:rFonts w:ascii="Arial" w:hAnsi="Arial" w:cs="Arial"/>
          <w:b/>
          <w:u w:val="single"/>
        </w:rPr>
        <w:t xml:space="preserve"> </w:t>
      </w:r>
    </w:p>
    <w:p w:rsidR="00C31DB4" w:rsidRDefault="00C31DB4" w:rsidP="005F4A3F">
      <w:pPr>
        <w:jc w:val="both"/>
        <w:rPr>
          <w:rFonts w:ascii="Arial" w:hAnsi="Arial" w:cs="Arial"/>
          <w:b/>
          <w:u w:val="single"/>
        </w:rPr>
      </w:pPr>
      <w:r w:rsidRPr="00C31DB4">
        <w:rPr>
          <w:rFonts w:ascii="Arial" w:hAnsi="Arial" w:cs="Arial"/>
          <w:b/>
          <w:u w:val="single"/>
        </w:rPr>
        <w:t>Régimen de aduana en factoría:</w:t>
      </w:r>
    </w:p>
    <w:p w:rsidR="008755EC" w:rsidRDefault="008755EC" w:rsidP="005F4A3F">
      <w:pPr>
        <w:jc w:val="both"/>
        <w:rPr>
          <w:rFonts w:ascii="Arial" w:hAnsi="Arial" w:cs="Arial"/>
          <w:color w:val="000000"/>
        </w:rPr>
      </w:pPr>
      <w:r>
        <w:rPr>
          <w:rFonts w:ascii="Arial" w:hAnsi="Arial" w:cs="Arial"/>
          <w:color w:val="000000"/>
        </w:rPr>
        <w:t>Autoriza</w:t>
      </w:r>
      <w:r w:rsidRPr="008755EC">
        <w:rPr>
          <w:rFonts w:ascii="Arial" w:hAnsi="Arial" w:cs="Arial"/>
          <w:color w:val="000000"/>
        </w:rPr>
        <w:t xml:space="preserve"> el ingreso de materia prima, insumos o bienes de uso con destinación suspensiva que admita la posibilidad de transformación o utilización de los mismos, cuyo funcionamiento queda reglado en el marco de la figura denominada Régimen de Aduana en Factoría (RAF).</w:t>
      </w:r>
    </w:p>
    <w:p w:rsidR="008755EC" w:rsidRPr="00954766" w:rsidRDefault="00954766" w:rsidP="00954766">
      <w:pPr>
        <w:jc w:val="both"/>
        <w:rPr>
          <w:rFonts w:ascii="Arial" w:hAnsi="Arial" w:cs="Arial"/>
          <w:b/>
          <w:u w:val="single"/>
        </w:rPr>
      </w:pPr>
      <w:r w:rsidRPr="00954766">
        <w:rPr>
          <w:rFonts w:ascii="Arial" w:hAnsi="Arial" w:cs="Arial"/>
          <w:b/>
          <w:u w:val="single"/>
        </w:rPr>
        <w:t>Estampillas:</w:t>
      </w:r>
    </w:p>
    <w:p w:rsidR="00954766" w:rsidRDefault="00954766" w:rsidP="00526218">
      <w:pPr>
        <w:pStyle w:val="Prrafodelista"/>
        <w:numPr>
          <w:ilvl w:val="0"/>
          <w:numId w:val="7"/>
        </w:numPr>
        <w:jc w:val="both"/>
        <w:rPr>
          <w:rFonts w:ascii="Arial" w:hAnsi="Arial" w:cs="Arial"/>
        </w:rPr>
      </w:pPr>
      <w:r w:rsidRPr="00954766">
        <w:rPr>
          <w:rFonts w:ascii="Arial" w:hAnsi="Arial" w:cs="Arial"/>
        </w:rPr>
        <w:lastRenderedPageBreak/>
        <w:t>La estampilla será adherida dentro de los TREINTA (30) días hábiles siguientes a la fecha de la salida a plaza de la mercadería, comunicándose tal circunstancia a la Aduana en cuya jurisdicción se encuentre la misma mediante nota, telegrama colacionado u otros medios de origen telemático que sean dispuestos por esta Administración Federal.</w:t>
      </w:r>
    </w:p>
    <w:p w:rsidR="009D0B14" w:rsidRPr="009D0B14" w:rsidRDefault="00954766" w:rsidP="00526218">
      <w:pPr>
        <w:pStyle w:val="Prrafodelista"/>
        <w:numPr>
          <w:ilvl w:val="0"/>
          <w:numId w:val="7"/>
        </w:numPr>
        <w:jc w:val="both"/>
        <w:rPr>
          <w:rFonts w:ascii="Arial" w:hAnsi="Arial" w:cs="Arial"/>
        </w:rPr>
      </w:pPr>
      <w:r w:rsidRPr="009D0B14">
        <w:rPr>
          <w:rFonts w:ascii="Arial" w:hAnsi="Arial" w:cs="Arial"/>
        </w:rPr>
        <w:t>Si dentro de los TRES (3) días hábiles siguientes a la fecha de recepción del pedido de verificación la Aduana no constata el estampillado de la mercadería, el importador dispondrá libremente de ella.</w:t>
      </w:r>
    </w:p>
    <w:p w:rsidR="00954766" w:rsidRPr="009D0B14" w:rsidRDefault="00954766" w:rsidP="00526218">
      <w:pPr>
        <w:pStyle w:val="Prrafodelista"/>
        <w:numPr>
          <w:ilvl w:val="0"/>
          <w:numId w:val="7"/>
        </w:numPr>
        <w:jc w:val="both"/>
        <w:rPr>
          <w:rFonts w:ascii="Arial" w:hAnsi="Arial" w:cs="Arial"/>
        </w:rPr>
      </w:pPr>
      <w:r w:rsidRPr="009D0B14">
        <w:rPr>
          <w:rFonts w:ascii="Arial" w:hAnsi="Arial" w:cs="Arial"/>
        </w:rPr>
        <w:t>El plazo de TRES (3) días hábiles antes referido comenzará a regir, a partir del primer día hábil siguiente al de la recepción de la notificación mencionada por parte de la Sección Identificación de Mercaderías o su similar en Aduanas del interior.</w:t>
      </w:r>
    </w:p>
    <w:p w:rsidR="00954766" w:rsidRDefault="009D0B14" w:rsidP="00526218">
      <w:pPr>
        <w:pStyle w:val="Prrafodelista"/>
        <w:numPr>
          <w:ilvl w:val="0"/>
          <w:numId w:val="7"/>
        </w:numPr>
        <w:jc w:val="both"/>
        <w:rPr>
          <w:rFonts w:ascii="Arial" w:hAnsi="Arial" w:cs="Arial"/>
        </w:rPr>
      </w:pPr>
      <w:r w:rsidRPr="009D0B14">
        <w:rPr>
          <w:rFonts w:ascii="Arial" w:hAnsi="Arial" w:cs="Arial"/>
        </w:rPr>
        <w:t>El estampillado de la mercadería podrá realizarse en forma fraccionada, dentro del plazo indicado (dentro de los TREINTA (30) días hábiles siguientes a la fecha de la salida a plaza de la mercadería), debiendo la Sección Identificación de Mercaderías o su similar en Aduanas del interior, llevar el control de los estampillados parciales hasta su cumplimiento total.</w:t>
      </w:r>
    </w:p>
    <w:p w:rsidR="009D0B14" w:rsidRDefault="009D0B14" w:rsidP="00526218">
      <w:pPr>
        <w:pStyle w:val="Prrafodelista"/>
        <w:numPr>
          <w:ilvl w:val="0"/>
          <w:numId w:val="7"/>
        </w:numPr>
        <w:jc w:val="both"/>
        <w:rPr>
          <w:rFonts w:ascii="Arial" w:hAnsi="Arial" w:cs="Arial"/>
        </w:rPr>
      </w:pPr>
      <w:r w:rsidRPr="009D0B14">
        <w:rPr>
          <w:rFonts w:ascii="Arial" w:hAnsi="Arial" w:cs="Arial"/>
        </w:rPr>
        <w:t>Cuando en la verificación se constate una deficiencia en el estampillado, susceptible de ser subsanada, se acordará por intermedio de la Aduana de jurisdicción, un nuevo plazo que no podrá exceder del previsto</w:t>
      </w:r>
      <w:r>
        <w:rPr>
          <w:rFonts w:ascii="Arial" w:hAnsi="Arial" w:cs="Arial"/>
        </w:rPr>
        <w:t xml:space="preserve"> (</w:t>
      </w:r>
      <w:r w:rsidRPr="009D0B14">
        <w:rPr>
          <w:rFonts w:ascii="Arial" w:hAnsi="Arial" w:cs="Arial"/>
        </w:rPr>
        <w:t>TREINTA (30) días hábiles siguientes a la fecha de la salida a plaza de la mercadería</w:t>
      </w:r>
      <w:r>
        <w:rPr>
          <w:rFonts w:ascii="Arial" w:hAnsi="Arial" w:cs="Arial"/>
        </w:rPr>
        <w:t>).</w:t>
      </w:r>
    </w:p>
    <w:p w:rsidR="00954766" w:rsidRDefault="009D0B14" w:rsidP="00526218">
      <w:pPr>
        <w:pStyle w:val="Prrafodelista"/>
        <w:numPr>
          <w:ilvl w:val="0"/>
          <w:numId w:val="7"/>
        </w:numPr>
        <w:jc w:val="both"/>
        <w:rPr>
          <w:rFonts w:ascii="Arial" w:hAnsi="Arial" w:cs="Arial"/>
        </w:rPr>
      </w:pPr>
      <w:r w:rsidRPr="009D0B14">
        <w:rPr>
          <w:rFonts w:ascii="Arial" w:hAnsi="Arial" w:cs="Arial"/>
        </w:rPr>
        <w:t>En los casos de solicitud de nueva identificación de mercaderías cuyos instrumentos se hayan deteriorado, incluido el extravío de los mismos, deberá comunicarse a la División Verificación o Aduana de registro en el ámbito de la Subdirección General de Operaciones Aduaneras del Interior, acompañando de corresponder la pertinente denuncia policial, en el plazo de SETENTA Y DOS (72) horas de ocurrido el hecho.</w:t>
      </w:r>
    </w:p>
    <w:p w:rsidR="009D0B14" w:rsidRDefault="009D0B14" w:rsidP="009D0B14">
      <w:pPr>
        <w:rPr>
          <w:rFonts w:ascii="Arial" w:hAnsi="Arial" w:cs="Arial"/>
          <w:u w:val="single"/>
        </w:rPr>
      </w:pPr>
      <w:r w:rsidRPr="009D0B14">
        <w:rPr>
          <w:rFonts w:ascii="Arial" w:hAnsi="Arial" w:cs="Arial"/>
          <w:u w:val="single"/>
        </w:rPr>
        <w:t>Destrucción o inutilización de estampillas de mercaderías que serán exportadas</w:t>
      </w:r>
      <w:r>
        <w:rPr>
          <w:rFonts w:ascii="Arial" w:hAnsi="Arial" w:cs="Arial"/>
          <w:u w:val="single"/>
        </w:rPr>
        <w:t>:</w:t>
      </w:r>
    </w:p>
    <w:p w:rsidR="009D0B14" w:rsidRDefault="009D0B14" w:rsidP="00526218">
      <w:pPr>
        <w:pStyle w:val="Prrafodelista"/>
        <w:numPr>
          <w:ilvl w:val="0"/>
          <w:numId w:val="8"/>
        </w:numPr>
        <w:jc w:val="both"/>
        <w:rPr>
          <w:rFonts w:ascii="Arial" w:hAnsi="Arial" w:cs="Arial"/>
        </w:rPr>
      </w:pPr>
      <w:r w:rsidRPr="009D0B14">
        <w:rPr>
          <w:rFonts w:ascii="Arial" w:hAnsi="Arial" w:cs="Arial"/>
        </w:rPr>
        <w:t>Los agentes de comercio exterior, deberán solicitar la destrucción o inutilización de los sellos fiscales aduaneros que se hallen adheridos a mercaderías que se destinarán a exportación indicando el número de destinación de importación que acredite la legítima introducción de las mismas a plaza.</w:t>
      </w:r>
    </w:p>
    <w:p w:rsidR="009D0B14" w:rsidRPr="00E010ED" w:rsidRDefault="00E010ED" w:rsidP="00526218">
      <w:pPr>
        <w:pStyle w:val="Prrafodelista"/>
        <w:numPr>
          <w:ilvl w:val="0"/>
          <w:numId w:val="8"/>
        </w:numPr>
        <w:jc w:val="both"/>
        <w:rPr>
          <w:rFonts w:ascii="Arial" w:hAnsi="Arial" w:cs="Arial"/>
        </w:rPr>
      </w:pPr>
      <w:r w:rsidRPr="00E010ED">
        <w:rPr>
          <w:rFonts w:ascii="Arial" w:hAnsi="Arial" w:cs="Arial"/>
        </w:rPr>
        <w:t xml:space="preserve">Comprobada la legal introducción a plaza de la mercadería, la División Verificación o su similar en Aduanas del Interior, autorizará la destrucción de las estampillas sujeta al cumplimiento de los requisitos que a continuación se enuncian: </w:t>
      </w:r>
    </w:p>
    <w:p w:rsidR="00E010ED" w:rsidRDefault="00E010ED" w:rsidP="00526218">
      <w:pPr>
        <w:pStyle w:val="Prrafodelista"/>
        <w:numPr>
          <w:ilvl w:val="0"/>
          <w:numId w:val="9"/>
        </w:numPr>
        <w:jc w:val="both"/>
        <w:rPr>
          <w:rFonts w:ascii="Arial" w:hAnsi="Arial" w:cs="Arial"/>
        </w:rPr>
      </w:pPr>
      <w:r w:rsidRPr="00E010ED">
        <w:rPr>
          <w:rFonts w:ascii="Arial" w:hAnsi="Arial" w:cs="Arial"/>
        </w:rPr>
        <w:t>Cuando resulte necesario despegar o raspar estampillas ya adheridas a la mercadería, el verificador designado será el encargado de indicar la metodología a aplicar para tales prácticas y su posterior supervisión.</w:t>
      </w:r>
    </w:p>
    <w:p w:rsidR="00E010ED" w:rsidRDefault="00E010ED" w:rsidP="00526218">
      <w:pPr>
        <w:pStyle w:val="Prrafodelista"/>
        <w:numPr>
          <w:ilvl w:val="0"/>
          <w:numId w:val="9"/>
        </w:numPr>
        <w:jc w:val="both"/>
        <w:rPr>
          <w:rFonts w:ascii="Arial" w:hAnsi="Arial" w:cs="Arial"/>
        </w:rPr>
      </w:pPr>
      <w:r w:rsidRPr="00E010ED">
        <w:rPr>
          <w:rFonts w:ascii="Arial" w:hAnsi="Arial" w:cs="Arial"/>
        </w:rPr>
        <w:t>La inutilización de los sellos fiscales en lugar de su destrucción, se realizará únicamente cuando por la fragilidad de las mercaderías resulte imposible la remoción sin ocasionar daño de las mismas, de acuerdo con la metodología y supervisión que determine el verificador</w:t>
      </w:r>
      <w:r>
        <w:rPr>
          <w:rFonts w:ascii="Arial" w:hAnsi="Arial" w:cs="Arial"/>
        </w:rPr>
        <w:t>.</w:t>
      </w:r>
    </w:p>
    <w:p w:rsidR="00E010ED" w:rsidRDefault="00E010ED" w:rsidP="00526218">
      <w:pPr>
        <w:pStyle w:val="Prrafodelista"/>
        <w:numPr>
          <w:ilvl w:val="0"/>
          <w:numId w:val="9"/>
        </w:numPr>
        <w:jc w:val="both"/>
        <w:rPr>
          <w:rFonts w:ascii="Arial" w:hAnsi="Arial" w:cs="Arial"/>
        </w:rPr>
      </w:pPr>
      <w:r w:rsidRPr="00E010ED">
        <w:rPr>
          <w:rFonts w:ascii="Arial" w:hAnsi="Arial" w:cs="Arial"/>
        </w:rPr>
        <w:lastRenderedPageBreak/>
        <w:t>El procedimiento se llevará a cabo pintando totalmente cada una de las estampillas con tinta oscura indeleble, debiendo efectuarse sobre la totalidad de la mercadería a exportar, sin perjuicio del resto de los recaudos que resulten de aplicación.</w:t>
      </w:r>
    </w:p>
    <w:p w:rsidR="00E010ED" w:rsidRDefault="00E010ED" w:rsidP="00E010ED">
      <w:pPr>
        <w:ind w:left="360"/>
        <w:jc w:val="both"/>
        <w:rPr>
          <w:rFonts w:ascii="Arial" w:hAnsi="Arial" w:cs="Arial"/>
        </w:rPr>
      </w:pPr>
    </w:p>
    <w:p w:rsidR="00E010ED" w:rsidRDefault="00E010ED" w:rsidP="00E010ED">
      <w:pPr>
        <w:jc w:val="both"/>
        <w:rPr>
          <w:rFonts w:ascii="Arial" w:hAnsi="Arial" w:cs="Arial"/>
          <w:u w:val="single"/>
        </w:rPr>
      </w:pPr>
      <w:r w:rsidRPr="00E010ED">
        <w:rPr>
          <w:rFonts w:ascii="Arial" w:hAnsi="Arial" w:cs="Arial"/>
          <w:u w:val="single"/>
        </w:rPr>
        <w:t>Destrucción de estampillas de mercaderías faltantes, deterioradas, destruidas o que fueran objeto de hurto o robo</w:t>
      </w:r>
      <w:r>
        <w:rPr>
          <w:rFonts w:ascii="Arial" w:hAnsi="Arial" w:cs="Arial"/>
          <w:u w:val="single"/>
        </w:rPr>
        <w:t>:</w:t>
      </w:r>
    </w:p>
    <w:p w:rsidR="00E010ED" w:rsidRDefault="00E010ED" w:rsidP="00526218">
      <w:pPr>
        <w:pStyle w:val="Prrafodelista"/>
        <w:numPr>
          <w:ilvl w:val="0"/>
          <w:numId w:val="10"/>
        </w:numPr>
        <w:jc w:val="both"/>
        <w:rPr>
          <w:rFonts w:ascii="Arial" w:hAnsi="Arial" w:cs="Arial"/>
        </w:rPr>
      </w:pPr>
      <w:r w:rsidRPr="00E010ED">
        <w:rPr>
          <w:rFonts w:ascii="Arial" w:hAnsi="Arial" w:cs="Arial"/>
        </w:rPr>
        <w:t>Si la mercadería fuera objeto de hurto, robo o destrucción total después de su despacho a plaza y del retiro de los sellos fiscales, circunstancia que impediría a la dependencia verificadora constatar el estampillado, el importador deberá proceder a la comunicación de tales hechos a la Sección Identificación de Mercaderías o su similar en Aduanas del interior y a la División Tesoro Especies Fiscales en el plazo de SETENTA Y DOS (72) horas de ocurrido.</w:t>
      </w:r>
      <w:r>
        <w:rPr>
          <w:rFonts w:ascii="Arial" w:hAnsi="Arial" w:cs="Arial"/>
        </w:rPr>
        <w:t xml:space="preserve"> </w:t>
      </w:r>
      <w:r w:rsidRPr="00E010ED">
        <w:rPr>
          <w:rFonts w:ascii="Arial" w:hAnsi="Arial" w:cs="Arial"/>
        </w:rPr>
        <w:t>Dicha comunicación deberá ser acompañada de la respectiva denuncia policial de hurto, robo o destrucción de la mercadería y de los respectivos sellos fiscales recibidos.</w:t>
      </w:r>
    </w:p>
    <w:p w:rsidR="005A4315" w:rsidRPr="005A4315" w:rsidRDefault="005A4315" w:rsidP="00526218">
      <w:pPr>
        <w:pStyle w:val="Prrafodelista"/>
        <w:numPr>
          <w:ilvl w:val="0"/>
          <w:numId w:val="10"/>
        </w:numPr>
        <w:jc w:val="both"/>
        <w:rPr>
          <w:rFonts w:ascii="Arial" w:hAnsi="Arial" w:cs="Arial"/>
        </w:rPr>
      </w:pPr>
      <w:r>
        <w:rPr>
          <w:rFonts w:ascii="Arial" w:hAnsi="Arial" w:cs="Arial"/>
        </w:rPr>
        <w:t>L</w:t>
      </w:r>
      <w:r w:rsidRPr="005A4315">
        <w:rPr>
          <w:rFonts w:ascii="Arial" w:hAnsi="Arial" w:cs="Arial"/>
        </w:rPr>
        <w:t>a destrucción de las estampillas estará a cargo del Departamento Administración de Recaudación de la Dirección de Presupuesto y Finanzas o su similar en las Aduanas del interior.</w:t>
      </w:r>
    </w:p>
    <w:p w:rsidR="00E010ED" w:rsidRDefault="005A4315" w:rsidP="00526218">
      <w:pPr>
        <w:pStyle w:val="Prrafodelista"/>
        <w:numPr>
          <w:ilvl w:val="0"/>
          <w:numId w:val="10"/>
        </w:numPr>
        <w:jc w:val="both"/>
        <w:rPr>
          <w:rFonts w:ascii="Arial" w:hAnsi="Arial" w:cs="Arial"/>
        </w:rPr>
      </w:pPr>
      <w:r w:rsidRPr="005A4315">
        <w:rPr>
          <w:rFonts w:ascii="Arial" w:hAnsi="Arial" w:cs="Arial"/>
        </w:rPr>
        <w:t>En todos los casos descriptos en el presente Apartado en que corresponda incinerar y/o inutilizar sellos fiscales, se pondrá este hecho en conocimiento de la Dirección de Auditoría de Procesos Operativos con una antelación no menor a CINCO (5) días hábiles, mediante comunicación escrita que indique lugar y hora del acto</w:t>
      </w:r>
      <w:r>
        <w:rPr>
          <w:rFonts w:ascii="Arial" w:hAnsi="Arial" w:cs="Arial"/>
        </w:rPr>
        <w:t>.</w:t>
      </w:r>
    </w:p>
    <w:p w:rsidR="005A4315" w:rsidRDefault="005A4315" w:rsidP="00337960">
      <w:pPr>
        <w:jc w:val="both"/>
        <w:rPr>
          <w:rFonts w:ascii="Arial" w:hAnsi="Arial" w:cs="Arial"/>
        </w:rPr>
      </w:pPr>
    </w:p>
    <w:p w:rsidR="00337960" w:rsidRDefault="00337960" w:rsidP="00337960">
      <w:pPr>
        <w:jc w:val="both"/>
        <w:rPr>
          <w:rFonts w:ascii="Arial" w:hAnsi="Arial" w:cs="Arial"/>
          <w:u w:val="single"/>
        </w:rPr>
      </w:pPr>
      <w:r w:rsidRPr="00337960">
        <w:rPr>
          <w:rFonts w:ascii="Arial" w:hAnsi="Arial" w:cs="Arial"/>
          <w:u w:val="single"/>
        </w:rPr>
        <w:t>Instrucciones para el uso del listado de posiciones ncm</w:t>
      </w:r>
      <w:r>
        <w:rPr>
          <w:rFonts w:ascii="Arial" w:hAnsi="Arial" w:cs="Arial"/>
          <w:u w:val="single"/>
        </w:rPr>
        <w:t>:</w:t>
      </w:r>
    </w:p>
    <w:p w:rsidR="00337960" w:rsidRPr="00337960" w:rsidRDefault="00337960" w:rsidP="00526218">
      <w:pPr>
        <w:pStyle w:val="Prrafodelista"/>
        <w:numPr>
          <w:ilvl w:val="0"/>
          <w:numId w:val="11"/>
        </w:numPr>
        <w:jc w:val="both"/>
        <w:rPr>
          <w:rFonts w:ascii="Arial" w:hAnsi="Arial" w:cs="Arial"/>
        </w:rPr>
      </w:pPr>
      <w:r w:rsidRPr="00337960">
        <w:rPr>
          <w:rFonts w:ascii="Arial" w:hAnsi="Arial" w:cs="Arial"/>
        </w:rPr>
        <w:t>Las mercaderías sujetas a estampillados están listadas por el código NCM, el cual es taxativo: Las listas comprenden una breve descripción de las mercaderías con fines orientativos para los usuarios.</w:t>
      </w:r>
    </w:p>
    <w:p w:rsidR="00337960" w:rsidRPr="00337960" w:rsidRDefault="00337960" w:rsidP="00526218">
      <w:pPr>
        <w:pStyle w:val="Prrafodelista"/>
        <w:numPr>
          <w:ilvl w:val="0"/>
          <w:numId w:val="11"/>
        </w:numPr>
        <w:jc w:val="both"/>
        <w:rPr>
          <w:rFonts w:ascii="Arial" w:hAnsi="Arial" w:cs="Arial"/>
        </w:rPr>
      </w:pPr>
      <w:r w:rsidRPr="00337960">
        <w:rPr>
          <w:rFonts w:ascii="Arial" w:hAnsi="Arial" w:cs="Arial"/>
        </w:rPr>
        <w:t>En los casos que la descripción esté asociada a "exclusivamente" o "únicamente" quedará limitado el contenido de la posición NCM. </w:t>
      </w:r>
    </w:p>
    <w:p w:rsidR="00FD3BEA" w:rsidRDefault="00337960" w:rsidP="00526218">
      <w:pPr>
        <w:pStyle w:val="Prrafodelista"/>
        <w:numPr>
          <w:ilvl w:val="0"/>
          <w:numId w:val="11"/>
        </w:numPr>
        <w:jc w:val="both"/>
        <w:rPr>
          <w:rFonts w:ascii="Arial" w:hAnsi="Arial" w:cs="Arial"/>
        </w:rPr>
      </w:pPr>
      <w:r w:rsidRPr="00337960">
        <w:rPr>
          <w:rFonts w:ascii="Arial" w:hAnsi="Arial" w:cs="Arial"/>
        </w:rPr>
        <w:t>La posición NCM es independiente del procedimiento clasificatorio utilizado (regla 1 u otras reglas). En consecuencia una mercadería compuesta o un surtido llevará estampillas si su característica esencial está reflejada en el listado; caso contrario no.</w:t>
      </w:r>
    </w:p>
    <w:p w:rsidR="00337960" w:rsidRPr="00FD3BEA" w:rsidRDefault="00FD3BEA" w:rsidP="00FD3BEA">
      <w:pPr>
        <w:jc w:val="both"/>
        <w:rPr>
          <w:rFonts w:ascii="Arial" w:hAnsi="Arial" w:cs="Arial"/>
        </w:rPr>
      </w:pPr>
      <w:r w:rsidRPr="00FD3BEA">
        <w:rPr>
          <w:rFonts w:ascii="Arial" w:hAnsi="Arial" w:cs="Arial"/>
          <w:u w:val="single"/>
        </w:rPr>
        <w:t>Listado de posiciones ncm – textiles:</w:t>
      </w:r>
    </w:p>
    <w:p w:rsidR="00FD3BEA" w:rsidRDefault="00FD3BEA" w:rsidP="00FD3BEA">
      <w:pPr>
        <w:jc w:val="both"/>
        <w:rPr>
          <w:rFonts w:ascii="Arial" w:hAnsi="Arial" w:cs="Arial"/>
          <w:u w:val="single"/>
        </w:rPr>
      </w:pPr>
      <w:r w:rsidRPr="00FD3BEA">
        <w:rPr>
          <w:rFonts w:ascii="Arial" w:hAnsi="Arial" w:cs="Arial"/>
          <w:u w:val="single"/>
        </w:rPr>
        <w:t>Formas de identificación:</w:t>
      </w:r>
    </w:p>
    <w:p w:rsidR="00FD3BEA" w:rsidRDefault="00FD3BEA" w:rsidP="00FD3BEA">
      <w:pPr>
        <w:jc w:val="both"/>
        <w:rPr>
          <w:rFonts w:ascii="Arial" w:hAnsi="Arial" w:cs="Arial"/>
        </w:rPr>
      </w:pPr>
      <w:r w:rsidRPr="00FD3BEA">
        <w:rPr>
          <w:rFonts w:ascii="Arial" w:hAnsi="Arial" w:cs="Arial"/>
        </w:rPr>
        <w:lastRenderedPageBreak/>
        <w:t>Como regla general, la estampilla se colocará mediante el método de cosido o tirilla plástica, salvo que en el campo observaciones se indique un método diferente, en cuyo caso será el que prevalecerá.</w:t>
      </w:r>
    </w:p>
    <w:p w:rsidR="00FD3BEA" w:rsidRPr="00FD3BEA" w:rsidRDefault="00FD3BEA" w:rsidP="00526218">
      <w:pPr>
        <w:pStyle w:val="Prrafodelista"/>
        <w:numPr>
          <w:ilvl w:val="0"/>
          <w:numId w:val="12"/>
        </w:numPr>
        <w:jc w:val="both"/>
        <w:rPr>
          <w:rFonts w:ascii="Arial" w:hAnsi="Arial" w:cs="Arial"/>
          <w:u w:val="single"/>
        </w:rPr>
      </w:pPr>
      <w:r>
        <w:rPr>
          <w:rFonts w:ascii="Arial" w:hAnsi="Arial" w:cs="Arial"/>
        </w:rPr>
        <w:t>Por cosido.</w:t>
      </w:r>
    </w:p>
    <w:p w:rsidR="00FD3BEA" w:rsidRPr="00FD3BEA" w:rsidRDefault="00FD3BEA" w:rsidP="00526218">
      <w:pPr>
        <w:pStyle w:val="Prrafodelista"/>
        <w:numPr>
          <w:ilvl w:val="0"/>
          <w:numId w:val="12"/>
        </w:numPr>
        <w:jc w:val="both"/>
        <w:rPr>
          <w:rFonts w:ascii="Arial" w:hAnsi="Arial" w:cs="Arial"/>
          <w:u w:val="single"/>
        </w:rPr>
      </w:pPr>
      <w:r>
        <w:rPr>
          <w:rFonts w:ascii="Arial" w:hAnsi="Arial" w:cs="Arial"/>
        </w:rPr>
        <w:t>Por tirilla plástica.</w:t>
      </w:r>
    </w:p>
    <w:p w:rsidR="00FD3BEA" w:rsidRPr="00FD3BEA" w:rsidRDefault="00FD3BEA" w:rsidP="00526218">
      <w:pPr>
        <w:pStyle w:val="Prrafodelista"/>
        <w:numPr>
          <w:ilvl w:val="0"/>
          <w:numId w:val="12"/>
        </w:numPr>
        <w:jc w:val="both"/>
        <w:rPr>
          <w:rFonts w:ascii="Arial" w:hAnsi="Arial" w:cs="Arial"/>
          <w:u w:val="single"/>
        </w:rPr>
      </w:pPr>
      <w:r>
        <w:rPr>
          <w:rFonts w:ascii="Arial" w:hAnsi="Arial" w:cs="Arial"/>
        </w:rPr>
        <w:t>Pegada al producto.</w:t>
      </w:r>
    </w:p>
    <w:p w:rsidR="00FD3BEA" w:rsidRDefault="00FD3BEA" w:rsidP="00526218">
      <w:pPr>
        <w:pStyle w:val="Prrafodelista"/>
        <w:numPr>
          <w:ilvl w:val="0"/>
          <w:numId w:val="12"/>
        </w:numPr>
        <w:jc w:val="both"/>
        <w:rPr>
          <w:rFonts w:ascii="Arial" w:hAnsi="Arial" w:cs="Arial"/>
        </w:rPr>
      </w:pPr>
      <w:r w:rsidRPr="00FD3BEA">
        <w:rPr>
          <w:rFonts w:ascii="Arial" w:hAnsi="Arial" w:cs="Arial"/>
        </w:rPr>
        <w:t>Pegada al envase</w:t>
      </w:r>
      <w:r>
        <w:rPr>
          <w:rFonts w:ascii="Arial" w:hAnsi="Arial" w:cs="Arial"/>
        </w:rPr>
        <w:t>.</w:t>
      </w:r>
    </w:p>
    <w:p w:rsidR="00FD3BEA" w:rsidRPr="00FD3BEA" w:rsidRDefault="00FD3BEA" w:rsidP="00FD3BEA">
      <w:pPr>
        <w:jc w:val="both"/>
        <w:rPr>
          <w:rFonts w:ascii="Arial" w:hAnsi="Arial" w:cs="Arial"/>
          <w:u w:val="single"/>
        </w:rPr>
      </w:pPr>
      <w:r w:rsidRPr="00FD3BEA">
        <w:rPr>
          <w:rFonts w:ascii="Arial" w:hAnsi="Arial" w:cs="Arial"/>
          <w:u w:val="single"/>
        </w:rPr>
        <w:t>Listado de posiciones ncm – electrónica:</w:t>
      </w:r>
    </w:p>
    <w:p w:rsidR="00FD3BEA" w:rsidRPr="00FD3BEA" w:rsidRDefault="00FD3BEA" w:rsidP="00FD3BEA">
      <w:pPr>
        <w:jc w:val="both"/>
        <w:rPr>
          <w:rFonts w:ascii="Arial" w:hAnsi="Arial" w:cs="Arial"/>
        </w:rPr>
      </w:pPr>
      <w:r w:rsidRPr="00FD3BEA">
        <w:rPr>
          <w:rFonts w:ascii="Arial" w:hAnsi="Arial" w:cs="Arial"/>
        </w:rPr>
        <w:t>Formas de identificación:</w:t>
      </w:r>
    </w:p>
    <w:p w:rsidR="00FD3BEA" w:rsidRDefault="00FD3BEA" w:rsidP="00FD3BEA">
      <w:pPr>
        <w:jc w:val="both"/>
        <w:rPr>
          <w:rFonts w:ascii="Arial" w:hAnsi="Arial" w:cs="Arial"/>
        </w:rPr>
      </w:pPr>
      <w:r w:rsidRPr="00FD3BEA">
        <w:rPr>
          <w:rFonts w:ascii="Arial" w:hAnsi="Arial" w:cs="Arial"/>
        </w:rPr>
        <w:t>Como regla general, la estampilla se colocará sobre la superficie del producto, adhiriéndola de modo tal que quede a la vista, excepto para los casos descriptos a continuación, los cuales serán identificados de la siguiente forma:</w:t>
      </w:r>
    </w:p>
    <w:p w:rsidR="00FD3BEA" w:rsidRPr="00FD3BEA" w:rsidRDefault="00FD3BEA" w:rsidP="00526218">
      <w:pPr>
        <w:pStyle w:val="Prrafodelista"/>
        <w:numPr>
          <w:ilvl w:val="0"/>
          <w:numId w:val="13"/>
        </w:numPr>
        <w:jc w:val="both"/>
        <w:rPr>
          <w:rFonts w:ascii="Arial" w:hAnsi="Arial" w:cs="Arial"/>
        </w:rPr>
      </w:pPr>
      <w:r w:rsidRPr="00FD3BEA">
        <w:rPr>
          <w:rFonts w:ascii="Arial" w:hAnsi="Arial" w:cs="Arial"/>
        </w:rPr>
        <w:t>Discos compactos CD-R y DVD-R. Además deberá considerarse:</w:t>
      </w:r>
    </w:p>
    <w:p w:rsidR="00FD3BEA" w:rsidRPr="00FD3BEA" w:rsidRDefault="00FD3BEA" w:rsidP="00FD3BEA">
      <w:pPr>
        <w:shd w:val="clear" w:color="auto" w:fill="FFFFFF"/>
        <w:spacing w:before="100" w:beforeAutospacing="1" w:after="100" w:afterAutospacing="1" w:line="240" w:lineRule="auto"/>
        <w:jc w:val="both"/>
        <w:rPr>
          <w:rFonts w:ascii="Verdana" w:eastAsia="Times New Roman" w:hAnsi="Verdana" w:cs="Times New Roman"/>
          <w:color w:val="666666"/>
          <w:sz w:val="18"/>
          <w:szCs w:val="18"/>
          <w:lang w:eastAsia="es-AR"/>
        </w:rPr>
      </w:pPr>
      <w:r w:rsidRPr="00285C66">
        <w:rPr>
          <w:rFonts w:ascii="Verdana" w:eastAsia="Times New Roman" w:hAnsi="Verdana" w:cs="Times New Roman"/>
          <w:color w:val="666666"/>
          <w:sz w:val="20"/>
          <w:szCs w:val="20"/>
          <w:lang w:eastAsia="es-AR"/>
        </w:rPr>
        <w:t> </w:t>
      </w:r>
      <w:r w:rsidRPr="00FD3BEA">
        <w:rPr>
          <w:rFonts w:ascii="Arial" w:hAnsi="Arial" w:cs="Arial"/>
        </w:rPr>
        <w:t>a) Venta por unidad, UNA (1) estampilla por disco compacto.</w:t>
      </w:r>
    </w:p>
    <w:p w:rsidR="00FD3BEA" w:rsidRPr="00FD3BEA" w:rsidRDefault="00FD3BEA" w:rsidP="00FD3BEA">
      <w:pPr>
        <w:jc w:val="both"/>
        <w:rPr>
          <w:rFonts w:ascii="Arial" w:hAnsi="Arial" w:cs="Arial"/>
        </w:rPr>
      </w:pPr>
      <w:r w:rsidRPr="00FD3BEA">
        <w:rPr>
          <w:rFonts w:ascii="Arial" w:hAnsi="Arial" w:cs="Arial"/>
        </w:rPr>
        <w:t> b) Venta por DIEZ (10) unidades, UNA (1) estampilla por "Pack".</w:t>
      </w:r>
    </w:p>
    <w:p w:rsidR="00FD3BEA" w:rsidRDefault="00FD3BEA" w:rsidP="001469DF">
      <w:pPr>
        <w:jc w:val="both"/>
        <w:rPr>
          <w:rFonts w:ascii="Arial" w:hAnsi="Arial" w:cs="Arial"/>
        </w:rPr>
      </w:pPr>
      <w:r w:rsidRPr="00FD3BEA">
        <w:rPr>
          <w:rFonts w:ascii="Arial" w:hAnsi="Arial" w:cs="Arial"/>
        </w:rPr>
        <w:t> c) Venta en "Packs" de VEINTICINCO (25), CINCUENTA (50) o CIEN (100) unidades, UNA (1) estampilla por "Pack".</w:t>
      </w:r>
    </w:p>
    <w:p w:rsidR="00FD3BEA" w:rsidRDefault="00FD3BEA" w:rsidP="00526218">
      <w:pPr>
        <w:pStyle w:val="Prrafodelista"/>
        <w:numPr>
          <w:ilvl w:val="0"/>
          <w:numId w:val="13"/>
        </w:numPr>
        <w:jc w:val="both"/>
        <w:rPr>
          <w:rFonts w:ascii="Arial" w:hAnsi="Arial" w:cs="Arial"/>
        </w:rPr>
      </w:pPr>
      <w:r>
        <w:rPr>
          <w:rFonts w:ascii="Arial" w:hAnsi="Arial" w:cs="Arial"/>
        </w:rPr>
        <w:t>Teléfonos móviles celulares.</w:t>
      </w:r>
    </w:p>
    <w:p w:rsidR="001469DF" w:rsidRDefault="001469DF" w:rsidP="001469DF">
      <w:pPr>
        <w:jc w:val="both"/>
        <w:rPr>
          <w:rFonts w:ascii="Arial" w:hAnsi="Arial" w:cs="Arial"/>
        </w:rPr>
      </w:pPr>
    </w:p>
    <w:p w:rsidR="001469DF" w:rsidRPr="001469DF" w:rsidRDefault="001469DF" w:rsidP="001469DF">
      <w:pPr>
        <w:jc w:val="both"/>
        <w:rPr>
          <w:rFonts w:ascii="Arial" w:hAnsi="Arial" w:cs="Arial"/>
        </w:rPr>
      </w:pPr>
      <w:r w:rsidRPr="001469DF">
        <w:rPr>
          <w:rFonts w:ascii="Arial" w:hAnsi="Arial" w:cs="Arial"/>
        </w:rPr>
        <w:t>(Discos compactos CD-R y DVD-R) Las mercaderías comprendidas en estas Posiciones Arancelarias serán identificadas con una estampilla impresa en color verde.</w:t>
      </w:r>
    </w:p>
    <w:p w:rsidR="001469DF" w:rsidRDefault="001469DF" w:rsidP="001469DF">
      <w:pPr>
        <w:shd w:val="clear" w:color="auto" w:fill="FFFFFF"/>
        <w:spacing w:before="100" w:beforeAutospacing="1" w:after="100" w:afterAutospacing="1" w:line="240" w:lineRule="auto"/>
        <w:jc w:val="both"/>
        <w:rPr>
          <w:rFonts w:ascii="Verdana" w:eastAsia="Times New Roman" w:hAnsi="Verdana" w:cs="Times New Roman"/>
          <w:color w:val="666666"/>
          <w:sz w:val="18"/>
          <w:szCs w:val="18"/>
          <w:lang w:eastAsia="es-AR"/>
        </w:rPr>
      </w:pPr>
      <w:r w:rsidRPr="001469DF">
        <w:rPr>
          <w:rFonts w:ascii="Arial" w:hAnsi="Arial" w:cs="Arial"/>
        </w:rPr>
        <w:t>(Teléfonos móviles celulares)Las mercaderías comprendidas en esta Posición Arancelaria serán identificadas con una estampilla impresa en color naranja pastel.</w:t>
      </w:r>
    </w:p>
    <w:p w:rsidR="001469DF" w:rsidRPr="001469DF" w:rsidRDefault="001469DF" w:rsidP="001469DF">
      <w:pPr>
        <w:shd w:val="clear" w:color="auto" w:fill="FFFFFF"/>
        <w:spacing w:before="100" w:beforeAutospacing="1" w:after="100" w:afterAutospacing="1" w:line="240" w:lineRule="auto"/>
        <w:jc w:val="both"/>
        <w:rPr>
          <w:rFonts w:ascii="Verdana" w:eastAsia="Times New Roman" w:hAnsi="Verdana" w:cs="Times New Roman"/>
          <w:color w:val="666666"/>
          <w:sz w:val="18"/>
          <w:szCs w:val="18"/>
          <w:lang w:eastAsia="es-AR"/>
        </w:rPr>
      </w:pPr>
      <w:r w:rsidRPr="00285C66">
        <w:rPr>
          <w:lang w:eastAsia="es-AR"/>
        </w:rPr>
        <w:t> </w:t>
      </w:r>
      <w:r w:rsidRPr="001469DF">
        <w:rPr>
          <w:rFonts w:ascii="Arial" w:hAnsi="Arial" w:cs="Arial"/>
        </w:rPr>
        <w:t>Las mercaderías comprendidas en las Posiciones Arancelarias no señaladas anteriormente serán identificadas con una estampilla impresa en color azul.</w:t>
      </w:r>
    </w:p>
    <w:p w:rsidR="001469DF" w:rsidRDefault="001469DF" w:rsidP="001469DF">
      <w:pPr>
        <w:jc w:val="both"/>
        <w:rPr>
          <w:rFonts w:ascii="Arial" w:hAnsi="Arial" w:cs="Arial"/>
          <w:u w:val="single"/>
        </w:rPr>
      </w:pPr>
      <w:r w:rsidRPr="001469DF">
        <w:rPr>
          <w:rFonts w:ascii="Arial" w:hAnsi="Arial" w:cs="Arial"/>
          <w:u w:val="single"/>
        </w:rPr>
        <w:t xml:space="preserve">Listado de posiciones ncm </w:t>
      </w:r>
      <w:r>
        <w:rPr>
          <w:rFonts w:ascii="Arial" w:hAnsi="Arial" w:cs="Arial"/>
          <w:u w:val="single"/>
        </w:rPr>
        <w:t>–</w:t>
      </w:r>
      <w:r w:rsidRPr="001469DF">
        <w:rPr>
          <w:rFonts w:ascii="Arial" w:hAnsi="Arial" w:cs="Arial"/>
          <w:u w:val="single"/>
        </w:rPr>
        <w:t xml:space="preserve"> relojes</w:t>
      </w:r>
      <w:r>
        <w:rPr>
          <w:rFonts w:ascii="Arial" w:hAnsi="Arial" w:cs="Arial"/>
          <w:u w:val="single"/>
        </w:rPr>
        <w:t>:</w:t>
      </w:r>
    </w:p>
    <w:p w:rsidR="001469DF" w:rsidRPr="001469DF" w:rsidRDefault="001469DF" w:rsidP="001469DF">
      <w:pPr>
        <w:rPr>
          <w:rFonts w:ascii="Arial" w:hAnsi="Arial" w:cs="Arial"/>
          <w:u w:val="single"/>
        </w:rPr>
      </w:pPr>
      <w:r w:rsidRPr="001469DF">
        <w:rPr>
          <w:rFonts w:ascii="Arial" w:hAnsi="Arial" w:cs="Arial"/>
          <w:u w:val="single"/>
        </w:rPr>
        <w:t>Formas de identificación:</w:t>
      </w:r>
    </w:p>
    <w:p w:rsidR="001469DF" w:rsidRPr="001469DF" w:rsidRDefault="001469DF" w:rsidP="001469DF">
      <w:pPr>
        <w:jc w:val="both"/>
        <w:rPr>
          <w:rFonts w:ascii="Arial" w:hAnsi="Arial" w:cs="Arial"/>
        </w:rPr>
      </w:pPr>
      <w:r w:rsidRPr="001469DF">
        <w:rPr>
          <w:rFonts w:ascii="Arial" w:hAnsi="Arial" w:cs="Arial"/>
        </w:rPr>
        <w:t>La estampilla se adherirá sobre la caja del reloj de modo que no se pueda quitar sin romper.</w:t>
      </w:r>
    </w:p>
    <w:p w:rsidR="001469DF" w:rsidRDefault="001469DF" w:rsidP="001469DF">
      <w:pPr>
        <w:jc w:val="both"/>
        <w:rPr>
          <w:rFonts w:ascii="Arial" w:hAnsi="Arial" w:cs="Arial"/>
        </w:rPr>
      </w:pPr>
      <w:r w:rsidRPr="001469DF">
        <w:rPr>
          <w:rFonts w:ascii="Arial" w:hAnsi="Arial" w:cs="Arial"/>
        </w:rPr>
        <w:t xml:space="preserve"> En el caso de los mecanismos, la estampilla se pegará sobre su parte externa. Además, para aquellos de funcionamiento mecánico será pegada sobre la parte del soporte cuya </w:t>
      </w:r>
      <w:r w:rsidRPr="001469DF">
        <w:rPr>
          <w:rFonts w:ascii="Arial" w:hAnsi="Arial" w:cs="Arial"/>
        </w:rPr>
        <w:lastRenderedPageBreak/>
        <w:t>superficie abarque a la de la estampilla; de no ser posible, se la aplicará de manera tal que cubra ambos lados del soporte con su número expuesto.</w:t>
      </w:r>
    </w:p>
    <w:p w:rsidR="001469DF" w:rsidRDefault="001469DF" w:rsidP="001469DF">
      <w:pPr>
        <w:jc w:val="both"/>
        <w:rPr>
          <w:rFonts w:ascii="Arial" w:hAnsi="Arial" w:cs="Arial"/>
          <w:u w:val="single"/>
        </w:rPr>
      </w:pPr>
      <w:r w:rsidRPr="001469DF">
        <w:rPr>
          <w:rFonts w:ascii="Arial" w:hAnsi="Arial" w:cs="Arial"/>
          <w:u w:val="single"/>
        </w:rPr>
        <w:t>Listado de posiciones ncm – fósforos</w:t>
      </w:r>
      <w:r>
        <w:rPr>
          <w:rFonts w:ascii="Arial" w:hAnsi="Arial" w:cs="Arial"/>
          <w:u w:val="single"/>
        </w:rPr>
        <w:t>:</w:t>
      </w:r>
    </w:p>
    <w:p w:rsidR="001469DF" w:rsidRPr="001469DF" w:rsidRDefault="001469DF" w:rsidP="001469DF">
      <w:pPr>
        <w:rPr>
          <w:rFonts w:ascii="Arial" w:hAnsi="Arial" w:cs="Arial"/>
          <w:u w:val="single"/>
        </w:rPr>
      </w:pPr>
      <w:r w:rsidRPr="001469DF">
        <w:rPr>
          <w:rFonts w:ascii="Arial" w:hAnsi="Arial" w:cs="Arial"/>
          <w:u w:val="single"/>
        </w:rPr>
        <w:t>Forma de identificación:</w:t>
      </w:r>
    </w:p>
    <w:p w:rsidR="001469DF" w:rsidRDefault="001469DF" w:rsidP="001469DF">
      <w:pPr>
        <w:jc w:val="both"/>
        <w:rPr>
          <w:rFonts w:ascii="Arial" w:hAnsi="Arial" w:cs="Arial"/>
        </w:rPr>
      </w:pPr>
      <w:r w:rsidRPr="001469DF">
        <w:rPr>
          <w:rFonts w:ascii="Arial" w:hAnsi="Arial" w:cs="Arial"/>
        </w:rPr>
        <w:t>Se aplicará la estampilla en la parte externa de cada una de las cajas con independencia de la forma que se presente para su comercialización (pack de 2 o más unidades).</w:t>
      </w:r>
    </w:p>
    <w:p w:rsidR="001469DF" w:rsidRPr="001469DF" w:rsidRDefault="001469DF" w:rsidP="001469DF">
      <w:pPr>
        <w:jc w:val="both"/>
        <w:rPr>
          <w:rFonts w:ascii="Arial" w:hAnsi="Arial" w:cs="Arial"/>
          <w:u w:val="single"/>
        </w:rPr>
      </w:pPr>
      <w:r w:rsidRPr="001469DF">
        <w:rPr>
          <w:rFonts w:ascii="Arial" w:hAnsi="Arial" w:cs="Arial"/>
          <w:u w:val="single"/>
        </w:rPr>
        <w:t>Estampillas a utilizar:</w:t>
      </w:r>
    </w:p>
    <w:p w:rsidR="001469DF" w:rsidRDefault="001469DF" w:rsidP="001469DF">
      <w:pPr>
        <w:jc w:val="both"/>
        <w:rPr>
          <w:rFonts w:ascii="Arial" w:hAnsi="Arial" w:cs="Arial"/>
        </w:rPr>
      </w:pPr>
      <w:r w:rsidRPr="001469DF">
        <w:rPr>
          <w:rFonts w:ascii="Arial" w:hAnsi="Arial" w:cs="Arial"/>
        </w:rPr>
        <w:t>Se utilizarán exclusivamente las estampillas color verde</w:t>
      </w:r>
      <w:r>
        <w:rPr>
          <w:rFonts w:ascii="Arial" w:hAnsi="Arial" w:cs="Arial"/>
        </w:rPr>
        <w:t>.</w:t>
      </w:r>
    </w:p>
    <w:p w:rsidR="001469DF" w:rsidRPr="001469DF" w:rsidRDefault="001469DF" w:rsidP="001469DF">
      <w:pPr>
        <w:jc w:val="both"/>
        <w:rPr>
          <w:rFonts w:ascii="Arial" w:hAnsi="Arial" w:cs="Arial"/>
        </w:rPr>
      </w:pPr>
      <w:r w:rsidRPr="001469DF">
        <w:rPr>
          <w:rFonts w:ascii="Arial" w:hAnsi="Arial" w:cs="Arial"/>
        </w:rPr>
        <w:t>Estas estampillas deberán ser retiradas por los importadores en la forma de estilo.</w:t>
      </w:r>
    </w:p>
    <w:p w:rsidR="001469DF" w:rsidRPr="001469DF" w:rsidRDefault="001469DF" w:rsidP="001469DF">
      <w:pPr>
        <w:jc w:val="both"/>
        <w:rPr>
          <w:rFonts w:ascii="Arial" w:hAnsi="Arial" w:cs="Arial"/>
        </w:rPr>
      </w:pPr>
      <w:r w:rsidRPr="001469DF">
        <w:rPr>
          <w:rFonts w:ascii="Arial" w:hAnsi="Arial" w:cs="Arial"/>
        </w:rPr>
        <w:t>El plazo para la identificación será igual al concedido para el resto de la mercadería sujeta a identificación</w:t>
      </w:r>
      <w:r>
        <w:rPr>
          <w:rFonts w:ascii="Arial" w:hAnsi="Arial" w:cs="Arial"/>
        </w:rPr>
        <w:t>.</w:t>
      </w:r>
    </w:p>
    <w:p w:rsidR="001469DF" w:rsidRPr="001469DF" w:rsidRDefault="001469DF" w:rsidP="001469DF">
      <w:pPr>
        <w:jc w:val="both"/>
        <w:rPr>
          <w:rFonts w:ascii="Arial" w:hAnsi="Arial" w:cs="Arial"/>
          <w:u w:val="single"/>
        </w:rPr>
      </w:pPr>
      <w:r w:rsidRPr="00285C66">
        <w:rPr>
          <w:rFonts w:ascii="Verdana" w:hAnsi="Verdana" w:cs="Times New Roman"/>
          <w:sz w:val="20"/>
          <w:szCs w:val="20"/>
          <w:lang w:eastAsia="es-AR"/>
        </w:rPr>
        <w:t> </w:t>
      </w:r>
      <w:r w:rsidRPr="001469DF">
        <w:rPr>
          <w:rFonts w:ascii="Arial" w:hAnsi="Arial" w:cs="Arial"/>
          <w:u w:val="single"/>
        </w:rPr>
        <w:t>Listado de posiciones ncm – perfumería:</w:t>
      </w:r>
    </w:p>
    <w:p w:rsidR="001469DF" w:rsidRPr="001469DF" w:rsidRDefault="001469DF" w:rsidP="001469DF">
      <w:pPr>
        <w:jc w:val="both"/>
        <w:rPr>
          <w:rFonts w:ascii="Arial" w:hAnsi="Arial" w:cs="Arial"/>
          <w:u w:val="single"/>
        </w:rPr>
      </w:pPr>
      <w:r w:rsidRPr="001469DF">
        <w:rPr>
          <w:rFonts w:ascii="Arial" w:hAnsi="Arial" w:cs="Arial"/>
          <w:u w:val="single"/>
        </w:rPr>
        <w:t>Forma de identificación</w:t>
      </w:r>
      <w:r>
        <w:rPr>
          <w:rFonts w:ascii="Arial" w:hAnsi="Arial" w:cs="Arial"/>
          <w:u w:val="single"/>
        </w:rPr>
        <w:t>:</w:t>
      </w:r>
    </w:p>
    <w:p w:rsidR="001469DF" w:rsidRPr="001469DF" w:rsidRDefault="001469DF" w:rsidP="001469DF">
      <w:pPr>
        <w:jc w:val="both"/>
        <w:rPr>
          <w:rFonts w:ascii="Arial" w:hAnsi="Arial" w:cs="Arial"/>
        </w:rPr>
      </w:pPr>
      <w:r w:rsidRPr="001469DF">
        <w:rPr>
          <w:rFonts w:ascii="Arial" w:hAnsi="Arial" w:cs="Arial"/>
        </w:rPr>
        <w:t>La estampilla deberá ser pegada sobre el envase, de forma tal que no permita su desprendimiento sin su deterioro parcial o total.</w:t>
      </w:r>
    </w:p>
    <w:p w:rsidR="001469DF" w:rsidRDefault="001469DF" w:rsidP="001469DF">
      <w:pPr>
        <w:jc w:val="both"/>
        <w:rPr>
          <w:rFonts w:ascii="Arial" w:hAnsi="Arial" w:cs="Arial"/>
        </w:rPr>
      </w:pPr>
      <w:r w:rsidRPr="001469DF">
        <w:rPr>
          <w:rFonts w:ascii="Arial" w:hAnsi="Arial" w:cs="Arial"/>
        </w:rPr>
        <w:t>Cuando se trate de productos en que el envase está a su vez contenido en otro u otros envases exteriores para su venta al público (envase de cartulina más recubrimiento de celofán, productos en estuches acondicionados para su venta al público en caja de cartulina y/o recubrimiento de celofán, etc.), la estampilla deberá fijarse sobre ese envase exterior mediante pegamento, cinta adhesiva traslúcida u otro medio que no permita el desprendimiento de la misma sin su deterioro parcial o total.</w:t>
      </w:r>
    </w:p>
    <w:p w:rsidR="001469DF" w:rsidRPr="001469DF" w:rsidRDefault="001469DF" w:rsidP="002C6826">
      <w:pPr>
        <w:jc w:val="both"/>
        <w:rPr>
          <w:rFonts w:ascii="Arial" w:hAnsi="Arial" w:cs="Arial"/>
          <w:u w:val="single"/>
        </w:rPr>
      </w:pPr>
      <w:r w:rsidRPr="001469DF">
        <w:rPr>
          <w:rFonts w:ascii="Arial" w:hAnsi="Arial" w:cs="Arial"/>
          <w:u w:val="single"/>
        </w:rPr>
        <w:t>Listado de posiciones ncm – óptica:</w:t>
      </w:r>
    </w:p>
    <w:p w:rsidR="002C6826" w:rsidRPr="002C6826" w:rsidRDefault="002C6826" w:rsidP="002C6826">
      <w:pPr>
        <w:jc w:val="both"/>
        <w:rPr>
          <w:rFonts w:ascii="Arial" w:hAnsi="Arial" w:cs="Arial"/>
          <w:u w:val="single"/>
        </w:rPr>
      </w:pPr>
      <w:r w:rsidRPr="002C6826">
        <w:rPr>
          <w:rFonts w:ascii="Arial" w:hAnsi="Arial" w:cs="Arial"/>
          <w:u w:val="single"/>
        </w:rPr>
        <w:t>Formas de identificación:</w:t>
      </w:r>
    </w:p>
    <w:p w:rsidR="001469DF" w:rsidRPr="002C6826" w:rsidRDefault="001469DF" w:rsidP="002C6826">
      <w:pPr>
        <w:jc w:val="both"/>
        <w:rPr>
          <w:rFonts w:ascii="Arial" w:hAnsi="Arial" w:cs="Arial"/>
        </w:rPr>
      </w:pPr>
      <w:r w:rsidRPr="002C6826">
        <w:rPr>
          <w:rFonts w:ascii="Arial" w:hAnsi="Arial" w:cs="Arial"/>
        </w:rPr>
        <w:t>Para adherir la estampilla al producto se colocará alrededor del puente de las gafas una trencilla de DOS (2) milímetros de ancho, la cual se unirá entre sí a través de un nudo doble. Luego, se pegará la estampilla —doblándola por su parte media— alrededor del nudo, de manera tal que éste quede adherido en el interior de la estampilla, cuyas partes libres se pegarán entre sí. Tanto el nudo como el pegado de las estampillas deben efectuarse de modo que el lazo que rodea al puente quede ajustado a este último y sólo permita girar la trencilla con la estampilla a su alrededor.</w:t>
      </w:r>
    </w:p>
    <w:p w:rsidR="002C6826" w:rsidRPr="002C6826" w:rsidRDefault="002C6826" w:rsidP="002C6826">
      <w:pPr>
        <w:jc w:val="both"/>
        <w:rPr>
          <w:rFonts w:ascii="Arial" w:hAnsi="Arial" w:cs="Arial"/>
          <w:u w:val="single"/>
        </w:rPr>
      </w:pPr>
      <w:r w:rsidRPr="002C6826">
        <w:rPr>
          <w:rFonts w:ascii="Arial" w:hAnsi="Arial" w:cs="Arial"/>
          <w:u w:val="single"/>
        </w:rPr>
        <w:t>Estampillas a utilizar:</w:t>
      </w:r>
    </w:p>
    <w:p w:rsidR="002C6826" w:rsidRPr="002C6826" w:rsidRDefault="002C6826" w:rsidP="002C6826">
      <w:pPr>
        <w:jc w:val="both"/>
        <w:rPr>
          <w:rFonts w:ascii="Arial" w:hAnsi="Arial" w:cs="Arial"/>
        </w:rPr>
      </w:pPr>
      <w:r w:rsidRPr="002C6826">
        <w:rPr>
          <w:rFonts w:ascii="Arial" w:hAnsi="Arial" w:cs="Arial"/>
        </w:rPr>
        <w:t> </w:t>
      </w:r>
    </w:p>
    <w:p w:rsidR="002C6826" w:rsidRDefault="002C6826" w:rsidP="002C6826">
      <w:pPr>
        <w:jc w:val="both"/>
        <w:rPr>
          <w:rFonts w:ascii="Arial" w:hAnsi="Arial" w:cs="Arial"/>
        </w:rPr>
      </w:pPr>
      <w:r w:rsidRPr="002C6826">
        <w:rPr>
          <w:rFonts w:ascii="Arial" w:hAnsi="Arial" w:cs="Arial"/>
        </w:rPr>
        <w:lastRenderedPageBreak/>
        <w:t>Las mercaderías comprendidas en las Posiciones Arancelarias del presente Anexo serán identificadas con una estampilla impresa en color verde.</w:t>
      </w:r>
    </w:p>
    <w:p w:rsidR="002C6826" w:rsidRDefault="002C6826" w:rsidP="002C6826">
      <w:pPr>
        <w:jc w:val="both"/>
        <w:rPr>
          <w:rFonts w:ascii="Arial" w:hAnsi="Arial" w:cs="Arial"/>
          <w:u w:val="single"/>
        </w:rPr>
      </w:pPr>
      <w:r w:rsidRPr="002C6826">
        <w:rPr>
          <w:rFonts w:ascii="Arial" w:hAnsi="Arial" w:cs="Arial"/>
          <w:u w:val="single"/>
        </w:rPr>
        <w:t xml:space="preserve">Listado de posiciones ncm </w:t>
      </w:r>
      <w:r>
        <w:rPr>
          <w:rFonts w:ascii="Arial" w:hAnsi="Arial" w:cs="Arial"/>
          <w:u w:val="single"/>
        </w:rPr>
        <w:t>–</w:t>
      </w:r>
      <w:r w:rsidRPr="002C6826">
        <w:rPr>
          <w:rFonts w:ascii="Arial" w:hAnsi="Arial" w:cs="Arial"/>
          <w:u w:val="single"/>
        </w:rPr>
        <w:t xml:space="preserve"> juguetes</w:t>
      </w:r>
      <w:r>
        <w:rPr>
          <w:rFonts w:ascii="Arial" w:hAnsi="Arial" w:cs="Arial"/>
          <w:u w:val="single"/>
        </w:rPr>
        <w:t>:</w:t>
      </w:r>
    </w:p>
    <w:p w:rsidR="002C6826" w:rsidRPr="002C6826" w:rsidRDefault="002C6826" w:rsidP="002C6826">
      <w:pPr>
        <w:jc w:val="both"/>
        <w:rPr>
          <w:rFonts w:ascii="Arial" w:hAnsi="Arial" w:cs="Arial"/>
          <w:u w:val="single"/>
        </w:rPr>
      </w:pPr>
      <w:r w:rsidRPr="002C6826">
        <w:rPr>
          <w:rFonts w:ascii="Arial" w:hAnsi="Arial" w:cs="Arial"/>
          <w:u w:val="single"/>
        </w:rPr>
        <w:t>Formas de identificación:</w:t>
      </w:r>
    </w:p>
    <w:p w:rsidR="002C6826" w:rsidRPr="002C6826" w:rsidRDefault="002C6826" w:rsidP="002C6826">
      <w:pPr>
        <w:jc w:val="both"/>
        <w:rPr>
          <w:rFonts w:ascii="Arial" w:hAnsi="Arial" w:cs="Arial"/>
        </w:rPr>
      </w:pPr>
      <w:r w:rsidRPr="002C6826">
        <w:rPr>
          <w:rFonts w:ascii="Arial" w:hAnsi="Arial" w:cs="Arial"/>
        </w:rPr>
        <w:t>La estampilla se colocará en la parte fija de la mercadería. Debe tratarse que la estampilla quede a la vista para facilitar la comprobación.</w:t>
      </w:r>
    </w:p>
    <w:p w:rsidR="002C6826" w:rsidRPr="002C6826" w:rsidRDefault="002C6826" w:rsidP="002C6826">
      <w:pPr>
        <w:jc w:val="both"/>
        <w:rPr>
          <w:rFonts w:ascii="Arial" w:hAnsi="Arial" w:cs="Arial"/>
        </w:rPr>
      </w:pPr>
      <w:r w:rsidRPr="002C6826">
        <w:rPr>
          <w:rFonts w:ascii="Arial" w:hAnsi="Arial" w:cs="Arial"/>
        </w:rPr>
        <w:t>En caso de que ello resulte imposible, por la índole o construcción del bien, o a fin de no dañar el material constitutivo externo de su parte fija, podrá ser colocada en su interior sobre una parte fija.</w:t>
      </w:r>
    </w:p>
    <w:p w:rsidR="002C6826" w:rsidRPr="002C6826" w:rsidRDefault="002C6826" w:rsidP="002C6826">
      <w:pPr>
        <w:jc w:val="both"/>
        <w:rPr>
          <w:rFonts w:ascii="Arial" w:hAnsi="Arial" w:cs="Arial"/>
          <w:u w:val="single"/>
        </w:rPr>
      </w:pPr>
      <w:r w:rsidRPr="002C6826">
        <w:rPr>
          <w:rFonts w:ascii="Arial" w:hAnsi="Arial" w:cs="Arial"/>
          <w:u w:val="single"/>
        </w:rPr>
        <w:t>Estampillas a utilizar:</w:t>
      </w:r>
    </w:p>
    <w:p w:rsidR="002C6826" w:rsidRPr="002C6826" w:rsidRDefault="002C6826" w:rsidP="002C6826">
      <w:pPr>
        <w:jc w:val="both"/>
        <w:rPr>
          <w:rFonts w:ascii="Arial" w:hAnsi="Arial" w:cs="Arial"/>
        </w:rPr>
      </w:pPr>
      <w:r w:rsidRPr="002C6826">
        <w:rPr>
          <w:rFonts w:ascii="Arial" w:hAnsi="Arial" w:cs="Arial"/>
        </w:rPr>
        <w:t>Se utilizarán exclusivamente las estampillas color verde</w:t>
      </w:r>
      <w:r>
        <w:rPr>
          <w:rFonts w:ascii="Arial" w:hAnsi="Arial" w:cs="Arial"/>
        </w:rPr>
        <w:t>.</w:t>
      </w:r>
    </w:p>
    <w:p w:rsidR="002C6826" w:rsidRDefault="002C6826" w:rsidP="002C6826">
      <w:pPr>
        <w:jc w:val="both"/>
        <w:rPr>
          <w:rFonts w:ascii="Arial" w:hAnsi="Arial" w:cs="Arial"/>
        </w:rPr>
      </w:pPr>
    </w:p>
    <w:p w:rsidR="002C6826" w:rsidRPr="002C6826" w:rsidRDefault="002C6826" w:rsidP="002C6826">
      <w:pPr>
        <w:jc w:val="both"/>
        <w:rPr>
          <w:rFonts w:ascii="Arial" w:hAnsi="Arial" w:cs="Arial"/>
          <w:u w:val="single"/>
        </w:rPr>
      </w:pPr>
      <w:r w:rsidRPr="002C6826">
        <w:rPr>
          <w:rFonts w:ascii="Arial" w:hAnsi="Arial" w:cs="Arial"/>
          <w:u w:val="single"/>
        </w:rPr>
        <w:t>Normas para la identificación de mercaderías provenientes de subastas:</w:t>
      </w:r>
    </w:p>
    <w:p w:rsidR="002C6826" w:rsidRPr="002C6826" w:rsidRDefault="002C6826" w:rsidP="00526218">
      <w:pPr>
        <w:pStyle w:val="Prrafodelista"/>
        <w:numPr>
          <w:ilvl w:val="0"/>
          <w:numId w:val="13"/>
        </w:numPr>
        <w:jc w:val="both"/>
        <w:rPr>
          <w:rFonts w:ascii="Arial" w:hAnsi="Arial" w:cs="Arial"/>
        </w:rPr>
      </w:pPr>
      <w:r w:rsidRPr="002C6826">
        <w:rPr>
          <w:rFonts w:ascii="Arial" w:hAnsi="Arial" w:cs="Arial"/>
        </w:rPr>
        <w:t>La solicitud de estampillas de mercaderías de origen extranjero nuevas, que ingresen a plaza por remates de Aduana, en jurisdicción del Departamento Operacional Capital, será efectuada por los compradores de los respectivos lotes, una vez integrado el importe total, con copia de la factura de compra intervenida por la entidad que tuvo a su cargo la subasta, ante el verificador de Aduana destacado en el Banco de la Ciudad de Buenos Aires, cuando las mercaderías se encuentran depositadas en dicha Institución, y ante el Guarda del Depósito Fiscal, en el momento de entrega de las mercaderías, cuando se subasten por el sistema de "Ver y Retirar".</w:t>
      </w:r>
    </w:p>
    <w:p w:rsidR="005D75D8" w:rsidRDefault="002C6826" w:rsidP="00526218">
      <w:pPr>
        <w:pStyle w:val="Prrafodelista"/>
        <w:numPr>
          <w:ilvl w:val="0"/>
          <w:numId w:val="13"/>
        </w:numPr>
        <w:jc w:val="both"/>
        <w:rPr>
          <w:rFonts w:ascii="Arial" w:hAnsi="Arial" w:cs="Arial"/>
        </w:rPr>
      </w:pPr>
      <w:r w:rsidRPr="002C6826">
        <w:rPr>
          <w:rFonts w:ascii="Arial" w:hAnsi="Arial" w:cs="Arial"/>
        </w:rPr>
        <w:t>Los compradores se presentarán con dichos documentos a la Aduana (Sección Contralor), dentro de las cuarenta y ocho (48) horas de integrados los importes de compra respectivos, cuando las mercaderías se encontraren en el Banco de la Ciudad de Buenos Aires o de su retiro a plaza cuando las mismas se encontraren en Depósito Fiscal.</w:t>
      </w:r>
    </w:p>
    <w:p w:rsidR="005D75D8" w:rsidRDefault="005D75D8" w:rsidP="00526218">
      <w:pPr>
        <w:pStyle w:val="Prrafodelista"/>
        <w:numPr>
          <w:ilvl w:val="0"/>
          <w:numId w:val="13"/>
        </w:numPr>
        <w:jc w:val="both"/>
        <w:rPr>
          <w:rFonts w:ascii="Arial" w:hAnsi="Arial" w:cs="Arial"/>
        </w:rPr>
      </w:pPr>
      <w:r w:rsidRPr="005D75D8">
        <w:rPr>
          <w:rFonts w:ascii="Arial" w:hAnsi="Arial" w:cs="Arial"/>
        </w:rPr>
        <w:t>Las mercaderías deberán ser identificadas por los compradores antes de su retiro a plaza cuando se encuentren depositadas en el Banco, bajo la supervisión del Verificador de Aduana allí destacado.</w:t>
      </w:r>
    </w:p>
    <w:p w:rsidR="002C6826" w:rsidRDefault="005D75D8" w:rsidP="00526218">
      <w:pPr>
        <w:pStyle w:val="Prrafodelista"/>
        <w:numPr>
          <w:ilvl w:val="0"/>
          <w:numId w:val="13"/>
        </w:numPr>
        <w:jc w:val="both"/>
        <w:rPr>
          <w:rFonts w:ascii="Arial" w:hAnsi="Arial" w:cs="Arial"/>
        </w:rPr>
      </w:pPr>
      <w:r w:rsidRPr="005D75D8">
        <w:rPr>
          <w:rFonts w:ascii="Arial" w:hAnsi="Arial" w:cs="Arial"/>
        </w:rPr>
        <w:t>Cuando se trate de lotes que se encuentran en Depósito Fiscal, las estampillas deberán ser adheridas por los compradores dentro de los quince (15) días subsiguientes a la fecha de entrega de las mercaderías</w:t>
      </w:r>
      <w:r>
        <w:rPr>
          <w:rFonts w:ascii="Arial" w:hAnsi="Arial" w:cs="Arial"/>
        </w:rPr>
        <w:t>.</w:t>
      </w:r>
    </w:p>
    <w:p w:rsidR="005D75D8" w:rsidRDefault="005D75D8" w:rsidP="005D75D8">
      <w:pPr>
        <w:jc w:val="both"/>
        <w:rPr>
          <w:rFonts w:ascii="Arial" w:hAnsi="Arial" w:cs="Arial"/>
        </w:rPr>
      </w:pPr>
    </w:p>
    <w:p w:rsidR="005D75D8" w:rsidRDefault="008F4311" w:rsidP="005D75D8">
      <w:pPr>
        <w:jc w:val="both"/>
        <w:rPr>
          <w:rFonts w:ascii="Arial" w:hAnsi="Arial" w:cs="Arial"/>
          <w:b/>
          <w:u w:val="single"/>
        </w:rPr>
      </w:pPr>
      <w:r w:rsidRPr="008F4311">
        <w:rPr>
          <w:rFonts w:ascii="Arial" w:hAnsi="Arial" w:cs="Arial"/>
          <w:b/>
          <w:u w:val="single"/>
        </w:rPr>
        <w:t>Régimen de envíos postales:</w:t>
      </w:r>
    </w:p>
    <w:p w:rsidR="008F4311" w:rsidRDefault="008F4311" w:rsidP="005D75D8">
      <w:pPr>
        <w:jc w:val="both"/>
        <w:rPr>
          <w:rFonts w:ascii="Arial" w:hAnsi="Arial" w:cs="Arial"/>
          <w:b/>
          <w:u w:val="single"/>
        </w:rPr>
      </w:pPr>
    </w:p>
    <w:p w:rsidR="008F4311" w:rsidRPr="00FE2A44" w:rsidRDefault="008F4311" w:rsidP="00526218">
      <w:pPr>
        <w:pStyle w:val="Prrafodelista"/>
        <w:numPr>
          <w:ilvl w:val="0"/>
          <w:numId w:val="15"/>
        </w:numPr>
        <w:jc w:val="both"/>
        <w:rPr>
          <w:rFonts w:ascii="Arial" w:hAnsi="Arial" w:cs="Arial"/>
        </w:rPr>
      </w:pPr>
      <w:r w:rsidRPr="00FE2A44">
        <w:rPr>
          <w:rFonts w:ascii="Arial" w:hAnsi="Arial" w:cs="Arial"/>
        </w:rPr>
        <w:lastRenderedPageBreak/>
        <w:t>Cuando se tratare de importación de envíos postales, se deberá:</w:t>
      </w:r>
    </w:p>
    <w:p w:rsidR="008F4311" w:rsidRPr="008F4311" w:rsidRDefault="008F4311" w:rsidP="00526218">
      <w:pPr>
        <w:pStyle w:val="Prrafodelista"/>
        <w:numPr>
          <w:ilvl w:val="1"/>
          <w:numId w:val="10"/>
        </w:numPr>
        <w:jc w:val="both"/>
        <w:rPr>
          <w:rFonts w:ascii="Arial" w:hAnsi="Arial" w:cs="Arial"/>
        </w:rPr>
      </w:pPr>
      <w:r w:rsidRPr="008F4311">
        <w:rPr>
          <w:rFonts w:ascii="Arial" w:hAnsi="Arial" w:cs="Arial"/>
        </w:rPr>
        <w:t>Efectuar los controles de rigor sobre el envío por parte del servicio aduanero, con citación del destinatario en caso de resultar procedente. De ser citado, se podrá presentar el interesado, su representante autorizado o despachante designado, debiendo acreditar su identidad y de corresponder, autorización o poder respectivo. El servicio aduanero en presencia del interesado, autorizado o despachante, de considerarlo pertinente, procederá a abrir el envío, verificar la mercadería y determinar el régimen legal que le correspondiere.</w:t>
      </w:r>
    </w:p>
    <w:p w:rsidR="008F4311" w:rsidRPr="008F4311" w:rsidRDefault="008F4311" w:rsidP="00526218">
      <w:pPr>
        <w:pStyle w:val="Prrafodelista"/>
        <w:numPr>
          <w:ilvl w:val="1"/>
          <w:numId w:val="10"/>
        </w:numPr>
        <w:jc w:val="both"/>
        <w:rPr>
          <w:rFonts w:ascii="Arial" w:hAnsi="Arial" w:cs="Arial"/>
        </w:rPr>
      </w:pPr>
      <w:r w:rsidRPr="008F4311">
        <w:rPr>
          <w:rFonts w:ascii="Arial" w:hAnsi="Arial" w:cs="Arial"/>
        </w:rPr>
        <w:t>Despachar con exención de los tributos que gravaren la importación para consumo en el régimen general, con excepción de las tasas retributivas de servicios, aquellos envíos cuyo valor no superare el equivalente de DÓLARES ESTADOUNIDENSES CINCUENTA (U$S 50) por envío, hasta un máximo de DOCE (12) envíos por año y por persona.</w:t>
      </w:r>
    </w:p>
    <w:p w:rsidR="008F4311" w:rsidRDefault="008F4311" w:rsidP="008F4311">
      <w:pPr>
        <w:pStyle w:val="Prrafodelista"/>
        <w:ind w:left="1440"/>
        <w:jc w:val="both"/>
        <w:rPr>
          <w:rFonts w:ascii="Arial" w:hAnsi="Arial" w:cs="Arial"/>
        </w:rPr>
      </w:pPr>
      <w:r w:rsidRPr="008F4311">
        <w:rPr>
          <w:rFonts w:ascii="Arial" w:hAnsi="Arial" w:cs="Arial"/>
        </w:rPr>
        <w:t>Si el envío sobrepasare el valor o el cupo anual establecidos precedentemente, el excedente quedará sujeto al pago de los tributos correspondientes al presente régimen.</w:t>
      </w:r>
    </w:p>
    <w:p w:rsidR="008F4311" w:rsidRDefault="008F4311" w:rsidP="008F4311">
      <w:pPr>
        <w:pStyle w:val="Prrafodelista"/>
        <w:ind w:left="1440"/>
        <w:jc w:val="both"/>
        <w:rPr>
          <w:rFonts w:ascii="Arial" w:hAnsi="Arial" w:cs="Arial"/>
        </w:rPr>
      </w:pPr>
      <w:r w:rsidRPr="008F4311">
        <w:rPr>
          <w:rFonts w:ascii="Arial" w:hAnsi="Arial" w:cs="Arial"/>
        </w:rPr>
        <w:t>El Correo y el destinatario serán responsables de la obligación tributaria en las condiciones previstas por la legislación en vigor.</w:t>
      </w:r>
    </w:p>
    <w:p w:rsidR="008F4311" w:rsidRDefault="008F4311" w:rsidP="00526218">
      <w:pPr>
        <w:pStyle w:val="Prrafodelista"/>
        <w:numPr>
          <w:ilvl w:val="1"/>
          <w:numId w:val="10"/>
        </w:numPr>
        <w:jc w:val="both"/>
        <w:rPr>
          <w:rFonts w:ascii="Arial" w:hAnsi="Arial" w:cs="Arial"/>
        </w:rPr>
      </w:pPr>
      <w:r w:rsidRPr="008F4311">
        <w:rPr>
          <w:rFonts w:ascii="Arial" w:hAnsi="Arial" w:cs="Arial"/>
        </w:rPr>
        <w:t>Exigir antes del libramiento de la mercadería, la presentación de los certificados o la intervención de las autoridades que resulten competentes, de acuerdo con la normativa vigente.</w:t>
      </w:r>
    </w:p>
    <w:p w:rsidR="008F4311" w:rsidRPr="008F4311" w:rsidRDefault="008F4311" w:rsidP="008F4311">
      <w:pPr>
        <w:jc w:val="both"/>
        <w:rPr>
          <w:rFonts w:ascii="Arial" w:hAnsi="Arial" w:cs="Arial"/>
        </w:rPr>
      </w:pPr>
    </w:p>
    <w:p w:rsidR="008F4311" w:rsidRDefault="008F4311" w:rsidP="00526218">
      <w:pPr>
        <w:pStyle w:val="Prrafodelista"/>
        <w:numPr>
          <w:ilvl w:val="0"/>
          <w:numId w:val="14"/>
        </w:numPr>
        <w:jc w:val="both"/>
        <w:rPr>
          <w:rFonts w:ascii="Arial" w:hAnsi="Arial" w:cs="Arial"/>
        </w:rPr>
      </w:pPr>
      <w:r w:rsidRPr="008F4311">
        <w:rPr>
          <w:rFonts w:ascii="Arial" w:hAnsi="Arial" w:cs="Arial"/>
        </w:rPr>
        <w:t>Cuando se tratare de exportación de envíos postales destinados a ayuda familiar u obsequio personal, constituidos, entre otros, por ropa usada o productos promocionales con o sin uso, la mercadería será verificada por el servicio aduanero, el cual determinará si esa mercadería se encuentra alcanzada por el presente régimen.</w:t>
      </w:r>
    </w:p>
    <w:p w:rsidR="008F4311" w:rsidRDefault="008F4311" w:rsidP="008F4311">
      <w:pPr>
        <w:pStyle w:val="Prrafodelista"/>
        <w:jc w:val="both"/>
        <w:rPr>
          <w:rFonts w:ascii="Arial" w:hAnsi="Arial" w:cs="Arial"/>
        </w:rPr>
      </w:pPr>
      <w:r w:rsidRPr="008F4311">
        <w:rPr>
          <w:rFonts w:ascii="Arial" w:hAnsi="Arial" w:cs="Arial"/>
        </w:rPr>
        <w:t>Estos envíos sólo podrán efectuarse UNA (1) vez por mes y por persona, siempre que el valor de cada envío no excediere el equivalente de DÓLARES ESTADOUNIDENSES CINCO MIL (U$S 5.000).</w:t>
      </w:r>
    </w:p>
    <w:p w:rsidR="008F4311" w:rsidRDefault="008F4311" w:rsidP="008F4311">
      <w:pPr>
        <w:pStyle w:val="Prrafodelista"/>
        <w:jc w:val="both"/>
        <w:rPr>
          <w:rFonts w:ascii="Arial" w:hAnsi="Arial" w:cs="Arial"/>
        </w:rPr>
      </w:pPr>
      <w:r w:rsidRPr="008F4311">
        <w:rPr>
          <w:rFonts w:ascii="Arial" w:hAnsi="Arial" w:cs="Arial"/>
        </w:rPr>
        <w:t>Asimismo el servicio aduanero deberá exigir, antes del libramiento de la mercadería, la presentación de los certificados o la intervención de las autoridades que resulten competentes, de acuerdo con la normativa vigente.</w:t>
      </w:r>
    </w:p>
    <w:p w:rsidR="00FE2A44" w:rsidRDefault="00FE2A44" w:rsidP="008F4311">
      <w:pPr>
        <w:pStyle w:val="Prrafodelista"/>
        <w:jc w:val="both"/>
        <w:rPr>
          <w:rFonts w:ascii="Arial" w:hAnsi="Arial" w:cs="Arial"/>
        </w:rPr>
      </w:pPr>
    </w:p>
    <w:p w:rsidR="008F4311" w:rsidRDefault="008F4311" w:rsidP="00526218">
      <w:pPr>
        <w:pStyle w:val="Prrafodelista"/>
        <w:numPr>
          <w:ilvl w:val="0"/>
          <w:numId w:val="14"/>
        </w:numPr>
        <w:jc w:val="both"/>
        <w:rPr>
          <w:rFonts w:ascii="Arial" w:hAnsi="Arial" w:cs="Arial"/>
        </w:rPr>
      </w:pPr>
      <w:r w:rsidRPr="00FE2A44">
        <w:rPr>
          <w:rFonts w:ascii="Arial" w:hAnsi="Arial" w:cs="Arial"/>
        </w:rPr>
        <w:t>La ADMINISTRACIÓN FEDERAL DE INGRESOS PÚBLICOS (AFIP), entidad autárquica en el ámbito del MINISTERIO DE HACIENDA dictará las normas complementarias relativas a los recaudos especiales exigidos por este artículo, pudiendo establecer, asimismo, el cumplimiento de otros que resulten necesarios para el control o en interés de la renta fiscal</w:t>
      </w:r>
      <w:r w:rsidR="00FE2A44">
        <w:rPr>
          <w:rFonts w:ascii="Arial" w:hAnsi="Arial" w:cs="Arial"/>
        </w:rPr>
        <w:t>.</w:t>
      </w:r>
    </w:p>
    <w:p w:rsidR="00FE2A44" w:rsidRDefault="00FE2A44" w:rsidP="00FE2A44">
      <w:pPr>
        <w:jc w:val="both"/>
        <w:rPr>
          <w:rFonts w:ascii="Arial" w:hAnsi="Arial" w:cs="Arial"/>
        </w:rPr>
      </w:pPr>
    </w:p>
    <w:p w:rsidR="00FE2A44" w:rsidRDefault="00FE2A44" w:rsidP="00FE2A44">
      <w:pPr>
        <w:jc w:val="both"/>
        <w:rPr>
          <w:rFonts w:ascii="Arial" w:hAnsi="Arial" w:cs="Arial"/>
          <w:b/>
          <w:bCs/>
          <w:u w:val="single"/>
        </w:rPr>
      </w:pPr>
      <w:r w:rsidRPr="00FE2A44">
        <w:rPr>
          <w:rFonts w:ascii="Arial" w:hAnsi="Arial" w:cs="Arial"/>
          <w:b/>
          <w:bCs/>
          <w:u w:val="single"/>
        </w:rPr>
        <w:lastRenderedPageBreak/>
        <w:t>RÉGIMEN PUERTA A PUERTA</w:t>
      </w:r>
      <w:r>
        <w:rPr>
          <w:rFonts w:ascii="Arial" w:hAnsi="Arial" w:cs="Arial"/>
          <w:b/>
          <w:bCs/>
          <w:u w:val="single"/>
        </w:rPr>
        <w:t>:</w:t>
      </w:r>
    </w:p>
    <w:p w:rsidR="00FE2A44" w:rsidRDefault="00FE2A44" w:rsidP="00FE2A44">
      <w:pPr>
        <w:jc w:val="both"/>
        <w:rPr>
          <w:rFonts w:ascii="Arial" w:hAnsi="Arial" w:cs="Arial"/>
          <w:b/>
          <w:bCs/>
          <w:u w:val="single"/>
        </w:rPr>
      </w:pPr>
    </w:p>
    <w:tbl>
      <w:tblPr>
        <w:tblStyle w:val="Tablaconcuadrcula"/>
        <w:tblW w:w="0" w:type="auto"/>
        <w:tblLook w:val="04A0" w:firstRow="1" w:lastRow="0" w:firstColumn="1" w:lastColumn="0" w:noHBand="0" w:noVBand="1"/>
      </w:tblPr>
      <w:tblGrid>
        <w:gridCol w:w="4489"/>
        <w:gridCol w:w="4489"/>
      </w:tblGrid>
      <w:tr w:rsidR="00FE2A44" w:rsidTr="00FE2A44">
        <w:tc>
          <w:tcPr>
            <w:tcW w:w="4489" w:type="dxa"/>
          </w:tcPr>
          <w:p w:rsidR="00FE2A44" w:rsidRPr="00FE2A44" w:rsidRDefault="00FE2A44" w:rsidP="008F4311">
            <w:pPr>
              <w:jc w:val="both"/>
              <w:rPr>
                <w:rFonts w:ascii="Arial" w:hAnsi="Arial" w:cs="Arial"/>
                <w:color w:val="000000" w:themeColor="text1"/>
              </w:rPr>
            </w:pPr>
            <w:r w:rsidRPr="00FE2A44">
              <w:rPr>
                <w:rFonts w:ascii="Arial" w:hAnsi="Arial" w:cs="Arial"/>
                <w:color w:val="000000" w:themeColor="text1"/>
              </w:rPr>
              <w:t>ANTES</w:t>
            </w:r>
          </w:p>
        </w:tc>
        <w:tc>
          <w:tcPr>
            <w:tcW w:w="4489" w:type="dxa"/>
          </w:tcPr>
          <w:p w:rsidR="00FE2A44" w:rsidRDefault="00FE2A44" w:rsidP="008F4311">
            <w:pPr>
              <w:jc w:val="both"/>
              <w:rPr>
                <w:rFonts w:ascii="Arial" w:hAnsi="Arial" w:cs="Arial"/>
              </w:rPr>
            </w:pPr>
            <w:r>
              <w:rPr>
                <w:rFonts w:ascii="Arial" w:hAnsi="Arial" w:cs="Arial"/>
              </w:rPr>
              <w:t>AHORA</w:t>
            </w:r>
          </w:p>
        </w:tc>
      </w:tr>
      <w:tr w:rsidR="00FE2A44" w:rsidTr="00FE2A44">
        <w:tc>
          <w:tcPr>
            <w:tcW w:w="4489" w:type="dxa"/>
          </w:tcPr>
          <w:p w:rsidR="00000000" w:rsidRPr="00FE2A44" w:rsidRDefault="00526218" w:rsidP="00526218">
            <w:pPr>
              <w:numPr>
                <w:ilvl w:val="0"/>
                <w:numId w:val="16"/>
              </w:numPr>
              <w:jc w:val="both"/>
              <w:rPr>
                <w:rFonts w:ascii="Arial" w:hAnsi="Arial" w:cs="Arial"/>
                <w:bCs/>
                <w:color w:val="000000" w:themeColor="text1"/>
              </w:rPr>
            </w:pPr>
            <w:r w:rsidRPr="00FE2A44">
              <w:rPr>
                <w:rFonts w:ascii="Arial" w:hAnsi="Arial" w:cs="Arial"/>
                <w:bCs/>
                <w:color w:val="000000" w:themeColor="text1"/>
              </w:rPr>
              <w:t>Se debe registrar una declaración simplificada AFIP (se requiere clave fiscal 3).</w:t>
            </w:r>
          </w:p>
          <w:p w:rsidR="00000000" w:rsidRPr="00FE2A44" w:rsidRDefault="00526218" w:rsidP="00526218">
            <w:pPr>
              <w:numPr>
                <w:ilvl w:val="0"/>
                <w:numId w:val="16"/>
              </w:numPr>
              <w:jc w:val="both"/>
              <w:rPr>
                <w:rFonts w:ascii="Arial" w:hAnsi="Arial" w:cs="Arial"/>
                <w:bCs/>
                <w:color w:val="000000" w:themeColor="text1"/>
              </w:rPr>
            </w:pPr>
            <w:r w:rsidRPr="00FE2A44">
              <w:rPr>
                <w:rFonts w:ascii="Arial" w:hAnsi="Arial" w:cs="Arial"/>
                <w:bCs/>
                <w:color w:val="000000" w:themeColor="text1"/>
              </w:rPr>
              <w:t>No tiene límites en cantidad de envíos.</w:t>
            </w:r>
          </w:p>
          <w:p w:rsidR="00000000" w:rsidRPr="00FE2A44" w:rsidRDefault="00526218" w:rsidP="00526218">
            <w:pPr>
              <w:numPr>
                <w:ilvl w:val="0"/>
                <w:numId w:val="16"/>
              </w:numPr>
              <w:jc w:val="both"/>
              <w:rPr>
                <w:rFonts w:ascii="Arial" w:hAnsi="Arial" w:cs="Arial"/>
                <w:bCs/>
                <w:color w:val="000000" w:themeColor="text1"/>
              </w:rPr>
            </w:pPr>
            <w:r w:rsidRPr="00FE2A44">
              <w:rPr>
                <w:rFonts w:ascii="Arial" w:hAnsi="Arial" w:cs="Arial"/>
                <w:bCs/>
                <w:color w:val="000000" w:themeColor="text1"/>
              </w:rPr>
              <w:t>Tiene una franquicia de U$S 25 disponible por única vez en el año</w:t>
            </w:r>
            <w:r w:rsidRPr="00FE2A44">
              <w:rPr>
                <w:rFonts w:ascii="Arial" w:hAnsi="Arial" w:cs="Arial"/>
                <w:bCs/>
                <w:color w:val="000000" w:themeColor="text1"/>
              </w:rPr>
              <w:t xml:space="preserve"> calendario, aplicable al primer envío declarado.</w:t>
            </w:r>
          </w:p>
          <w:p w:rsidR="00000000" w:rsidRPr="00FE2A44" w:rsidRDefault="00526218" w:rsidP="00526218">
            <w:pPr>
              <w:numPr>
                <w:ilvl w:val="0"/>
                <w:numId w:val="16"/>
              </w:numPr>
              <w:jc w:val="both"/>
              <w:rPr>
                <w:rFonts w:ascii="Arial" w:hAnsi="Arial" w:cs="Arial"/>
                <w:bCs/>
                <w:color w:val="000000" w:themeColor="text1"/>
              </w:rPr>
            </w:pPr>
            <w:r w:rsidRPr="00FE2A44">
              <w:rPr>
                <w:rFonts w:ascii="Arial" w:hAnsi="Arial" w:cs="Arial"/>
                <w:bCs/>
                <w:color w:val="000000" w:themeColor="text1"/>
              </w:rPr>
              <w:t>Tributa el 50% sobre el excedente de la franquicia.</w:t>
            </w:r>
          </w:p>
          <w:p w:rsidR="00FE2A44" w:rsidRPr="00FE2A44" w:rsidRDefault="00FE2A44" w:rsidP="00FE2A44">
            <w:pPr>
              <w:jc w:val="both"/>
              <w:rPr>
                <w:rFonts w:ascii="Arial" w:hAnsi="Arial" w:cs="Arial"/>
                <w:color w:val="000000" w:themeColor="text1"/>
              </w:rPr>
            </w:pPr>
          </w:p>
        </w:tc>
        <w:tc>
          <w:tcPr>
            <w:tcW w:w="4489" w:type="dxa"/>
          </w:tcPr>
          <w:p w:rsidR="00000000" w:rsidRPr="00FE2A44" w:rsidRDefault="00526218" w:rsidP="00526218">
            <w:pPr>
              <w:numPr>
                <w:ilvl w:val="0"/>
                <w:numId w:val="17"/>
              </w:numPr>
              <w:jc w:val="both"/>
              <w:rPr>
                <w:rFonts w:ascii="Arial" w:hAnsi="Arial" w:cs="Arial"/>
                <w:color w:val="000000" w:themeColor="text1"/>
              </w:rPr>
            </w:pPr>
            <w:r w:rsidRPr="00FE2A44">
              <w:rPr>
                <w:rFonts w:ascii="Arial" w:hAnsi="Arial" w:cs="Arial"/>
                <w:color w:val="000000" w:themeColor="text1"/>
              </w:rPr>
              <w:t xml:space="preserve">Desde la web del correo, se debe registrar un usuario, informando CUIT/CUIL/CDI, DNI, domicilio que figura en el DNI en la Web del Correo Argentino. Una vez registrado, se podrá ingresar nuevamente a la Web del correo para confeccionar </w:t>
            </w:r>
            <w:r w:rsidRPr="00FE2A44">
              <w:rPr>
                <w:rFonts w:ascii="Arial" w:hAnsi="Arial" w:cs="Arial"/>
                <w:color w:val="000000" w:themeColor="text1"/>
              </w:rPr>
              <w:t>la declaración.</w:t>
            </w:r>
          </w:p>
          <w:p w:rsidR="00000000" w:rsidRPr="00FE2A44" w:rsidRDefault="00526218" w:rsidP="00526218">
            <w:pPr>
              <w:numPr>
                <w:ilvl w:val="0"/>
                <w:numId w:val="17"/>
              </w:numPr>
              <w:jc w:val="both"/>
              <w:rPr>
                <w:rFonts w:ascii="Arial" w:hAnsi="Arial" w:cs="Arial"/>
                <w:color w:val="000000" w:themeColor="text1"/>
              </w:rPr>
            </w:pPr>
            <w:r w:rsidRPr="00FE2A44">
              <w:rPr>
                <w:rFonts w:ascii="Arial" w:hAnsi="Arial" w:cs="Arial"/>
                <w:color w:val="000000" w:themeColor="text1"/>
              </w:rPr>
              <w:t>No tiene límites en cantidad de envíos.</w:t>
            </w:r>
          </w:p>
          <w:p w:rsidR="00000000" w:rsidRPr="00FE2A44" w:rsidRDefault="00526218" w:rsidP="00526218">
            <w:pPr>
              <w:numPr>
                <w:ilvl w:val="0"/>
                <w:numId w:val="17"/>
              </w:numPr>
              <w:jc w:val="both"/>
              <w:rPr>
                <w:rFonts w:ascii="Arial" w:hAnsi="Arial" w:cs="Arial"/>
                <w:color w:val="000000" w:themeColor="text1"/>
              </w:rPr>
            </w:pPr>
            <w:r w:rsidRPr="00FE2A44">
              <w:rPr>
                <w:rFonts w:ascii="Arial" w:hAnsi="Arial" w:cs="Arial"/>
                <w:color w:val="000000" w:themeColor="text1"/>
              </w:rPr>
              <w:t xml:space="preserve">Tiene una franquicia de u$s </w:t>
            </w:r>
            <w:r w:rsidRPr="00FE2A44">
              <w:rPr>
                <w:rFonts w:ascii="Arial" w:hAnsi="Arial" w:cs="Arial"/>
                <w:color w:val="000000" w:themeColor="text1"/>
              </w:rPr>
              <w:t>50, aplicable a los primeros 12 envíos por año y por persona.</w:t>
            </w:r>
          </w:p>
          <w:p w:rsidR="00000000" w:rsidRPr="00FE2A44" w:rsidRDefault="00526218" w:rsidP="00526218">
            <w:pPr>
              <w:numPr>
                <w:ilvl w:val="0"/>
                <w:numId w:val="17"/>
              </w:numPr>
              <w:jc w:val="both"/>
              <w:rPr>
                <w:rFonts w:ascii="Arial" w:hAnsi="Arial" w:cs="Arial"/>
                <w:color w:val="000000" w:themeColor="text1"/>
              </w:rPr>
            </w:pPr>
            <w:r w:rsidRPr="00FE2A44">
              <w:rPr>
                <w:rFonts w:ascii="Arial" w:hAnsi="Arial" w:cs="Arial"/>
                <w:color w:val="000000" w:themeColor="text1"/>
              </w:rPr>
              <w:t>Tributa el 50% sobre el excedente de la franquicia</w:t>
            </w:r>
          </w:p>
          <w:p w:rsidR="00FE2A44" w:rsidRPr="00FE2A44" w:rsidRDefault="00FE2A44" w:rsidP="00FE2A44">
            <w:pPr>
              <w:jc w:val="both"/>
              <w:rPr>
                <w:rFonts w:ascii="Arial" w:hAnsi="Arial" w:cs="Arial"/>
                <w:color w:val="000000" w:themeColor="text1"/>
              </w:rPr>
            </w:pPr>
          </w:p>
        </w:tc>
      </w:tr>
      <w:tr w:rsidR="00FE2A44" w:rsidTr="00FE2A44">
        <w:tc>
          <w:tcPr>
            <w:tcW w:w="4489" w:type="dxa"/>
          </w:tcPr>
          <w:p w:rsidR="00FE2A44" w:rsidRPr="00FE2A44" w:rsidRDefault="00FE2A44" w:rsidP="00FE2A44">
            <w:pPr>
              <w:jc w:val="both"/>
              <w:rPr>
                <w:rFonts w:ascii="Arial" w:hAnsi="Arial" w:cs="Arial"/>
                <w:bCs/>
                <w:color w:val="000000" w:themeColor="text1"/>
              </w:rPr>
            </w:pPr>
            <w:r w:rsidRPr="00FE2A44">
              <w:rPr>
                <w:rFonts w:ascii="Arial" w:hAnsi="Arial" w:cs="Arial"/>
                <w:bCs/>
                <w:color w:val="000000" w:themeColor="text1"/>
              </w:rPr>
              <w:t>No deben tener finalidad comercial. Aplica a Personas humanas.</w:t>
            </w:r>
          </w:p>
          <w:p w:rsidR="00FE2A44" w:rsidRPr="00FE2A44" w:rsidRDefault="00FE2A44" w:rsidP="00FE2A44">
            <w:pPr>
              <w:jc w:val="both"/>
              <w:rPr>
                <w:rFonts w:ascii="Arial" w:hAnsi="Arial" w:cs="Arial"/>
                <w:bCs/>
                <w:color w:val="000000" w:themeColor="text1"/>
              </w:rPr>
            </w:pPr>
            <w:r w:rsidRPr="00FE2A44">
              <w:rPr>
                <w:rFonts w:ascii="Arial" w:hAnsi="Arial" w:cs="Arial"/>
                <w:bCs/>
                <w:color w:val="000000" w:themeColor="text1"/>
              </w:rPr>
              <w:t>Los envíos quedan exceptuados de:</w:t>
            </w:r>
          </w:p>
          <w:p w:rsidR="00000000" w:rsidRPr="00FE2A44" w:rsidRDefault="00526218" w:rsidP="00526218">
            <w:pPr>
              <w:numPr>
                <w:ilvl w:val="0"/>
                <w:numId w:val="18"/>
              </w:numPr>
              <w:jc w:val="both"/>
              <w:rPr>
                <w:rFonts w:ascii="Arial" w:hAnsi="Arial" w:cs="Arial"/>
                <w:bCs/>
                <w:color w:val="000000" w:themeColor="text1"/>
              </w:rPr>
            </w:pPr>
            <w:r w:rsidRPr="00FE2A44">
              <w:rPr>
                <w:rFonts w:ascii="Arial" w:hAnsi="Arial" w:cs="Arial"/>
                <w:bCs/>
                <w:color w:val="000000" w:themeColor="text1"/>
              </w:rPr>
              <w:t>La previa intervención del Instituto Nacional de Alimentos.</w:t>
            </w:r>
          </w:p>
          <w:p w:rsidR="00000000" w:rsidRPr="00FE2A44" w:rsidRDefault="00526218" w:rsidP="00526218">
            <w:pPr>
              <w:numPr>
                <w:ilvl w:val="0"/>
                <w:numId w:val="18"/>
              </w:numPr>
              <w:jc w:val="both"/>
              <w:rPr>
                <w:rFonts w:ascii="Arial" w:hAnsi="Arial" w:cs="Arial"/>
                <w:bCs/>
                <w:color w:val="000000" w:themeColor="text1"/>
              </w:rPr>
            </w:pPr>
            <w:r w:rsidRPr="00FE2A44">
              <w:rPr>
                <w:rFonts w:ascii="Arial" w:hAnsi="Arial" w:cs="Arial"/>
                <w:bCs/>
                <w:color w:val="000000" w:themeColor="text1"/>
              </w:rPr>
              <w:t>Las regulaciones de la Subsecretaría de Defensa del Consumidor -Direcc</w:t>
            </w:r>
            <w:r w:rsidRPr="00FE2A44">
              <w:rPr>
                <w:rFonts w:ascii="Arial" w:hAnsi="Arial" w:cs="Arial"/>
                <w:bCs/>
                <w:color w:val="000000" w:themeColor="text1"/>
              </w:rPr>
              <w:t>ión de Lealtad Comercial.</w:t>
            </w:r>
          </w:p>
          <w:p w:rsidR="00000000" w:rsidRPr="00FE2A44" w:rsidRDefault="00526218" w:rsidP="00526218">
            <w:pPr>
              <w:numPr>
                <w:ilvl w:val="0"/>
                <w:numId w:val="18"/>
              </w:numPr>
              <w:jc w:val="both"/>
              <w:rPr>
                <w:rFonts w:ascii="Arial" w:hAnsi="Arial" w:cs="Arial"/>
                <w:bCs/>
                <w:color w:val="000000" w:themeColor="text1"/>
              </w:rPr>
            </w:pPr>
            <w:r w:rsidRPr="00FE2A44">
              <w:rPr>
                <w:rFonts w:ascii="Arial" w:hAnsi="Arial" w:cs="Arial"/>
                <w:bCs/>
                <w:color w:val="000000" w:themeColor="text1"/>
              </w:rPr>
              <w:t>La tramitación de Licencias de Importación Automáticas y/o no Automáticas.</w:t>
            </w:r>
          </w:p>
          <w:p w:rsidR="00000000" w:rsidRPr="00FE2A44" w:rsidRDefault="00526218" w:rsidP="00526218">
            <w:pPr>
              <w:numPr>
                <w:ilvl w:val="0"/>
                <w:numId w:val="18"/>
              </w:numPr>
              <w:jc w:val="both"/>
              <w:rPr>
                <w:rFonts w:ascii="Arial" w:hAnsi="Arial" w:cs="Arial"/>
                <w:bCs/>
                <w:color w:val="000000" w:themeColor="text1"/>
              </w:rPr>
            </w:pPr>
            <w:r w:rsidRPr="00FE2A44">
              <w:rPr>
                <w:rFonts w:ascii="Arial" w:hAnsi="Arial" w:cs="Arial"/>
                <w:bCs/>
                <w:color w:val="000000" w:themeColor="text1"/>
              </w:rPr>
              <w:t>Régimen de Identificación de Mercaderías.</w:t>
            </w:r>
          </w:p>
          <w:p w:rsidR="00000000" w:rsidRPr="00FE2A44" w:rsidRDefault="00526218" w:rsidP="00526218">
            <w:pPr>
              <w:numPr>
                <w:ilvl w:val="0"/>
                <w:numId w:val="18"/>
              </w:numPr>
              <w:jc w:val="both"/>
              <w:rPr>
                <w:rFonts w:ascii="Arial" w:hAnsi="Arial" w:cs="Arial"/>
                <w:bCs/>
                <w:color w:val="000000" w:themeColor="text1"/>
              </w:rPr>
            </w:pPr>
            <w:r w:rsidRPr="00FE2A44">
              <w:rPr>
                <w:rFonts w:ascii="Arial" w:hAnsi="Arial" w:cs="Arial"/>
                <w:bCs/>
                <w:color w:val="000000" w:themeColor="text1"/>
              </w:rPr>
              <w:t>Las restricciones y prohibiciones de cará</w:t>
            </w:r>
            <w:r w:rsidRPr="00FE2A44">
              <w:rPr>
                <w:rFonts w:ascii="Arial" w:hAnsi="Arial" w:cs="Arial"/>
                <w:bCs/>
                <w:color w:val="000000" w:themeColor="text1"/>
              </w:rPr>
              <w:t>cter económico.</w:t>
            </w:r>
          </w:p>
          <w:p w:rsidR="00FE2A44" w:rsidRPr="00FE2A44" w:rsidRDefault="00FE2A44" w:rsidP="00FE2A44">
            <w:pPr>
              <w:jc w:val="both"/>
              <w:rPr>
                <w:rFonts w:ascii="Arial" w:hAnsi="Arial" w:cs="Arial"/>
                <w:color w:val="000000" w:themeColor="text1"/>
              </w:rPr>
            </w:pPr>
          </w:p>
        </w:tc>
        <w:tc>
          <w:tcPr>
            <w:tcW w:w="4489" w:type="dxa"/>
          </w:tcPr>
          <w:p w:rsidR="00FE2A44" w:rsidRPr="00FE2A44" w:rsidRDefault="00FE2A44" w:rsidP="00FE2A44">
            <w:pPr>
              <w:jc w:val="both"/>
              <w:rPr>
                <w:rFonts w:ascii="Arial" w:hAnsi="Arial" w:cs="Arial"/>
                <w:color w:val="000000" w:themeColor="text1"/>
              </w:rPr>
            </w:pPr>
            <w:r w:rsidRPr="00FE2A44">
              <w:rPr>
                <w:rFonts w:ascii="Arial" w:hAnsi="Arial" w:cs="Arial"/>
                <w:color w:val="000000" w:themeColor="text1"/>
              </w:rPr>
              <w:t>No deben tener finalidad comercial. Aplica a Personas humanas.</w:t>
            </w:r>
          </w:p>
          <w:p w:rsidR="00FE2A44" w:rsidRPr="00FE2A44" w:rsidRDefault="00FE2A44" w:rsidP="00FE2A44">
            <w:pPr>
              <w:jc w:val="both"/>
              <w:rPr>
                <w:rFonts w:ascii="Arial" w:hAnsi="Arial" w:cs="Arial"/>
                <w:color w:val="000000" w:themeColor="text1"/>
              </w:rPr>
            </w:pPr>
            <w:r w:rsidRPr="00FE2A44">
              <w:rPr>
                <w:rFonts w:ascii="Arial" w:hAnsi="Arial" w:cs="Arial"/>
                <w:color w:val="000000" w:themeColor="text1"/>
              </w:rPr>
              <w:t xml:space="preserve">Los envíos quedan exceptuados de: </w:t>
            </w:r>
          </w:p>
          <w:p w:rsidR="00000000" w:rsidRPr="00FE2A44" w:rsidRDefault="00526218" w:rsidP="00526218">
            <w:pPr>
              <w:numPr>
                <w:ilvl w:val="0"/>
                <w:numId w:val="19"/>
              </w:numPr>
              <w:jc w:val="both"/>
              <w:rPr>
                <w:rFonts w:ascii="Arial" w:hAnsi="Arial" w:cs="Arial"/>
                <w:color w:val="000000" w:themeColor="text1"/>
              </w:rPr>
            </w:pPr>
            <w:r w:rsidRPr="00FE2A44">
              <w:rPr>
                <w:rFonts w:ascii="Arial" w:hAnsi="Arial" w:cs="Arial"/>
                <w:color w:val="000000" w:themeColor="text1"/>
              </w:rPr>
              <w:t>La previa intervención del Instituto Nacional de Alimentos.</w:t>
            </w:r>
          </w:p>
          <w:p w:rsidR="00000000" w:rsidRPr="00FE2A44" w:rsidRDefault="00526218" w:rsidP="00526218">
            <w:pPr>
              <w:numPr>
                <w:ilvl w:val="0"/>
                <w:numId w:val="19"/>
              </w:numPr>
              <w:jc w:val="both"/>
              <w:rPr>
                <w:rFonts w:ascii="Arial" w:hAnsi="Arial" w:cs="Arial"/>
                <w:color w:val="000000" w:themeColor="text1"/>
              </w:rPr>
            </w:pPr>
            <w:r w:rsidRPr="00FE2A44">
              <w:rPr>
                <w:rFonts w:ascii="Arial" w:hAnsi="Arial" w:cs="Arial"/>
                <w:color w:val="000000" w:themeColor="text1"/>
              </w:rPr>
              <w:t>Las regulaciones en las que la Subsecretaría de Defensa del Consumidor - Dirección de Lealtad Comercial resulte ser autoridad de aplicación.</w:t>
            </w:r>
          </w:p>
          <w:p w:rsidR="00000000" w:rsidRPr="00FE2A44" w:rsidRDefault="00526218" w:rsidP="00526218">
            <w:pPr>
              <w:numPr>
                <w:ilvl w:val="0"/>
                <w:numId w:val="19"/>
              </w:numPr>
              <w:jc w:val="both"/>
              <w:rPr>
                <w:rFonts w:ascii="Arial" w:hAnsi="Arial" w:cs="Arial"/>
                <w:color w:val="000000" w:themeColor="text1"/>
              </w:rPr>
            </w:pPr>
            <w:r w:rsidRPr="00FE2A44">
              <w:rPr>
                <w:rFonts w:ascii="Arial" w:hAnsi="Arial" w:cs="Arial"/>
                <w:color w:val="000000" w:themeColor="text1"/>
              </w:rPr>
              <w:t>La tramitación de Licenci</w:t>
            </w:r>
            <w:r w:rsidRPr="00FE2A44">
              <w:rPr>
                <w:rFonts w:ascii="Arial" w:hAnsi="Arial" w:cs="Arial"/>
                <w:color w:val="000000" w:themeColor="text1"/>
              </w:rPr>
              <w:t>as de Importación Automáticas y/o no Automáticas.</w:t>
            </w:r>
          </w:p>
          <w:p w:rsidR="00000000" w:rsidRPr="00FE2A44" w:rsidRDefault="00526218" w:rsidP="00526218">
            <w:pPr>
              <w:numPr>
                <w:ilvl w:val="0"/>
                <w:numId w:val="19"/>
              </w:numPr>
              <w:jc w:val="both"/>
              <w:rPr>
                <w:rFonts w:ascii="Arial" w:hAnsi="Arial" w:cs="Arial"/>
                <w:color w:val="000000" w:themeColor="text1"/>
              </w:rPr>
            </w:pPr>
            <w:r w:rsidRPr="00FE2A44">
              <w:rPr>
                <w:rFonts w:ascii="Arial" w:hAnsi="Arial" w:cs="Arial"/>
                <w:color w:val="000000" w:themeColor="text1"/>
              </w:rPr>
              <w:t>Régimen de Identificación de Mercaderías.</w:t>
            </w:r>
          </w:p>
          <w:p w:rsidR="00000000" w:rsidRPr="00FE2A44" w:rsidRDefault="00526218" w:rsidP="00526218">
            <w:pPr>
              <w:numPr>
                <w:ilvl w:val="0"/>
                <w:numId w:val="19"/>
              </w:numPr>
              <w:jc w:val="both"/>
              <w:rPr>
                <w:rFonts w:ascii="Arial" w:hAnsi="Arial" w:cs="Arial"/>
                <w:color w:val="000000" w:themeColor="text1"/>
              </w:rPr>
            </w:pPr>
            <w:r w:rsidRPr="00FE2A44">
              <w:rPr>
                <w:rFonts w:ascii="Arial" w:hAnsi="Arial" w:cs="Arial"/>
                <w:color w:val="000000" w:themeColor="text1"/>
              </w:rPr>
              <w:t>La intervención de la ANMAT cuando se trate de preparaciones de perfumería, tocador o cosmética.</w:t>
            </w:r>
          </w:p>
          <w:p w:rsidR="00000000" w:rsidRPr="00FE2A44" w:rsidRDefault="00526218" w:rsidP="00526218">
            <w:pPr>
              <w:numPr>
                <w:ilvl w:val="0"/>
                <w:numId w:val="19"/>
              </w:numPr>
              <w:jc w:val="both"/>
              <w:rPr>
                <w:rFonts w:ascii="Arial" w:hAnsi="Arial" w:cs="Arial"/>
                <w:color w:val="000000" w:themeColor="text1"/>
              </w:rPr>
            </w:pPr>
            <w:r w:rsidRPr="00FE2A44">
              <w:rPr>
                <w:rFonts w:ascii="Arial" w:hAnsi="Arial" w:cs="Arial"/>
                <w:color w:val="000000" w:themeColor="text1"/>
              </w:rPr>
              <w:t>Régimen de Identificación de Mercaderías (estampillas).</w:t>
            </w:r>
          </w:p>
          <w:p w:rsidR="00000000" w:rsidRPr="00FE2A44" w:rsidRDefault="00526218" w:rsidP="00526218">
            <w:pPr>
              <w:numPr>
                <w:ilvl w:val="0"/>
                <w:numId w:val="19"/>
              </w:numPr>
              <w:jc w:val="both"/>
              <w:rPr>
                <w:rFonts w:ascii="Arial" w:hAnsi="Arial" w:cs="Arial"/>
                <w:color w:val="000000" w:themeColor="text1"/>
              </w:rPr>
            </w:pPr>
            <w:r w:rsidRPr="00FE2A44">
              <w:rPr>
                <w:rFonts w:ascii="Arial" w:hAnsi="Arial" w:cs="Arial"/>
                <w:color w:val="000000" w:themeColor="text1"/>
              </w:rPr>
              <w:t>Las restricciones y prohibiciones de carácter económico.</w:t>
            </w:r>
          </w:p>
          <w:p w:rsidR="00FE2A44" w:rsidRPr="00FE2A44" w:rsidRDefault="00FE2A44" w:rsidP="00FE2A44">
            <w:pPr>
              <w:jc w:val="both"/>
              <w:rPr>
                <w:rFonts w:ascii="Arial" w:hAnsi="Arial" w:cs="Arial"/>
                <w:color w:val="000000" w:themeColor="text1"/>
              </w:rPr>
            </w:pPr>
          </w:p>
        </w:tc>
      </w:tr>
      <w:tr w:rsidR="00FE2A44" w:rsidTr="00FE2A44">
        <w:tc>
          <w:tcPr>
            <w:tcW w:w="4489" w:type="dxa"/>
          </w:tcPr>
          <w:p w:rsidR="00000000" w:rsidRPr="00FE2A44" w:rsidRDefault="00526218" w:rsidP="00526218">
            <w:pPr>
              <w:numPr>
                <w:ilvl w:val="0"/>
                <w:numId w:val="20"/>
              </w:numPr>
              <w:jc w:val="both"/>
              <w:rPr>
                <w:rFonts w:ascii="Arial" w:hAnsi="Arial" w:cs="Arial"/>
                <w:bCs/>
                <w:color w:val="000000" w:themeColor="text1"/>
              </w:rPr>
            </w:pPr>
            <w:r w:rsidRPr="00FE2A44">
              <w:rPr>
                <w:rFonts w:ascii="Arial" w:hAnsi="Arial" w:cs="Arial"/>
                <w:bCs/>
                <w:color w:val="000000" w:themeColor="text1"/>
              </w:rPr>
              <w:t>El valor del envío no debe superar l</w:t>
            </w:r>
            <w:r w:rsidRPr="00FE2A44">
              <w:rPr>
                <w:rFonts w:ascii="Arial" w:hAnsi="Arial" w:cs="Arial"/>
                <w:bCs/>
                <w:color w:val="000000" w:themeColor="text1"/>
              </w:rPr>
              <w:t>os U$S 200 y hasta de 2 KG.</w:t>
            </w:r>
          </w:p>
          <w:p w:rsidR="00000000" w:rsidRPr="00FE2A44" w:rsidRDefault="00526218" w:rsidP="00526218">
            <w:pPr>
              <w:numPr>
                <w:ilvl w:val="0"/>
                <w:numId w:val="20"/>
              </w:numPr>
              <w:jc w:val="both"/>
              <w:rPr>
                <w:rFonts w:ascii="Arial" w:hAnsi="Arial" w:cs="Arial"/>
                <w:bCs/>
                <w:color w:val="000000" w:themeColor="text1"/>
              </w:rPr>
            </w:pPr>
            <w:r w:rsidRPr="00FE2A44">
              <w:rPr>
                <w:rFonts w:ascii="Arial" w:hAnsi="Arial" w:cs="Arial"/>
                <w:bCs/>
                <w:color w:val="000000" w:themeColor="text1"/>
              </w:rPr>
              <w:t>Si por cualquier motivo asociado a sus funciones de control, el servicio aduanero decidiera suspender el envío a domicilio, el destinatario re</w:t>
            </w:r>
            <w:r w:rsidRPr="00FE2A44">
              <w:rPr>
                <w:rFonts w:ascii="Arial" w:hAnsi="Arial" w:cs="Arial"/>
                <w:bCs/>
                <w:color w:val="000000" w:themeColor="text1"/>
              </w:rPr>
              <w:t xml:space="preserve">cibirá una nueva notificación </w:t>
            </w:r>
            <w:r w:rsidRPr="00FE2A44">
              <w:rPr>
                <w:rFonts w:ascii="Arial" w:hAnsi="Arial" w:cs="Arial"/>
                <w:bCs/>
                <w:color w:val="000000" w:themeColor="text1"/>
              </w:rPr>
              <w:lastRenderedPageBreak/>
              <w:t xml:space="preserve">informándole que deberá retirar en sucursal. </w:t>
            </w:r>
          </w:p>
          <w:p w:rsidR="00000000" w:rsidRPr="00FE2A44" w:rsidRDefault="00526218" w:rsidP="00526218">
            <w:pPr>
              <w:numPr>
                <w:ilvl w:val="0"/>
                <w:numId w:val="20"/>
              </w:numPr>
              <w:jc w:val="both"/>
              <w:rPr>
                <w:rFonts w:ascii="Arial" w:hAnsi="Arial" w:cs="Arial"/>
                <w:bCs/>
                <w:color w:val="000000" w:themeColor="text1"/>
              </w:rPr>
            </w:pPr>
            <w:r w:rsidRPr="00FE2A44">
              <w:rPr>
                <w:rFonts w:ascii="Arial" w:hAnsi="Arial" w:cs="Arial"/>
                <w:bCs/>
                <w:color w:val="000000" w:themeColor="text1"/>
              </w:rPr>
              <w:t xml:space="preserve">Si </w:t>
            </w:r>
            <w:r w:rsidR="00FE2A44" w:rsidRPr="00FE2A44">
              <w:rPr>
                <w:rFonts w:ascii="Arial" w:hAnsi="Arial" w:cs="Arial"/>
                <w:color w:val="000000" w:themeColor="text1"/>
              </w:rPr>
              <w:t>desconoces</w:t>
            </w:r>
            <w:r w:rsidRPr="00FE2A44">
              <w:rPr>
                <w:rFonts w:ascii="Arial" w:hAnsi="Arial" w:cs="Arial"/>
                <w:bCs/>
                <w:color w:val="000000" w:themeColor="text1"/>
              </w:rPr>
              <w:t xml:space="preserve"> el contenido </w:t>
            </w:r>
            <w:r w:rsidRPr="00FE2A44">
              <w:rPr>
                <w:rFonts w:ascii="Arial" w:hAnsi="Arial" w:cs="Arial"/>
                <w:bCs/>
                <w:color w:val="000000" w:themeColor="text1"/>
              </w:rPr>
              <w:t xml:space="preserve">del envío, y en ese caso también su valor, el receptor de la mercadería deberá dirigirse al servicio aduanero para que se efectúe la apertura en su presencia y posteriormente pueda confeccionar la declaración simplificada. </w:t>
            </w:r>
          </w:p>
          <w:p w:rsidR="00FE2A44" w:rsidRPr="00FE2A44" w:rsidRDefault="00FE2A44" w:rsidP="008F4311">
            <w:pPr>
              <w:jc w:val="both"/>
              <w:rPr>
                <w:rFonts w:ascii="Arial" w:hAnsi="Arial" w:cs="Arial"/>
                <w:color w:val="000000" w:themeColor="text1"/>
              </w:rPr>
            </w:pPr>
          </w:p>
        </w:tc>
        <w:tc>
          <w:tcPr>
            <w:tcW w:w="4489" w:type="dxa"/>
          </w:tcPr>
          <w:p w:rsidR="00000000" w:rsidRPr="00FE2A44" w:rsidRDefault="00526218" w:rsidP="00526218">
            <w:pPr>
              <w:numPr>
                <w:ilvl w:val="0"/>
                <w:numId w:val="21"/>
              </w:numPr>
              <w:jc w:val="both"/>
              <w:rPr>
                <w:rFonts w:ascii="Arial" w:hAnsi="Arial" w:cs="Arial"/>
                <w:color w:val="000000" w:themeColor="text1"/>
              </w:rPr>
            </w:pPr>
            <w:r w:rsidRPr="00FE2A44">
              <w:rPr>
                <w:rFonts w:ascii="Arial" w:hAnsi="Arial" w:cs="Arial"/>
                <w:color w:val="000000" w:themeColor="text1"/>
              </w:rPr>
              <w:lastRenderedPageBreak/>
              <w:t>El valor del envío no debe superar los u$s 3.000 y hasta 20 KG.</w:t>
            </w:r>
          </w:p>
          <w:p w:rsidR="00000000" w:rsidRPr="00FE2A44" w:rsidRDefault="00526218" w:rsidP="00526218">
            <w:pPr>
              <w:numPr>
                <w:ilvl w:val="0"/>
                <w:numId w:val="21"/>
              </w:numPr>
              <w:jc w:val="both"/>
              <w:rPr>
                <w:rFonts w:ascii="Arial" w:hAnsi="Arial" w:cs="Arial"/>
                <w:color w:val="000000" w:themeColor="text1"/>
              </w:rPr>
            </w:pPr>
            <w:r w:rsidRPr="00FE2A44">
              <w:rPr>
                <w:rFonts w:ascii="Arial" w:hAnsi="Arial" w:cs="Arial"/>
                <w:color w:val="000000" w:themeColor="text1"/>
              </w:rPr>
              <w:t>Se puede autorizar al personal del correo para que l</w:t>
            </w:r>
            <w:r w:rsidRPr="00FE2A44">
              <w:rPr>
                <w:rFonts w:ascii="Arial" w:hAnsi="Arial" w:cs="Arial"/>
                <w:color w:val="000000" w:themeColor="text1"/>
              </w:rPr>
              <w:t xml:space="preserve">o represente en el acto de verificación que lleva a cabo el personal de aduana quien, luego de verificar, cerrará el paquete para </w:t>
            </w:r>
            <w:r w:rsidRPr="00FE2A44">
              <w:rPr>
                <w:rFonts w:ascii="Arial" w:hAnsi="Arial" w:cs="Arial"/>
                <w:color w:val="000000" w:themeColor="text1"/>
              </w:rPr>
              <w:lastRenderedPageBreak/>
              <w:t>que no pueda ser abierto sin señales.</w:t>
            </w:r>
          </w:p>
          <w:p w:rsidR="00FE2A44" w:rsidRPr="00FE2A44" w:rsidRDefault="00FE2A44" w:rsidP="00FE2A44">
            <w:pPr>
              <w:jc w:val="both"/>
              <w:rPr>
                <w:rFonts w:ascii="Arial" w:hAnsi="Arial" w:cs="Arial"/>
                <w:color w:val="000000" w:themeColor="text1"/>
              </w:rPr>
            </w:pPr>
            <w:r w:rsidRPr="00FE2A44">
              <w:rPr>
                <w:rFonts w:ascii="Arial" w:hAnsi="Arial" w:cs="Arial"/>
                <w:color w:val="000000" w:themeColor="text1"/>
              </w:rPr>
              <w:t xml:space="preserve"> </w:t>
            </w:r>
          </w:p>
          <w:p w:rsidR="00000000" w:rsidRPr="00FE2A44" w:rsidRDefault="00526218" w:rsidP="00526218">
            <w:pPr>
              <w:numPr>
                <w:ilvl w:val="0"/>
                <w:numId w:val="22"/>
              </w:numPr>
              <w:jc w:val="both"/>
              <w:rPr>
                <w:rFonts w:ascii="Arial" w:hAnsi="Arial" w:cs="Arial"/>
                <w:color w:val="000000" w:themeColor="text1"/>
              </w:rPr>
            </w:pPr>
            <w:r w:rsidRPr="00FE2A44">
              <w:rPr>
                <w:rFonts w:ascii="Arial" w:hAnsi="Arial" w:cs="Arial"/>
                <w:color w:val="000000" w:themeColor="text1"/>
              </w:rPr>
              <w:t xml:space="preserve">Si </w:t>
            </w:r>
            <w:r w:rsidR="00FE2A44" w:rsidRPr="00FE2A44">
              <w:rPr>
                <w:rFonts w:ascii="Arial" w:hAnsi="Arial" w:cs="Arial"/>
                <w:color w:val="000000" w:themeColor="text1"/>
              </w:rPr>
              <w:t>desconoces</w:t>
            </w:r>
            <w:r w:rsidRPr="00FE2A44">
              <w:rPr>
                <w:rFonts w:ascii="Arial" w:hAnsi="Arial" w:cs="Arial"/>
                <w:color w:val="000000" w:themeColor="text1"/>
              </w:rPr>
              <w:t xml:space="preserve"> el contenido de tu envío, podrás indicar dicha situación en la declaración simplificada, y concurrir a la sucursal del Correo con asiento de aduana a efectos</w:t>
            </w:r>
            <w:r w:rsidRPr="00FE2A44">
              <w:rPr>
                <w:rFonts w:ascii="Arial" w:hAnsi="Arial" w:cs="Arial"/>
                <w:color w:val="000000" w:themeColor="text1"/>
              </w:rPr>
              <w:t xml:space="preserve"> de tomar conocimiento del contenido del mismo o bien optar porque Correo Argentino te represente. Dicha entrega mantendrá el canal de distribución asignado y podrá ser enviada al domicilio declarado una vez integrada la mencionada declaración en la página</w:t>
            </w:r>
            <w:r w:rsidRPr="00FE2A44">
              <w:rPr>
                <w:rFonts w:ascii="Arial" w:hAnsi="Arial" w:cs="Arial"/>
                <w:color w:val="000000" w:themeColor="text1"/>
              </w:rPr>
              <w:t xml:space="preserve"> web del correo y previo pago de los importes liquidados</w:t>
            </w:r>
            <w:r w:rsidRPr="00FE2A44">
              <w:rPr>
                <w:rFonts w:ascii="Arial" w:hAnsi="Arial" w:cs="Arial"/>
                <w:color w:val="000000" w:themeColor="text1"/>
              </w:rPr>
              <w:t>.</w:t>
            </w:r>
          </w:p>
          <w:p w:rsidR="00FE2A44" w:rsidRPr="00FE2A44" w:rsidRDefault="00FE2A44" w:rsidP="008F4311">
            <w:pPr>
              <w:jc w:val="both"/>
              <w:rPr>
                <w:rFonts w:ascii="Arial" w:hAnsi="Arial" w:cs="Arial"/>
                <w:color w:val="000000" w:themeColor="text1"/>
              </w:rPr>
            </w:pPr>
          </w:p>
        </w:tc>
      </w:tr>
      <w:tr w:rsidR="00FE2A44" w:rsidTr="00FE2A44">
        <w:tc>
          <w:tcPr>
            <w:tcW w:w="4489" w:type="dxa"/>
          </w:tcPr>
          <w:p w:rsidR="00000000" w:rsidRPr="00FE2A44" w:rsidRDefault="00526218" w:rsidP="00526218">
            <w:pPr>
              <w:numPr>
                <w:ilvl w:val="0"/>
                <w:numId w:val="23"/>
              </w:numPr>
              <w:jc w:val="both"/>
              <w:rPr>
                <w:rFonts w:ascii="Arial" w:hAnsi="Arial" w:cs="Arial"/>
                <w:bCs/>
                <w:color w:val="000000" w:themeColor="text1"/>
              </w:rPr>
            </w:pPr>
            <w:r w:rsidRPr="00FE2A44">
              <w:rPr>
                <w:rFonts w:ascii="Arial" w:hAnsi="Arial" w:cs="Arial"/>
                <w:bCs/>
                <w:color w:val="000000" w:themeColor="text1"/>
              </w:rPr>
              <w:lastRenderedPageBreak/>
              <w:t>Requiere que el ciudadano n</w:t>
            </w:r>
            <w:r w:rsidRPr="00FE2A44">
              <w:rPr>
                <w:rFonts w:ascii="Arial" w:hAnsi="Arial" w:cs="Arial"/>
                <w:bCs/>
                <w:color w:val="000000" w:themeColor="text1"/>
              </w:rPr>
              <w:t>otifique por vía electrónica a la AFIP (se requiere clave fiscal 3) la recepción del envío puerta a puerta. De no confirmar su recepción no podrá recibir otro envío bajo la modalidad puerta a puerta hasta confirmarlo o justificar ante la Aduana los motivos</w:t>
            </w:r>
            <w:r w:rsidRPr="00FE2A44">
              <w:rPr>
                <w:rFonts w:ascii="Arial" w:hAnsi="Arial" w:cs="Arial"/>
                <w:bCs/>
                <w:color w:val="000000" w:themeColor="text1"/>
              </w:rPr>
              <w:t xml:space="preserve"> por los cuales no realizo la confirmación antes indicada.</w:t>
            </w:r>
          </w:p>
          <w:p w:rsidR="00000000" w:rsidRPr="00FE2A44" w:rsidRDefault="00526218" w:rsidP="00526218">
            <w:pPr>
              <w:numPr>
                <w:ilvl w:val="0"/>
                <w:numId w:val="23"/>
              </w:numPr>
              <w:jc w:val="both"/>
              <w:rPr>
                <w:rFonts w:ascii="Arial" w:hAnsi="Arial" w:cs="Arial"/>
                <w:bCs/>
                <w:color w:val="000000" w:themeColor="text1"/>
              </w:rPr>
            </w:pPr>
            <w:r w:rsidRPr="00FE2A44">
              <w:rPr>
                <w:rFonts w:ascii="Arial" w:hAnsi="Arial" w:cs="Arial"/>
                <w:bCs/>
                <w:color w:val="000000" w:themeColor="text1"/>
              </w:rPr>
              <w:t>Pago mediante VEP.</w:t>
            </w:r>
          </w:p>
          <w:p w:rsidR="00FE2A44" w:rsidRPr="00FE2A44" w:rsidRDefault="00FE2A44" w:rsidP="008F4311">
            <w:pPr>
              <w:jc w:val="both"/>
              <w:rPr>
                <w:rFonts w:ascii="Arial" w:hAnsi="Arial" w:cs="Arial"/>
                <w:color w:val="000000" w:themeColor="text1"/>
              </w:rPr>
            </w:pPr>
          </w:p>
        </w:tc>
        <w:tc>
          <w:tcPr>
            <w:tcW w:w="4489" w:type="dxa"/>
          </w:tcPr>
          <w:p w:rsidR="00000000" w:rsidRPr="00FE2A44" w:rsidRDefault="00526218" w:rsidP="00526218">
            <w:pPr>
              <w:numPr>
                <w:ilvl w:val="0"/>
                <w:numId w:val="24"/>
              </w:numPr>
              <w:jc w:val="both"/>
              <w:rPr>
                <w:rFonts w:ascii="Arial" w:hAnsi="Arial" w:cs="Arial"/>
                <w:color w:val="000000" w:themeColor="text1"/>
              </w:rPr>
            </w:pPr>
            <w:r w:rsidRPr="00FE2A44">
              <w:rPr>
                <w:rFonts w:ascii="Arial" w:hAnsi="Arial" w:cs="Arial"/>
                <w:color w:val="000000" w:themeColor="text1"/>
              </w:rPr>
              <w:t xml:space="preserve">Ya no </w:t>
            </w:r>
            <w:r w:rsidRPr="00FE2A44">
              <w:rPr>
                <w:rFonts w:ascii="Arial" w:hAnsi="Arial" w:cs="Arial"/>
                <w:color w:val="000000" w:themeColor="text1"/>
              </w:rPr>
              <w:t>es necesario, confirmar la recepción de los paquetes recibidos.</w:t>
            </w:r>
          </w:p>
          <w:p w:rsidR="00000000" w:rsidRPr="00FE2A44" w:rsidRDefault="00526218" w:rsidP="00526218">
            <w:pPr>
              <w:numPr>
                <w:ilvl w:val="0"/>
                <w:numId w:val="24"/>
              </w:numPr>
              <w:jc w:val="both"/>
              <w:rPr>
                <w:rFonts w:ascii="Arial" w:hAnsi="Arial" w:cs="Arial"/>
                <w:color w:val="000000" w:themeColor="text1"/>
              </w:rPr>
            </w:pPr>
            <w:r w:rsidRPr="00FE2A44">
              <w:rPr>
                <w:rFonts w:ascii="Arial" w:hAnsi="Arial" w:cs="Arial"/>
                <w:color w:val="000000" w:themeColor="text1"/>
              </w:rPr>
              <w:t>Pago mediante VEP.</w:t>
            </w:r>
          </w:p>
          <w:p w:rsidR="00FE2A44" w:rsidRPr="00FE2A44" w:rsidRDefault="00FE2A44" w:rsidP="008F4311">
            <w:pPr>
              <w:jc w:val="both"/>
              <w:rPr>
                <w:rFonts w:ascii="Arial" w:hAnsi="Arial" w:cs="Arial"/>
                <w:color w:val="000000" w:themeColor="text1"/>
              </w:rPr>
            </w:pPr>
          </w:p>
        </w:tc>
      </w:tr>
    </w:tbl>
    <w:p w:rsidR="00FE2A44" w:rsidRDefault="00FE2A44" w:rsidP="008F4311">
      <w:pPr>
        <w:jc w:val="both"/>
        <w:rPr>
          <w:rFonts w:ascii="Arial" w:hAnsi="Arial" w:cs="Arial"/>
        </w:rPr>
      </w:pPr>
    </w:p>
    <w:tbl>
      <w:tblPr>
        <w:tblStyle w:val="Tablaconcuadrcula"/>
        <w:tblW w:w="0" w:type="auto"/>
        <w:tblLook w:val="04A0" w:firstRow="1" w:lastRow="0" w:firstColumn="1" w:lastColumn="0" w:noHBand="0" w:noVBand="1"/>
      </w:tblPr>
      <w:tblGrid>
        <w:gridCol w:w="4489"/>
        <w:gridCol w:w="4489"/>
      </w:tblGrid>
      <w:tr w:rsidR="00FE2A44" w:rsidTr="00FE2A44">
        <w:tc>
          <w:tcPr>
            <w:tcW w:w="4489" w:type="dxa"/>
          </w:tcPr>
          <w:p w:rsidR="00FE2A44" w:rsidRPr="00FE2A44" w:rsidRDefault="00FE2A44" w:rsidP="00FE2A44">
            <w:pPr>
              <w:jc w:val="both"/>
              <w:rPr>
                <w:rFonts w:ascii="Arial" w:hAnsi="Arial" w:cs="Arial"/>
              </w:rPr>
            </w:pPr>
            <w:r>
              <w:rPr>
                <w:rFonts w:ascii="Arial" w:hAnsi="Arial" w:cs="Arial"/>
                <w:b/>
                <w:bCs/>
              </w:rPr>
              <w:tab/>
            </w:r>
            <w:r w:rsidRPr="00FE2A44">
              <w:rPr>
                <w:rFonts w:ascii="Arial" w:hAnsi="Arial" w:cs="Arial"/>
                <w:bCs/>
              </w:rPr>
              <w:t>Envíos del exterior a través del correo argentino</w:t>
            </w:r>
          </w:p>
        </w:tc>
        <w:tc>
          <w:tcPr>
            <w:tcW w:w="4489" w:type="dxa"/>
          </w:tcPr>
          <w:p w:rsidR="00FE2A44" w:rsidRDefault="00FE2A44" w:rsidP="00FE2A44">
            <w:pPr>
              <w:jc w:val="both"/>
              <w:rPr>
                <w:rFonts w:ascii="Arial" w:hAnsi="Arial" w:cs="Arial"/>
              </w:rPr>
            </w:pPr>
            <w:r>
              <w:rPr>
                <w:rFonts w:ascii="Arial" w:hAnsi="Arial" w:cs="Arial"/>
              </w:rPr>
              <w:t>Envíos del exterior a través del prestador de servicios postales/currier</w:t>
            </w:r>
          </w:p>
        </w:tc>
      </w:tr>
      <w:tr w:rsidR="00FE2A44" w:rsidTr="00FE2A44">
        <w:tc>
          <w:tcPr>
            <w:tcW w:w="4489" w:type="dxa"/>
          </w:tcPr>
          <w:p w:rsidR="00FE2A44" w:rsidRPr="00FE2A44" w:rsidRDefault="00FE2A44" w:rsidP="00FE2A44">
            <w:pPr>
              <w:jc w:val="both"/>
              <w:rPr>
                <w:rFonts w:ascii="Arial" w:hAnsi="Arial" w:cs="Arial"/>
                <w:sz w:val="20"/>
                <w:szCs w:val="20"/>
              </w:rPr>
            </w:pPr>
            <w:r w:rsidRPr="00FE2A44">
              <w:rPr>
                <w:rFonts w:ascii="Arial" w:hAnsi="Arial" w:cs="Arial"/>
                <w:sz w:val="20"/>
                <w:szCs w:val="20"/>
                <w:u w:val="single"/>
              </w:rPr>
              <w:t>RÉGIMEN PUERTA A PUERTA</w:t>
            </w:r>
          </w:p>
          <w:p w:rsidR="00000000" w:rsidRPr="00FE2A44" w:rsidRDefault="00526218" w:rsidP="00526218">
            <w:pPr>
              <w:numPr>
                <w:ilvl w:val="0"/>
                <w:numId w:val="25"/>
              </w:numPr>
              <w:jc w:val="both"/>
              <w:rPr>
                <w:rFonts w:ascii="Arial" w:hAnsi="Arial" w:cs="Arial"/>
                <w:sz w:val="20"/>
                <w:szCs w:val="20"/>
              </w:rPr>
            </w:pPr>
            <w:r w:rsidRPr="00FE2A44">
              <w:rPr>
                <w:rFonts w:ascii="Arial" w:hAnsi="Arial" w:cs="Arial"/>
                <w:sz w:val="20"/>
                <w:szCs w:val="20"/>
              </w:rPr>
              <w:t>Desde la web del correo, se debe registrar un usuario, informando CUIT/CUIL/CDI, DNI, domicilio que figura en el DNI en la Web del Correo Argentino. Una vez registrado, se podrá ingresar nuevamente a la Web del correo para c</w:t>
            </w:r>
            <w:r w:rsidRPr="00FE2A44">
              <w:rPr>
                <w:rFonts w:ascii="Arial" w:hAnsi="Arial" w:cs="Arial"/>
                <w:sz w:val="20"/>
                <w:szCs w:val="20"/>
              </w:rPr>
              <w:t>onfeccionar la declaración.</w:t>
            </w:r>
          </w:p>
          <w:p w:rsidR="00000000" w:rsidRPr="00FE2A44" w:rsidRDefault="00526218" w:rsidP="00526218">
            <w:pPr>
              <w:numPr>
                <w:ilvl w:val="0"/>
                <w:numId w:val="25"/>
              </w:numPr>
              <w:jc w:val="both"/>
              <w:rPr>
                <w:rFonts w:ascii="Arial" w:hAnsi="Arial" w:cs="Arial"/>
                <w:sz w:val="20"/>
                <w:szCs w:val="20"/>
              </w:rPr>
            </w:pPr>
            <w:r w:rsidRPr="00FE2A44">
              <w:rPr>
                <w:rFonts w:ascii="Arial" w:hAnsi="Arial" w:cs="Arial"/>
                <w:sz w:val="20"/>
                <w:szCs w:val="20"/>
              </w:rPr>
              <w:t>No tiene límites en cantidad de envíos.</w:t>
            </w:r>
          </w:p>
          <w:p w:rsidR="00000000" w:rsidRPr="00FE2A44" w:rsidRDefault="00526218" w:rsidP="00526218">
            <w:pPr>
              <w:numPr>
                <w:ilvl w:val="0"/>
                <w:numId w:val="25"/>
              </w:numPr>
              <w:jc w:val="both"/>
              <w:rPr>
                <w:rFonts w:ascii="Arial" w:hAnsi="Arial" w:cs="Arial"/>
                <w:sz w:val="20"/>
                <w:szCs w:val="20"/>
              </w:rPr>
            </w:pPr>
            <w:r w:rsidRPr="00FE2A44">
              <w:rPr>
                <w:rFonts w:ascii="Arial" w:hAnsi="Arial" w:cs="Arial"/>
                <w:sz w:val="20"/>
                <w:szCs w:val="20"/>
              </w:rPr>
              <w:t>Tiene una franqu</w:t>
            </w:r>
            <w:r w:rsidRPr="00FE2A44">
              <w:rPr>
                <w:rFonts w:ascii="Arial" w:hAnsi="Arial" w:cs="Arial"/>
                <w:sz w:val="20"/>
                <w:szCs w:val="20"/>
              </w:rPr>
              <w:t>icia de u$s 50, aplicable a los primeros 12 envíos por año y por persona.</w:t>
            </w:r>
          </w:p>
          <w:p w:rsidR="00000000" w:rsidRPr="00FE2A44" w:rsidRDefault="00526218" w:rsidP="00526218">
            <w:pPr>
              <w:numPr>
                <w:ilvl w:val="0"/>
                <w:numId w:val="25"/>
              </w:numPr>
              <w:jc w:val="both"/>
              <w:rPr>
                <w:rFonts w:ascii="Arial" w:hAnsi="Arial" w:cs="Arial"/>
              </w:rPr>
            </w:pPr>
            <w:r w:rsidRPr="00FE2A44">
              <w:rPr>
                <w:rFonts w:ascii="Arial" w:hAnsi="Arial" w:cs="Arial"/>
                <w:sz w:val="20"/>
                <w:szCs w:val="20"/>
              </w:rPr>
              <w:t>Tributa el 50% sobre el excedente de la franquicia.</w:t>
            </w:r>
          </w:p>
          <w:p w:rsidR="00FE2A44" w:rsidRDefault="00FE2A44" w:rsidP="008F4311">
            <w:pPr>
              <w:jc w:val="both"/>
              <w:rPr>
                <w:rFonts w:ascii="Arial" w:hAnsi="Arial" w:cs="Arial"/>
              </w:rPr>
            </w:pPr>
          </w:p>
        </w:tc>
        <w:tc>
          <w:tcPr>
            <w:tcW w:w="4489" w:type="dxa"/>
          </w:tcPr>
          <w:p w:rsidR="00FE2A44" w:rsidRPr="00FE2A44" w:rsidRDefault="00FE2A44" w:rsidP="00FE2A44">
            <w:pPr>
              <w:jc w:val="both"/>
              <w:rPr>
                <w:rFonts w:ascii="Arial" w:hAnsi="Arial" w:cs="Arial"/>
              </w:rPr>
            </w:pPr>
            <w:r w:rsidRPr="00FE2A44">
              <w:rPr>
                <w:rFonts w:ascii="Arial" w:hAnsi="Arial" w:cs="Arial"/>
                <w:u w:val="single"/>
              </w:rPr>
              <w:t>PEQUEÑOS ENVÍOS</w:t>
            </w:r>
          </w:p>
          <w:p w:rsidR="00000000" w:rsidRPr="00FE2A44" w:rsidRDefault="00526218" w:rsidP="00526218">
            <w:pPr>
              <w:numPr>
                <w:ilvl w:val="0"/>
                <w:numId w:val="26"/>
              </w:numPr>
              <w:jc w:val="both"/>
              <w:rPr>
                <w:rFonts w:ascii="Arial" w:hAnsi="Arial" w:cs="Arial"/>
              </w:rPr>
            </w:pPr>
            <w:r w:rsidRPr="00FE2A44">
              <w:rPr>
                <w:rFonts w:ascii="Arial" w:hAnsi="Arial" w:cs="Arial"/>
              </w:rPr>
              <w:t>No se requiere la declaración simplificada, ya que la realiza el Courier.</w:t>
            </w:r>
          </w:p>
          <w:p w:rsidR="00000000" w:rsidRPr="00FE2A44" w:rsidRDefault="00526218" w:rsidP="00526218">
            <w:pPr>
              <w:numPr>
                <w:ilvl w:val="0"/>
                <w:numId w:val="26"/>
              </w:numPr>
              <w:jc w:val="both"/>
              <w:rPr>
                <w:rFonts w:ascii="Arial" w:hAnsi="Arial" w:cs="Arial"/>
              </w:rPr>
            </w:pPr>
            <w:r w:rsidRPr="00FE2A44">
              <w:rPr>
                <w:rFonts w:ascii="Arial" w:hAnsi="Arial" w:cs="Arial"/>
              </w:rPr>
              <w:t>Sólo podrán ser utilizados 5 veces por año calendario por persona.</w:t>
            </w:r>
          </w:p>
          <w:p w:rsidR="00000000" w:rsidRPr="00FE2A44" w:rsidRDefault="00526218" w:rsidP="00526218">
            <w:pPr>
              <w:numPr>
                <w:ilvl w:val="0"/>
                <w:numId w:val="26"/>
              </w:numPr>
              <w:jc w:val="both"/>
              <w:rPr>
                <w:rFonts w:ascii="Arial" w:hAnsi="Arial" w:cs="Arial"/>
              </w:rPr>
            </w:pPr>
            <w:r w:rsidRPr="00FE2A44">
              <w:rPr>
                <w:rFonts w:ascii="Arial" w:hAnsi="Arial" w:cs="Arial"/>
              </w:rPr>
              <w:t>No tiene franquicia.</w:t>
            </w:r>
          </w:p>
          <w:p w:rsidR="00FE2A44" w:rsidRDefault="00FE2A44" w:rsidP="008F4311">
            <w:pPr>
              <w:jc w:val="both"/>
              <w:rPr>
                <w:rFonts w:ascii="Arial" w:hAnsi="Arial" w:cs="Arial"/>
              </w:rPr>
            </w:pPr>
          </w:p>
        </w:tc>
      </w:tr>
      <w:tr w:rsidR="00FE2A44" w:rsidTr="00FE2A44">
        <w:tc>
          <w:tcPr>
            <w:tcW w:w="4489" w:type="dxa"/>
          </w:tcPr>
          <w:p w:rsidR="00000000" w:rsidRPr="00FE2A44" w:rsidRDefault="00526218" w:rsidP="00526218">
            <w:pPr>
              <w:pStyle w:val="Prrafodelista"/>
              <w:numPr>
                <w:ilvl w:val="0"/>
                <w:numId w:val="14"/>
              </w:numPr>
              <w:jc w:val="both"/>
              <w:rPr>
                <w:rFonts w:ascii="Arial" w:hAnsi="Arial" w:cs="Arial"/>
              </w:rPr>
            </w:pPr>
            <w:r w:rsidRPr="00FE2A44">
              <w:rPr>
                <w:rFonts w:ascii="Arial" w:hAnsi="Arial" w:cs="Arial"/>
              </w:rPr>
              <w:lastRenderedPageBreak/>
              <w:t>No deben tener finalidad comercial.</w:t>
            </w:r>
          </w:p>
          <w:p w:rsidR="00000000" w:rsidRPr="00FE2A44" w:rsidRDefault="00526218" w:rsidP="00526218">
            <w:pPr>
              <w:pStyle w:val="Prrafodelista"/>
              <w:numPr>
                <w:ilvl w:val="0"/>
                <w:numId w:val="14"/>
              </w:numPr>
              <w:jc w:val="both"/>
              <w:rPr>
                <w:rFonts w:ascii="Arial" w:hAnsi="Arial" w:cs="Arial"/>
              </w:rPr>
            </w:pPr>
            <w:r w:rsidRPr="00FE2A44">
              <w:rPr>
                <w:rFonts w:ascii="Arial" w:hAnsi="Arial" w:cs="Arial"/>
              </w:rPr>
              <w:t>Aplica a Personas humanas.</w:t>
            </w:r>
          </w:p>
          <w:p w:rsidR="00000000" w:rsidRPr="00FE2A44" w:rsidRDefault="00526218" w:rsidP="00FE2A44">
            <w:pPr>
              <w:pStyle w:val="Prrafodelista"/>
              <w:jc w:val="both"/>
              <w:rPr>
                <w:rFonts w:ascii="Arial" w:hAnsi="Arial" w:cs="Arial"/>
              </w:rPr>
            </w:pPr>
            <w:r w:rsidRPr="00FE2A44">
              <w:rPr>
                <w:rFonts w:ascii="Arial" w:hAnsi="Arial" w:cs="Arial"/>
              </w:rPr>
              <w:t>Los envíos quedan exceptuados de:</w:t>
            </w:r>
          </w:p>
          <w:p w:rsidR="00000000" w:rsidRPr="00FE2A44" w:rsidRDefault="00526218" w:rsidP="00526218">
            <w:pPr>
              <w:pStyle w:val="Prrafodelista"/>
              <w:numPr>
                <w:ilvl w:val="0"/>
                <w:numId w:val="14"/>
              </w:numPr>
              <w:jc w:val="both"/>
              <w:rPr>
                <w:rFonts w:ascii="Arial" w:hAnsi="Arial" w:cs="Arial"/>
              </w:rPr>
            </w:pPr>
            <w:r w:rsidRPr="00FE2A44">
              <w:rPr>
                <w:rFonts w:ascii="Arial" w:hAnsi="Arial" w:cs="Arial"/>
              </w:rPr>
              <w:t xml:space="preserve">La previa intervención del Instituto Nacional de Alimentos. </w:t>
            </w:r>
          </w:p>
          <w:p w:rsidR="00000000" w:rsidRPr="00FE2A44" w:rsidRDefault="00526218" w:rsidP="00526218">
            <w:pPr>
              <w:pStyle w:val="Prrafodelista"/>
              <w:numPr>
                <w:ilvl w:val="0"/>
                <w:numId w:val="14"/>
              </w:numPr>
              <w:jc w:val="both"/>
              <w:rPr>
                <w:rFonts w:ascii="Arial" w:hAnsi="Arial" w:cs="Arial"/>
              </w:rPr>
            </w:pPr>
            <w:r w:rsidRPr="00FE2A44">
              <w:rPr>
                <w:rFonts w:ascii="Arial" w:hAnsi="Arial" w:cs="Arial"/>
              </w:rPr>
              <w:t>Las regulaciones de la Subsecretaría de Defen</w:t>
            </w:r>
            <w:r w:rsidRPr="00FE2A44">
              <w:rPr>
                <w:rFonts w:ascii="Arial" w:hAnsi="Arial" w:cs="Arial"/>
              </w:rPr>
              <w:t>sa del Consumidor -Dirección de Lealtad Comercial</w:t>
            </w:r>
          </w:p>
          <w:p w:rsidR="00000000" w:rsidRPr="00FE2A44" w:rsidRDefault="00526218" w:rsidP="00526218">
            <w:pPr>
              <w:pStyle w:val="Prrafodelista"/>
              <w:numPr>
                <w:ilvl w:val="0"/>
                <w:numId w:val="14"/>
              </w:numPr>
              <w:jc w:val="both"/>
              <w:rPr>
                <w:rFonts w:ascii="Arial" w:hAnsi="Arial" w:cs="Arial"/>
              </w:rPr>
            </w:pPr>
            <w:r w:rsidRPr="00FE2A44">
              <w:rPr>
                <w:rFonts w:ascii="Arial" w:hAnsi="Arial" w:cs="Arial"/>
              </w:rPr>
              <w:t>La tramitación de Licencias de Importación Automáticas y/o no Automáticas.</w:t>
            </w:r>
          </w:p>
          <w:p w:rsidR="00000000" w:rsidRPr="00FE2A44" w:rsidRDefault="00526218" w:rsidP="00526218">
            <w:pPr>
              <w:pStyle w:val="Prrafodelista"/>
              <w:numPr>
                <w:ilvl w:val="0"/>
                <w:numId w:val="14"/>
              </w:numPr>
              <w:jc w:val="both"/>
              <w:rPr>
                <w:rFonts w:ascii="Arial" w:hAnsi="Arial" w:cs="Arial"/>
              </w:rPr>
            </w:pPr>
            <w:r w:rsidRPr="00FE2A44">
              <w:rPr>
                <w:rFonts w:ascii="Arial" w:hAnsi="Arial" w:cs="Arial"/>
              </w:rPr>
              <w:t>Régimen de Identificación de Mercaderías.</w:t>
            </w:r>
          </w:p>
          <w:p w:rsidR="00000000" w:rsidRPr="00FE2A44" w:rsidRDefault="00526218" w:rsidP="00526218">
            <w:pPr>
              <w:pStyle w:val="Prrafodelista"/>
              <w:numPr>
                <w:ilvl w:val="0"/>
                <w:numId w:val="14"/>
              </w:numPr>
              <w:jc w:val="both"/>
              <w:rPr>
                <w:rFonts w:ascii="Arial" w:hAnsi="Arial" w:cs="Arial"/>
              </w:rPr>
            </w:pPr>
            <w:r w:rsidRPr="00FE2A44">
              <w:rPr>
                <w:rFonts w:ascii="Arial" w:hAnsi="Arial" w:cs="Arial"/>
              </w:rPr>
              <w:t>Las restricciones y prohibiciones de carácter económico.</w:t>
            </w:r>
          </w:p>
          <w:p w:rsidR="00FE2A44" w:rsidRDefault="00FE2A44" w:rsidP="008F4311">
            <w:pPr>
              <w:jc w:val="both"/>
              <w:rPr>
                <w:rFonts w:ascii="Arial" w:hAnsi="Arial" w:cs="Arial"/>
              </w:rPr>
            </w:pPr>
          </w:p>
        </w:tc>
        <w:tc>
          <w:tcPr>
            <w:tcW w:w="4489" w:type="dxa"/>
          </w:tcPr>
          <w:p w:rsidR="00000000" w:rsidRPr="005C7415" w:rsidRDefault="00526218" w:rsidP="00526218">
            <w:pPr>
              <w:pStyle w:val="Prrafodelista"/>
              <w:numPr>
                <w:ilvl w:val="0"/>
                <w:numId w:val="14"/>
              </w:numPr>
              <w:jc w:val="both"/>
              <w:rPr>
                <w:rFonts w:ascii="Arial" w:hAnsi="Arial" w:cs="Arial"/>
              </w:rPr>
            </w:pPr>
            <w:r w:rsidRPr="005C7415">
              <w:rPr>
                <w:rFonts w:ascii="Arial" w:hAnsi="Arial" w:cs="Arial"/>
              </w:rPr>
              <w:t xml:space="preserve">No deben tener finalidad comercial. </w:t>
            </w:r>
          </w:p>
          <w:p w:rsidR="00000000" w:rsidRPr="005C7415" w:rsidRDefault="00526218" w:rsidP="005C7415">
            <w:pPr>
              <w:ind w:left="720"/>
              <w:jc w:val="both"/>
              <w:rPr>
                <w:rFonts w:ascii="Arial" w:hAnsi="Arial" w:cs="Arial"/>
              </w:rPr>
            </w:pPr>
            <w:r w:rsidRPr="005C7415">
              <w:rPr>
                <w:rFonts w:ascii="Arial" w:hAnsi="Arial" w:cs="Arial"/>
              </w:rPr>
              <w:t xml:space="preserve">Los envíos quedan exceptuados de: </w:t>
            </w:r>
          </w:p>
          <w:p w:rsidR="005C7415" w:rsidRPr="005C7415" w:rsidRDefault="00526218" w:rsidP="00526218">
            <w:pPr>
              <w:pStyle w:val="Prrafodelista"/>
              <w:numPr>
                <w:ilvl w:val="0"/>
                <w:numId w:val="14"/>
              </w:numPr>
              <w:jc w:val="both"/>
              <w:rPr>
                <w:rFonts w:ascii="Arial" w:hAnsi="Arial" w:cs="Arial"/>
              </w:rPr>
            </w:pPr>
            <w:r w:rsidRPr="005C7415">
              <w:rPr>
                <w:rFonts w:ascii="Arial" w:hAnsi="Arial" w:cs="Arial"/>
              </w:rPr>
              <w:t>Intervención del Instituto Nacional de Alimentos.</w:t>
            </w:r>
          </w:p>
          <w:p w:rsidR="00000000" w:rsidRPr="005C7415" w:rsidRDefault="00526218" w:rsidP="00526218">
            <w:pPr>
              <w:pStyle w:val="Prrafodelista"/>
              <w:numPr>
                <w:ilvl w:val="0"/>
                <w:numId w:val="14"/>
              </w:numPr>
              <w:jc w:val="both"/>
              <w:rPr>
                <w:rFonts w:ascii="Arial" w:hAnsi="Arial" w:cs="Arial"/>
              </w:rPr>
            </w:pPr>
            <w:r w:rsidRPr="005C7415">
              <w:rPr>
                <w:rFonts w:ascii="Arial" w:hAnsi="Arial" w:cs="Arial"/>
              </w:rPr>
              <w:t>Las regulaciones de la Subsecretaría de Defensa del Consumidor -Dirección de</w:t>
            </w:r>
            <w:r w:rsidRPr="005C7415">
              <w:rPr>
                <w:rFonts w:ascii="Arial" w:hAnsi="Arial" w:cs="Arial"/>
              </w:rPr>
              <w:t xml:space="preserve"> Lealtad Comercial</w:t>
            </w:r>
          </w:p>
          <w:p w:rsidR="00000000" w:rsidRPr="005C7415" w:rsidRDefault="00526218" w:rsidP="00526218">
            <w:pPr>
              <w:pStyle w:val="Prrafodelista"/>
              <w:numPr>
                <w:ilvl w:val="0"/>
                <w:numId w:val="14"/>
              </w:numPr>
              <w:jc w:val="both"/>
              <w:rPr>
                <w:rFonts w:ascii="Arial" w:hAnsi="Arial" w:cs="Arial"/>
              </w:rPr>
            </w:pPr>
            <w:r w:rsidRPr="005C7415">
              <w:rPr>
                <w:rFonts w:ascii="Arial" w:hAnsi="Arial" w:cs="Arial"/>
              </w:rPr>
              <w:t>La tramitación de Licencias de Importación Automáticas y/o no Automáticas.</w:t>
            </w:r>
          </w:p>
          <w:p w:rsidR="00000000" w:rsidRPr="005C7415" w:rsidRDefault="00526218" w:rsidP="00526218">
            <w:pPr>
              <w:pStyle w:val="Prrafodelista"/>
              <w:numPr>
                <w:ilvl w:val="0"/>
                <w:numId w:val="14"/>
              </w:numPr>
              <w:jc w:val="both"/>
              <w:rPr>
                <w:rFonts w:ascii="Arial" w:hAnsi="Arial" w:cs="Arial"/>
              </w:rPr>
            </w:pPr>
            <w:r w:rsidRPr="005C7415">
              <w:rPr>
                <w:rFonts w:ascii="Arial" w:hAnsi="Arial" w:cs="Arial"/>
              </w:rPr>
              <w:t>Régimen de Identificación de Mercaderías.</w:t>
            </w:r>
          </w:p>
          <w:p w:rsidR="00000000" w:rsidRPr="005C7415" w:rsidRDefault="00526218" w:rsidP="00526218">
            <w:pPr>
              <w:pStyle w:val="Prrafodelista"/>
              <w:numPr>
                <w:ilvl w:val="0"/>
                <w:numId w:val="14"/>
              </w:numPr>
              <w:jc w:val="both"/>
              <w:rPr>
                <w:rFonts w:ascii="Arial" w:hAnsi="Arial" w:cs="Arial"/>
              </w:rPr>
            </w:pPr>
            <w:r w:rsidRPr="005C7415">
              <w:rPr>
                <w:rFonts w:ascii="Arial" w:hAnsi="Arial" w:cs="Arial"/>
              </w:rPr>
              <w:t>Las restricciones y prohibiciones de carácter económico.</w:t>
            </w:r>
          </w:p>
          <w:p w:rsidR="00FE2A44" w:rsidRDefault="00FE2A44" w:rsidP="008F4311">
            <w:pPr>
              <w:jc w:val="both"/>
              <w:rPr>
                <w:rFonts w:ascii="Arial" w:hAnsi="Arial" w:cs="Arial"/>
              </w:rPr>
            </w:pPr>
          </w:p>
        </w:tc>
      </w:tr>
      <w:tr w:rsidR="00FE2A44" w:rsidTr="00FE2A44">
        <w:tc>
          <w:tcPr>
            <w:tcW w:w="4489" w:type="dxa"/>
          </w:tcPr>
          <w:p w:rsidR="00000000" w:rsidRPr="005C7415" w:rsidRDefault="00526218" w:rsidP="00526218">
            <w:pPr>
              <w:pStyle w:val="Prrafodelista"/>
              <w:numPr>
                <w:ilvl w:val="0"/>
                <w:numId w:val="14"/>
              </w:numPr>
              <w:jc w:val="both"/>
              <w:rPr>
                <w:rFonts w:ascii="Arial" w:hAnsi="Arial" w:cs="Arial"/>
              </w:rPr>
            </w:pPr>
            <w:r w:rsidRPr="005C7415">
              <w:rPr>
                <w:rFonts w:ascii="Arial" w:hAnsi="Arial" w:cs="Arial"/>
              </w:rPr>
              <w:t>El valor del envío no debe</w:t>
            </w:r>
            <w:r w:rsidRPr="005C7415">
              <w:rPr>
                <w:rFonts w:ascii="Arial" w:hAnsi="Arial" w:cs="Arial"/>
              </w:rPr>
              <w:t xml:space="preserve"> superar los u$s 3.000 y hasta 20 KG.</w:t>
            </w:r>
          </w:p>
          <w:p w:rsidR="00000000" w:rsidRPr="005C7415" w:rsidRDefault="00526218" w:rsidP="00526218">
            <w:pPr>
              <w:pStyle w:val="Prrafodelista"/>
              <w:numPr>
                <w:ilvl w:val="0"/>
                <w:numId w:val="14"/>
              </w:numPr>
              <w:jc w:val="both"/>
              <w:rPr>
                <w:rFonts w:ascii="Arial" w:hAnsi="Arial" w:cs="Arial"/>
              </w:rPr>
            </w:pPr>
            <w:r w:rsidRPr="005C7415">
              <w:rPr>
                <w:rFonts w:ascii="Arial" w:hAnsi="Arial" w:cs="Arial"/>
              </w:rPr>
              <w:t>Se puede autorizar al personal del correo para que lo represente en el acto de verificación que lleva a cabo el personal de aduana q</w:t>
            </w:r>
            <w:r w:rsidRPr="005C7415">
              <w:rPr>
                <w:rFonts w:ascii="Arial" w:hAnsi="Arial" w:cs="Arial"/>
              </w:rPr>
              <w:t xml:space="preserve">uien, luego de verificar, cerrará el paquete para que no pueda ser abierto sin señales. </w:t>
            </w:r>
          </w:p>
          <w:p w:rsidR="00FE2A44" w:rsidRDefault="005C7415" w:rsidP="005C7415">
            <w:pPr>
              <w:jc w:val="both"/>
              <w:rPr>
                <w:rFonts w:ascii="Arial" w:hAnsi="Arial" w:cs="Arial"/>
              </w:rPr>
            </w:pPr>
            <w:r w:rsidRPr="005C7415">
              <w:rPr>
                <w:rFonts w:ascii="Arial" w:hAnsi="Arial" w:cs="Arial"/>
              </w:rPr>
              <w:t>Si desconoces el contenido de tu envío, podrás indicar dicha situación en la declaración simplificada, y concurrir a la sucursal del Correo con asiento de aduana a efectos de tomar conocimiento del contenido del mismo o bien optar porque Correo Argentino te represente.</w:t>
            </w:r>
          </w:p>
        </w:tc>
        <w:tc>
          <w:tcPr>
            <w:tcW w:w="4489" w:type="dxa"/>
          </w:tcPr>
          <w:p w:rsidR="00000000" w:rsidRPr="005C7415" w:rsidRDefault="00526218" w:rsidP="00526218">
            <w:pPr>
              <w:pStyle w:val="Prrafodelista"/>
              <w:numPr>
                <w:ilvl w:val="0"/>
                <w:numId w:val="27"/>
              </w:numPr>
              <w:jc w:val="both"/>
              <w:rPr>
                <w:rFonts w:ascii="Arial" w:hAnsi="Arial" w:cs="Arial"/>
              </w:rPr>
            </w:pPr>
            <w:r w:rsidRPr="005C7415">
              <w:rPr>
                <w:rFonts w:ascii="Arial" w:hAnsi="Arial" w:cs="Arial"/>
              </w:rPr>
              <w:t>El valor del envío no podrá superar los u$s3.000 y los 50 kg. Conformado por hasta 3 unidades de la misma especie.</w:t>
            </w:r>
          </w:p>
          <w:p w:rsidR="00000000" w:rsidRPr="005C7415" w:rsidRDefault="00526218" w:rsidP="00526218">
            <w:pPr>
              <w:pStyle w:val="Prrafodelista"/>
              <w:numPr>
                <w:ilvl w:val="0"/>
                <w:numId w:val="27"/>
              </w:numPr>
              <w:jc w:val="both"/>
              <w:rPr>
                <w:rFonts w:ascii="Arial" w:hAnsi="Arial" w:cs="Arial"/>
              </w:rPr>
            </w:pPr>
            <w:r w:rsidRPr="005C7415">
              <w:rPr>
                <w:rFonts w:ascii="Arial" w:hAnsi="Arial" w:cs="Arial"/>
              </w:rPr>
              <w:t xml:space="preserve">El courrier actúa en representación </w:t>
            </w:r>
            <w:r w:rsidRPr="005C7415">
              <w:rPr>
                <w:rFonts w:ascii="Arial" w:hAnsi="Arial" w:cs="Arial"/>
              </w:rPr>
              <w:t>del destinatario del paquete.</w:t>
            </w:r>
          </w:p>
          <w:p w:rsidR="00000000" w:rsidRPr="005C7415" w:rsidRDefault="00526218" w:rsidP="00526218">
            <w:pPr>
              <w:pStyle w:val="Prrafodelista"/>
              <w:numPr>
                <w:ilvl w:val="0"/>
                <w:numId w:val="27"/>
              </w:numPr>
              <w:jc w:val="both"/>
              <w:rPr>
                <w:rFonts w:ascii="Arial" w:hAnsi="Arial" w:cs="Arial"/>
              </w:rPr>
            </w:pPr>
            <w:r w:rsidRPr="005C7415">
              <w:rPr>
                <w:rFonts w:ascii="Arial" w:hAnsi="Arial" w:cs="Arial"/>
              </w:rPr>
              <w:t xml:space="preserve">El consignatario será notificado en su domicilio fiscal electrónico y podrá ingresar con clave </w:t>
            </w:r>
            <w:r w:rsidRPr="005C7415">
              <w:rPr>
                <w:rFonts w:ascii="Arial" w:hAnsi="Arial" w:cs="Arial"/>
              </w:rPr>
              <w:t>fiscal al servicio “Envíos Postales Internacionales” para consultar el detalle del envío, el prestador de servicios postales actuante y la afectación del cupo.</w:t>
            </w:r>
          </w:p>
          <w:p w:rsidR="00FE2A44" w:rsidRDefault="00FE2A44" w:rsidP="008F4311">
            <w:pPr>
              <w:jc w:val="both"/>
              <w:rPr>
                <w:rFonts w:ascii="Arial" w:hAnsi="Arial" w:cs="Arial"/>
              </w:rPr>
            </w:pPr>
          </w:p>
        </w:tc>
      </w:tr>
      <w:tr w:rsidR="005C7415" w:rsidTr="00FE2A44">
        <w:tc>
          <w:tcPr>
            <w:tcW w:w="4489" w:type="dxa"/>
          </w:tcPr>
          <w:p w:rsidR="00000000" w:rsidRPr="005C7415" w:rsidRDefault="00526218" w:rsidP="00526218">
            <w:pPr>
              <w:pStyle w:val="Prrafodelista"/>
              <w:numPr>
                <w:ilvl w:val="0"/>
                <w:numId w:val="27"/>
              </w:numPr>
              <w:jc w:val="both"/>
              <w:rPr>
                <w:rFonts w:ascii="Arial" w:hAnsi="Arial" w:cs="Arial"/>
              </w:rPr>
            </w:pPr>
            <w:r w:rsidRPr="005C7415">
              <w:rPr>
                <w:rFonts w:ascii="Arial" w:hAnsi="Arial" w:cs="Arial"/>
              </w:rPr>
              <w:t>Ya no es n</w:t>
            </w:r>
            <w:r w:rsidRPr="005C7415">
              <w:rPr>
                <w:rFonts w:ascii="Arial" w:hAnsi="Arial" w:cs="Arial"/>
              </w:rPr>
              <w:t>ecesario, confirmar la recepción de los paquetes recibidos.</w:t>
            </w:r>
          </w:p>
          <w:p w:rsidR="005C7415" w:rsidRPr="005C7415" w:rsidRDefault="005C7415" w:rsidP="00526218">
            <w:pPr>
              <w:pStyle w:val="Prrafodelista"/>
              <w:numPr>
                <w:ilvl w:val="0"/>
                <w:numId w:val="27"/>
              </w:numPr>
              <w:jc w:val="both"/>
              <w:rPr>
                <w:rFonts w:ascii="Arial" w:hAnsi="Arial" w:cs="Arial"/>
              </w:rPr>
            </w:pPr>
            <w:r w:rsidRPr="005C7415">
              <w:rPr>
                <w:rFonts w:ascii="Arial" w:hAnsi="Arial" w:cs="Arial"/>
              </w:rPr>
              <w:t>Pago mediante VEP</w:t>
            </w:r>
            <w:r>
              <w:rPr>
                <w:rFonts w:ascii="Arial" w:hAnsi="Arial" w:cs="Arial"/>
              </w:rPr>
              <w:t>.</w:t>
            </w:r>
          </w:p>
          <w:p w:rsidR="005C7415" w:rsidRPr="005C7415" w:rsidRDefault="005C7415" w:rsidP="005C7415">
            <w:pPr>
              <w:pStyle w:val="Prrafodelista"/>
              <w:jc w:val="both"/>
              <w:rPr>
                <w:rFonts w:ascii="Arial" w:hAnsi="Arial" w:cs="Arial"/>
              </w:rPr>
            </w:pPr>
          </w:p>
        </w:tc>
        <w:tc>
          <w:tcPr>
            <w:tcW w:w="4489" w:type="dxa"/>
          </w:tcPr>
          <w:p w:rsidR="005C7415" w:rsidRPr="005C7415" w:rsidRDefault="005C7415" w:rsidP="00526218">
            <w:pPr>
              <w:pStyle w:val="Prrafodelista"/>
              <w:numPr>
                <w:ilvl w:val="0"/>
                <w:numId w:val="27"/>
              </w:numPr>
              <w:jc w:val="both"/>
              <w:rPr>
                <w:rFonts w:ascii="Arial" w:hAnsi="Arial" w:cs="Arial"/>
              </w:rPr>
            </w:pPr>
            <w:r w:rsidRPr="005C7415">
              <w:rPr>
                <w:rFonts w:ascii="Arial" w:hAnsi="Arial" w:cs="Arial"/>
              </w:rPr>
              <w:t>El usuario no efectúa más la confirmación del envío, sino que ahora lo hace el prestador del servicio Courier dentro de las 24hs de haber entregado la mercadería.</w:t>
            </w:r>
          </w:p>
          <w:p w:rsidR="005C7415" w:rsidRPr="005C7415" w:rsidRDefault="005C7415" w:rsidP="00526218">
            <w:pPr>
              <w:pStyle w:val="Prrafodelista"/>
              <w:numPr>
                <w:ilvl w:val="0"/>
                <w:numId w:val="27"/>
              </w:numPr>
              <w:jc w:val="both"/>
              <w:rPr>
                <w:rFonts w:ascii="Arial" w:hAnsi="Arial" w:cs="Arial"/>
              </w:rPr>
            </w:pPr>
            <w:r w:rsidRPr="005C7415">
              <w:rPr>
                <w:rFonts w:ascii="Arial" w:hAnsi="Arial" w:cs="Arial"/>
              </w:rPr>
              <w:t>Se abona al Courier</w:t>
            </w:r>
            <w:r>
              <w:rPr>
                <w:rFonts w:ascii="Arial" w:hAnsi="Arial" w:cs="Arial"/>
              </w:rPr>
              <w:t>.</w:t>
            </w:r>
          </w:p>
          <w:p w:rsidR="005C7415" w:rsidRPr="005C7415" w:rsidRDefault="005C7415" w:rsidP="005C7415">
            <w:pPr>
              <w:pStyle w:val="Prrafodelista"/>
              <w:jc w:val="both"/>
              <w:rPr>
                <w:rFonts w:ascii="Arial" w:hAnsi="Arial" w:cs="Arial"/>
              </w:rPr>
            </w:pPr>
          </w:p>
        </w:tc>
      </w:tr>
    </w:tbl>
    <w:p w:rsidR="008F4311" w:rsidRDefault="008F4311" w:rsidP="008F4311">
      <w:pPr>
        <w:jc w:val="both"/>
        <w:rPr>
          <w:rFonts w:ascii="Arial" w:hAnsi="Arial" w:cs="Arial"/>
        </w:rPr>
      </w:pPr>
    </w:p>
    <w:tbl>
      <w:tblPr>
        <w:tblStyle w:val="Tablaconcuadrcula"/>
        <w:tblW w:w="0" w:type="auto"/>
        <w:tblLook w:val="04A0" w:firstRow="1" w:lastRow="0" w:firstColumn="1" w:lastColumn="0" w:noHBand="0" w:noVBand="1"/>
      </w:tblPr>
      <w:tblGrid>
        <w:gridCol w:w="4489"/>
        <w:gridCol w:w="4489"/>
      </w:tblGrid>
      <w:tr w:rsidR="005C7415" w:rsidTr="005C7415">
        <w:tc>
          <w:tcPr>
            <w:tcW w:w="4489" w:type="dxa"/>
          </w:tcPr>
          <w:p w:rsidR="005C7415" w:rsidRDefault="005C7415" w:rsidP="008F4311">
            <w:pPr>
              <w:jc w:val="both"/>
              <w:rPr>
                <w:rFonts w:ascii="Arial" w:hAnsi="Arial" w:cs="Arial"/>
              </w:rPr>
            </w:pPr>
            <w:r>
              <w:rPr>
                <w:rFonts w:ascii="Arial" w:hAnsi="Arial" w:cs="Arial"/>
              </w:rPr>
              <w:t>Correo – Régimen de retiro presencial simplificado</w:t>
            </w:r>
          </w:p>
        </w:tc>
        <w:tc>
          <w:tcPr>
            <w:tcW w:w="4489" w:type="dxa"/>
          </w:tcPr>
          <w:p w:rsidR="005C7415" w:rsidRDefault="005C7415" w:rsidP="008F4311">
            <w:pPr>
              <w:jc w:val="both"/>
              <w:rPr>
                <w:rFonts w:ascii="Arial" w:hAnsi="Arial" w:cs="Arial"/>
              </w:rPr>
            </w:pPr>
            <w:r>
              <w:rPr>
                <w:rFonts w:ascii="Arial" w:hAnsi="Arial" w:cs="Arial"/>
              </w:rPr>
              <w:t>Courier - Régimen</w:t>
            </w:r>
          </w:p>
        </w:tc>
      </w:tr>
      <w:tr w:rsidR="005C7415" w:rsidTr="005C7415">
        <w:tc>
          <w:tcPr>
            <w:tcW w:w="4489" w:type="dxa"/>
          </w:tcPr>
          <w:p w:rsidR="00000000" w:rsidRPr="005C7415" w:rsidRDefault="00526218" w:rsidP="00526218">
            <w:pPr>
              <w:pStyle w:val="Prrafodelista"/>
              <w:numPr>
                <w:ilvl w:val="0"/>
                <w:numId w:val="28"/>
              </w:numPr>
              <w:jc w:val="both"/>
              <w:rPr>
                <w:rFonts w:ascii="Arial" w:hAnsi="Arial" w:cs="Arial"/>
              </w:rPr>
            </w:pPr>
            <w:r w:rsidRPr="005C7415">
              <w:rPr>
                <w:rFonts w:ascii="Arial" w:hAnsi="Arial" w:cs="Arial"/>
              </w:rPr>
              <w:t>Desde la web del correo, se debe registrar un usuario, informando CUIT/CUIL/CDI, DNI, domicilio que figura en el DNI en la Web del Correo Argentino. Una vez regis</w:t>
            </w:r>
            <w:r w:rsidRPr="005C7415">
              <w:rPr>
                <w:rFonts w:ascii="Arial" w:hAnsi="Arial" w:cs="Arial"/>
              </w:rPr>
              <w:t xml:space="preserve">trado, se podrá ingresar </w:t>
            </w:r>
            <w:r w:rsidRPr="005C7415">
              <w:rPr>
                <w:rFonts w:ascii="Arial" w:hAnsi="Arial" w:cs="Arial"/>
              </w:rPr>
              <w:lastRenderedPageBreak/>
              <w:t>nuevamente a la Web del correo para confeccionar la declaración.</w:t>
            </w:r>
          </w:p>
          <w:p w:rsidR="00000000" w:rsidRPr="005C7415" w:rsidRDefault="00526218" w:rsidP="00526218">
            <w:pPr>
              <w:numPr>
                <w:ilvl w:val="0"/>
                <w:numId w:val="28"/>
              </w:numPr>
              <w:jc w:val="both"/>
              <w:rPr>
                <w:rFonts w:ascii="Arial" w:hAnsi="Arial" w:cs="Arial"/>
              </w:rPr>
            </w:pPr>
            <w:r w:rsidRPr="005C7415">
              <w:rPr>
                <w:rFonts w:ascii="Arial" w:hAnsi="Arial" w:cs="Arial"/>
              </w:rPr>
              <w:t>No tiene límites en cantidad de envíos.</w:t>
            </w:r>
          </w:p>
          <w:p w:rsidR="00000000" w:rsidRPr="005C7415" w:rsidRDefault="00526218" w:rsidP="00526218">
            <w:pPr>
              <w:numPr>
                <w:ilvl w:val="0"/>
                <w:numId w:val="28"/>
              </w:numPr>
              <w:jc w:val="both"/>
              <w:rPr>
                <w:rFonts w:ascii="Arial" w:hAnsi="Arial" w:cs="Arial"/>
              </w:rPr>
            </w:pPr>
            <w:r w:rsidRPr="005C7415">
              <w:rPr>
                <w:rFonts w:ascii="Arial" w:hAnsi="Arial" w:cs="Arial"/>
              </w:rPr>
              <w:t>Tiene una franquicia de u$s 50, aplicable a los primeros 12 envíos por año y por persona.</w:t>
            </w:r>
          </w:p>
          <w:p w:rsidR="00000000" w:rsidRPr="005C7415" w:rsidRDefault="00526218" w:rsidP="00526218">
            <w:pPr>
              <w:numPr>
                <w:ilvl w:val="0"/>
                <w:numId w:val="28"/>
              </w:numPr>
              <w:jc w:val="both"/>
              <w:rPr>
                <w:rFonts w:ascii="Arial" w:hAnsi="Arial" w:cs="Arial"/>
              </w:rPr>
            </w:pPr>
            <w:r w:rsidRPr="005C7415">
              <w:rPr>
                <w:rFonts w:ascii="Arial" w:hAnsi="Arial" w:cs="Arial"/>
              </w:rPr>
              <w:t xml:space="preserve">Tributa el 50% sobre el excedente </w:t>
            </w:r>
            <w:r w:rsidRPr="005C7415">
              <w:rPr>
                <w:rFonts w:ascii="Arial" w:hAnsi="Arial" w:cs="Arial"/>
              </w:rPr>
              <w:t>de la franquicia.</w:t>
            </w:r>
          </w:p>
          <w:p w:rsidR="00000000" w:rsidRPr="005C7415" w:rsidRDefault="00526218" w:rsidP="00526218">
            <w:pPr>
              <w:numPr>
                <w:ilvl w:val="0"/>
                <w:numId w:val="28"/>
              </w:numPr>
              <w:jc w:val="both"/>
              <w:rPr>
                <w:rFonts w:ascii="Arial" w:hAnsi="Arial" w:cs="Arial"/>
              </w:rPr>
            </w:pPr>
            <w:r w:rsidRPr="005C7415">
              <w:rPr>
                <w:rFonts w:ascii="Arial" w:hAnsi="Arial" w:cs="Arial"/>
              </w:rPr>
              <w:t>No deben tener finalidad comercial.</w:t>
            </w:r>
          </w:p>
          <w:p w:rsidR="00000000" w:rsidRPr="005C7415" w:rsidRDefault="00526218" w:rsidP="00526218">
            <w:pPr>
              <w:pStyle w:val="Prrafodelista"/>
              <w:numPr>
                <w:ilvl w:val="0"/>
                <w:numId w:val="28"/>
              </w:numPr>
              <w:jc w:val="both"/>
              <w:rPr>
                <w:rFonts w:ascii="Arial" w:hAnsi="Arial" w:cs="Arial"/>
              </w:rPr>
            </w:pPr>
            <w:r w:rsidRPr="005C7415">
              <w:rPr>
                <w:rFonts w:ascii="Arial" w:hAnsi="Arial" w:cs="Arial"/>
              </w:rPr>
              <w:t>Aplica a Personas humanas.</w:t>
            </w:r>
          </w:p>
          <w:p w:rsidR="005C7415" w:rsidRDefault="005C7415" w:rsidP="008F4311">
            <w:pPr>
              <w:jc w:val="both"/>
              <w:rPr>
                <w:rFonts w:ascii="Arial" w:hAnsi="Arial" w:cs="Arial"/>
              </w:rPr>
            </w:pPr>
          </w:p>
        </w:tc>
        <w:tc>
          <w:tcPr>
            <w:tcW w:w="4489" w:type="dxa"/>
          </w:tcPr>
          <w:p w:rsidR="00000000" w:rsidRPr="005C7415" w:rsidRDefault="00526218" w:rsidP="00526218">
            <w:pPr>
              <w:numPr>
                <w:ilvl w:val="0"/>
                <w:numId w:val="29"/>
              </w:numPr>
              <w:jc w:val="both"/>
              <w:rPr>
                <w:rFonts w:ascii="Arial" w:hAnsi="Arial" w:cs="Arial"/>
              </w:rPr>
            </w:pPr>
            <w:r w:rsidRPr="005C7415">
              <w:rPr>
                <w:rFonts w:ascii="Arial" w:hAnsi="Arial" w:cs="Arial"/>
              </w:rPr>
              <w:lastRenderedPageBreak/>
              <w:t>El Courier debe registrar la declaración.</w:t>
            </w:r>
          </w:p>
          <w:p w:rsidR="00000000" w:rsidRPr="005C7415" w:rsidRDefault="00526218" w:rsidP="00526218">
            <w:pPr>
              <w:numPr>
                <w:ilvl w:val="0"/>
                <w:numId w:val="29"/>
              </w:numPr>
              <w:jc w:val="both"/>
              <w:rPr>
                <w:rFonts w:ascii="Arial" w:hAnsi="Arial" w:cs="Arial"/>
              </w:rPr>
            </w:pPr>
            <w:r w:rsidRPr="005C7415">
              <w:rPr>
                <w:rFonts w:ascii="Arial" w:hAnsi="Arial" w:cs="Arial"/>
              </w:rPr>
              <w:t>Sólo podrán ser utilizados 5 veces por año ca</w:t>
            </w:r>
            <w:r w:rsidRPr="005C7415">
              <w:rPr>
                <w:rFonts w:ascii="Arial" w:hAnsi="Arial" w:cs="Arial"/>
              </w:rPr>
              <w:t>lendario por persona. Conformado por hasta 3 unidades de la misma especie.</w:t>
            </w:r>
          </w:p>
          <w:p w:rsidR="00000000" w:rsidRPr="005C7415" w:rsidRDefault="00526218" w:rsidP="00526218">
            <w:pPr>
              <w:numPr>
                <w:ilvl w:val="0"/>
                <w:numId w:val="29"/>
              </w:numPr>
              <w:jc w:val="both"/>
              <w:rPr>
                <w:rFonts w:ascii="Arial" w:hAnsi="Arial" w:cs="Arial"/>
              </w:rPr>
            </w:pPr>
            <w:r w:rsidRPr="005C7415">
              <w:rPr>
                <w:rFonts w:ascii="Arial" w:hAnsi="Arial" w:cs="Arial"/>
              </w:rPr>
              <w:lastRenderedPageBreak/>
              <w:t>No tiene franquicia.</w:t>
            </w:r>
          </w:p>
          <w:p w:rsidR="00000000" w:rsidRPr="005C7415" w:rsidRDefault="00526218" w:rsidP="00526218">
            <w:pPr>
              <w:numPr>
                <w:ilvl w:val="0"/>
                <w:numId w:val="29"/>
              </w:numPr>
              <w:jc w:val="both"/>
              <w:rPr>
                <w:rFonts w:ascii="Arial" w:hAnsi="Arial" w:cs="Arial"/>
              </w:rPr>
            </w:pPr>
            <w:r w:rsidRPr="005C7415">
              <w:rPr>
                <w:rFonts w:ascii="Arial" w:hAnsi="Arial" w:cs="Arial"/>
              </w:rPr>
              <w:t>La mercadería paga según el régimen tributario vigente.</w:t>
            </w:r>
          </w:p>
          <w:p w:rsidR="00000000" w:rsidRPr="005C7415" w:rsidRDefault="00526218" w:rsidP="00526218">
            <w:pPr>
              <w:numPr>
                <w:ilvl w:val="0"/>
                <w:numId w:val="29"/>
              </w:numPr>
              <w:jc w:val="both"/>
              <w:rPr>
                <w:rFonts w:ascii="Arial" w:hAnsi="Arial" w:cs="Arial"/>
              </w:rPr>
            </w:pPr>
            <w:r w:rsidRPr="005C7415">
              <w:rPr>
                <w:rFonts w:ascii="Arial" w:hAnsi="Arial" w:cs="Arial"/>
              </w:rPr>
              <w:t>Puede tener finalidad comercial.</w:t>
            </w:r>
          </w:p>
          <w:p w:rsidR="00000000" w:rsidRPr="005C7415" w:rsidRDefault="00526218" w:rsidP="00526218">
            <w:pPr>
              <w:numPr>
                <w:ilvl w:val="0"/>
                <w:numId w:val="29"/>
              </w:numPr>
              <w:jc w:val="both"/>
              <w:rPr>
                <w:rFonts w:ascii="Arial" w:hAnsi="Arial" w:cs="Arial"/>
              </w:rPr>
            </w:pPr>
            <w:r w:rsidRPr="005C7415">
              <w:rPr>
                <w:rFonts w:ascii="Arial" w:hAnsi="Arial" w:cs="Arial"/>
              </w:rPr>
              <w:t xml:space="preserve">Aplica a personas humanas o jurídicas. </w:t>
            </w:r>
          </w:p>
          <w:p w:rsidR="005C7415" w:rsidRDefault="005C7415" w:rsidP="008F4311">
            <w:pPr>
              <w:jc w:val="both"/>
              <w:rPr>
                <w:rFonts w:ascii="Arial" w:hAnsi="Arial" w:cs="Arial"/>
              </w:rPr>
            </w:pPr>
          </w:p>
        </w:tc>
      </w:tr>
      <w:tr w:rsidR="005C7415" w:rsidTr="005C7415">
        <w:tc>
          <w:tcPr>
            <w:tcW w:w="4489" w:type="dxa"/>
          </w:tcPr>
          <w:p w:rsidR="00000000" w:rsidRPr="005C7415" w:rsidRDefault="00526218" w:rsidP="005C7415">
            <w:pPr>
              <w:tabs>
                <w:tab w:val="left" w:pos="720"/>
              </w:tabs>
              <w:jc w:val="both"/>
              <w:rPr>
                <w:rFonts w:ascii="Arial" w:hAnsi="Arial" w:cs="Arial"/>
              </w:rPr>
            </w:pPr>
            <w:r w:rsidRPr="005C7415">
              <w:rPr>
                <w:rFonts w:ascii="Arial" w:hAnsi="Arial" w:cs="Arial"/>
              </w:rPr>
              <w:lastRenderedPageBreak/>
              <w:t xml:space="preserve">Los envíos quedan exceptuados de: </w:t>
            </w:r>
          </w:p>
          <w:p w:rsidR="00000000" w:rsidRPr="005C7415" w:rsidRDefault="00526218" w:rsidP="00526218">
            <w:pPr>
              <w:numPr>
                <w:ilvl w:val="1"/>
                <w:numId w:val="30"/>
              </w:numPr>
              <w:jc w:val="both"/>
              <w:rPr>
                <w:rFonts w:ascii="Arial" w:hAnsi="Arial" w:cs="Arial"/>
              </w:rPr>
            </w:pPr>
            <w:r w:rsidRPr="005C7415">
              <w:rPr>
                <w:rFonts w:ascii="Arial" w:hAnsi="Arial" w:cs="Arial"/>
              </w:rPr>
              <w:t>La previa intervención del Instituto Nacional de Alimentos.</w:t>
            </w:r>
          </w:p>
          <w:p w:rsidR="00000000" w:rsidRPr="005C7415" w:rsidRDefault="00526218" w:rsidP="00526218">
            <w:pPr>
              <w:numPr>
                <w:ilvl w:val="1"/>
                <w:numId w:val="30"/>
              </w:numPr>
              <w:jc w:val="both"/>
              <w:rPr>
                <w:rFonts w:ascii="Arial" w:hAnsi="Arial" w:cs="Arial"/>
              </w:rPr>
            </w:pPr>
            <w:r w:rsidRPr="005C7415">
              <w:rPr>
                <w:rFonts w:ascii="Arial" w:hAnsi="Arial" w:cs="Arial"/>
              </w:rPr>
              <w:t xml:space="preserve">Las </w:t>
            </w:r>
            <w:r w:rsidRPr="005C7415">
              <w:rPr>
                <w:rFonts w:ascii="Arial" w:hAnsi="Arial" w:cs="Arial"/>
              </w:rPr>
              <w:t>regulaciones en las que la Subsecretaría de Defensa del Consumidor -Dirección de Lealtad Comercial- resulte ser autoridad de aplicación.</w:t>
            </w:r>
          </w:p>
          <w:p w:rsidR="00000000" w:rsidRPr="005C7415" w:rsidRDefault="00526218" w:rsidP="00526218">
            <w:pPr>
              <w:numPr>
                <w:ilvl w:val="1"/>
                <w:numId w:val="30"/>
              </w:numPr>
              <w:jc w:val="both"/>
              <w:rPr>
                <w:rFonts w:ascii="Arial" w:hAnsi="Arial" w:cs="Arial"/>
              </w:rPr>
            </w:pPr>
            <w:r w:rsidRPr="005C7415">
              <w:rPr>
                <w:rFonts w:ascii="Arial" w:hAnsi="Arial" w:cs="Arial"/>
              </w:rPr>
              <w:t>La tramitación de Licencias de Im</w:t>
            </w:r>
            <w:r w:rsidRPr="005C7415">
              <w:rPr>
                <w:rFonts w:ascii="Arial" w:hAnsi="Arial" w:cs="Arial"/>
              </w:rPr>
              <w:t>portación Automáticas y/o no Automáticas.</w:t>
            </w:r>
          </w:p>
          <w:p w:rsidR="00000000" w:rsidRPr="005C7415" w:rsidRDefault="00526218" w:rsidP="00526218">
            <w:pPr>
              <w:numPr>
                <w:ilvl w:val="1"/>
                <w:numId w:val="30"/>
              </w:numPr>
              <w:jc w:val="both"/>
              <w:rPr>
                <w:rFonts w:ascii="Arial" w:hAnsi="Arial" w:cs="Arial"/>
              </w:rPr>
            </w:pPr>
            <w:r w:rsidRPr="005C7415">
              <w:rPr>
                <w:rFonts w:ascii="Arial" w:hAnsi="Arial" w:cs="Arial"/>
              </w:rPr>
              <w:t>Régimen de Identificación de Mercaderías.</w:t>
            </w:r>
          </w:p>
          <w:p w:rsidR="00000000" w:rsidRPr="005C7415" w:rsidRDefault="00526218" w:rsidP="00526218">
            <w:pPr>
              <w:numPr>
                <w:ilvl w:val="1"/>
                <w:numId w:val="30"/>
              </w:numPr>
              <w:jc w:val="both"/>
              <w:rPr>
                <w:rFonts w:ascii="Arial" w:hAnsi="Arial" w:cs="Arial"/>
              </w:rPr>
            </w:pPr>
            <w:r w:rsidRPr="005C7415">
              <w:rPr>
                <w:rFonts w:ascii="Arial" w:hAnsi="Arial" w:cs="Arial"/>
              </w:rPr>
              <w:t xml:space="preserve">La intervención de la ANMAT cuando se trate de preparaciones de perfumería, tocador o cosmética. </w:t>
            </w:r>
          </w:p>
          <w:p w:rsidR="00000000" w:rsidRPr="005C7415" w:rsidRDefault="00526218" w:rsidP="00526218">
            <w:pPr>
              <w:numPr>
                <w:ilvl w:val="1"/>
                <w:numId w:val="30"/>
              </w:numPr>
              <w:jc w:val="both"/>
              <w:rPr>
                <w:rFonts w:ascii="Arial" w:hAnsi="Arial" w:cs="Arial"/>
              </w:rPr>
            </w:pPr>
            <w:r w:rsidRPr="005C7415">
              <w:rPr>
                <w:rFonts w:ascii="Arial" w:hAnsi="Arial" w:cs="Arial"/>
              </w:rPr>
              <w:t>Régimen de Identificación de Mercaderías (estampillas)</w:t>
            </w:r>
          </w:p>
          <w:p w:rsidR="00000000" w:rsidRPr="005C7415" w:rsidRDefault="00526218" w:rsidP="00526218">
            <w:pPr>
              <w:numPr>
                <w:ilvl w:val="1"/>
                <w:numId w:val="30"/>
              </w:numPr>
              <w:jc w:val="both"/>
              <w:rPr>
                <w:rFonts w:ascii="Arial" w:hAnsi="Arial" w:cs="Arial"/>
              </w:rPr>
            </w:pPr>
            <w:r w:rsidRPr="005C7415">
              <w:rPr>
                <w:rFonts w:ascii="Arial" w:hAnsi="Arial" w:cs="Arial"/>
              </w:rPr>
              <w:t>Las restricciones y prohibiciones de carácter económico</w:t>
            </w:r>
            <w:r w:rsidRPr="005C7415">
              <w:rPr>
                <w:rFonts w:ascii="Arial" w:hAnsi="Arial" w:cs="Arial"/>
              </w:rPr>
              <w:t>.</w:t>
            </w:r>
          </w:p>
          <w:p w:rsidR="005C7415" w:rsidRDefault="005C7415" w:rsidP="008F4311">
            <w:pPr>
              <w:jc w:val="both"/>
              <w:rPr>
                <w:rFonts w:ascii="Arial" w:hAnsi="Arial" w:cs="Arial"/>
              </w:rPr>
            </w:pPr>
          </w:p>
        </w:tc>
        <w:tc>
          <w:tcPr>
            <w:tcW w:w="4489" w:type="dxa"/>
          </w:tcPr>
          <w:p w:rsidR="00000000" w:rsidRPr="005C7415" w:rsidRDefault="00526218" w:rsidP="005C7415">
            <w:pPr>
              <w:tabs>
                <w:tab w:val="left" w:pos="720"/>
              </w:tabs>
              <w:jc w:val="both"/>
              <w:rPr>
                <w:rFonts w:ascii="Arial" w:hAnsi="Arial" w:cs="Arial"/>
              </w:rPr>
            </w:pPr>
            <w:r w:rsidRPr="005C7415">
              <w:rPr>
                <w:rFonts w:ascii="Arial" w:hAnsi="Arial" w:cs="Arial"/>
              </w:rPr>
              <w:t xml:space="preserve">Están excluidos del presente régimen, los envíos de mercaderías que : </w:t>
            </w:r>
          </w:p>
          <w:p w:rsidR="00000000" w:rsidRPr="005C7415" w:rsidRDefault="00526218" w:rsidP="00526218">
            <w:pPr>
              <w:pStyle w:val="Prrafodelista"/>
              <w:numPr>
                <w:ilvl w:val="0"/>
                <w:numId w:val="31"/>
              </w:numPr>
              <w:tabs>
                <w:tab w:val="left" w:pos="720"/>
              </w:tabs>
              <w:jc w:val="both"/>
              <w:rPr>
                <w:rFonts w:ascii="Arial" w:hAnsi="Arial" w:cs="Arial"/>
              </w:rPr>
            </w:pPr>
            <w:r w:rsidRPr="005C7415">
              <w:rPr>
                <w:rFonts w:ascii="Arial" w:hAnsi="Arial" w:cs="Arial"/>
              </w:rPr>
              <w:t>Estén sujetas al régimen de identificación de mercaderías.</w:t>
            </w:r>
          </w:p>
          <w:p w:rsidR="00000000" w:rsidRPr="005C7415" w:rsidRDefault="00526218" w:rsidP="00526218">
            <w:pPr>
              <w:pStyle w:val="Prrafodelista"/>
              <w:numPr>
                <w:ilvl w:val="0"/>
                <w:numId w:val="31"/>
              </w:numPr>
              <w:tabs>
                <w:tab w:val="left" w:pos="720"/>
              </w:tabs>
              <w:jc w:val="both"/>
              <w:rPr>
                <w:rFonts w:ascii="Arial" w:hAnsi="Arial" w:cs="Arial"/>
              </w:rPr>
            </w:pPr>
            <w:r w:rsidRPr="005C7415">
              <w:rPr>
                <w:rFonts w:ascii="Arial" w:hAnsi="Arial" w:cs="Arial"/>
              </w:rPr>
              <w:t>Estén sujetas a la aplicación de los beneficios del régimen de origen MERCOSUR y ALADI,</w:t>
            </w:r>
          </w:p>
          <w:p w:rsidR="00000000" w:rsidRPr="005C7415" w:rsidRDefault="00526218" w:rsidP="00526218">
            <w:pPr>
              <w:pStyle w:val="Prrafodelista"/>
              <w:numPr>
                <w:ilvl w:val="0"/>
                <w:numId w:val="31"/>
              </w:numPr>
              <w:tabs>
                <w:tab w:val="left" w:pos="720"/>
              </w:tabs>
              <w:jc w:val="both"/>
              <w:rPr>
                <w:rFonts w:ascii="Arial" w:hAnsi="Arial" w:cs="Arial"/>
              </w:rPr>
            </w:pPr>
            <w:r w:rsidRPr="005C7415">
              <w:rPr>
                <w:rFonts w:ascii="Arial" w:hAnsi="Arial" w:cs="Arial"/>
              </w:rPr>
              <w:t xml:space="preserve">Estén sujetas a la aplicación de beneficios por </w:t>
            </w:r>
            <w:r w:rsidR="005C7415" w:rsidRPr="005C7415">
              <w:rPr>
                <w:rFonts w:ascii="Arial" w:hAnsi="Arial" w:cs="Arial"/>
              </w:rPr>
              <w:t>regímenes</w:t>
            </w:r>
            <w:r w:rsidRPr="005C7415">
              <w:rPr>
                <w:rFonts w:ascii="Arial" w:hAnsi="Arial" w:cs="Arial"/>
              </w:rPr>
              <w:t xml:space="preserve"> especiales en materia tributaria.</w:t>
            </w:r>
          </w:p>
          <w:p w:rsidR="00000000" w:rsidRPr="005C7415" w:rsidRDefault="00526218" w:rsidP="00526218">
            <w:pPr>
              <w:pStyle w:val="Prrafodelista"/>
              <w:numPr>
                <w:ilvl w:val="0"/>
                <w:numId w:val="31"/>
              </w:numPr>
              <w:tabs>
                <w:tab w:val="left" w:pos="720"/>
              </w:tabs>
              <w:jc w:val="both"/>
              <w:rPr>
                <w:rFonts w:ascii="Arial" w:hAnsi="Arial" w:cs="Arial"/>
              </w:rPr>
            </w:pPr>
            <w:r w:rsidRPr="005C7415">
              <w:rPr>
                <w:rFonts w:ascii="Arial" w:hAnsi="Arial" w:cs="Arial"/>
              </w:rPr>
              <w:t xml:space="preserve">Estén sujetas a la aplicación de prohibiciones o intervenciones de otros </w:t>
            </w:r>
            <w:r w:rsidRPr="005C7415">
              <w:rPr>
                <w:rFonts w:ascii="Arial" w:hAnsi="Arial" w:cs="Arial"/>
              </w:rPr>
              <w:t>organismos.</w:t>
            </w:r>
          </w:p>
          <w:p w:rsidR="005C7415" w:rsidRDefault="005C7415" w:rsidP="008F4311">
            <w:pPr>
              <w:jc w:val="both"/>
              <w:rPr>
                <w:rFonts w:ascii="Arial" w:hAnsi="Arial" w:cs="Arial"/>
              </w:rPr>
            </w:pPr>
          </w:p>
        </w:tc>
      </w:tr>
      <w:tr w:rsidR="005C7415" w:rsidTr="005C7415">
        <w:tc>
          <w:tcPr>
            <w:tcW w:w="4489" w:type="dxa"/>
          </w:tcPr>
          <w:p w:rsidR="005C7415" w:rsidRPr="005C7415" w:rsidRDefault="005C7415" w:rsidP="005C7415">
            <w:pPr>
              <w:jc w:val="both"/>
              <w:rPr>
                <w:rFonts w:ascii="Arial" w:hAnsi="Arial" w:cs="Arial"/>
              </w:rPr>
            </w:pPr>
            <w:r w:rsidRPr="005C7415">
              <w:rPr>
                <w:rFonts w:ascii="Arial" w:hAnsi="Arial" w:cs="Arial"/>
              </w:rPr>
              <w:t xml:space="preserve">Limite según la modalidad de envío: </w:t>
            </w:r>
          </w:p>
          <w:p w:rsidR="00000000" w:rsidRPr="005C7415" w:rsidRDefault="00526218" w:rsidP="00526218">
            <w:pPr>
              <w:pStyle w:val="Prrafodelista"/>
              <w:numPr>
                <w:ilvl w:val="0"/>
                <w:numId w:val="32"/>
              </w:numPr>
              <w:jc w:val="both"/>
              <w:rPr>
                <w:rFonts w:ascii="Arial" w:hAnsi="Arial" w:cs="Arial"/>
              </w:rPr>
            </w:pPr>
            <w:r w:rsidRPr="005C7415">
              <w:rPr>
                <w:rFonts w:ascii="Arial" w:hAnsi="Arial" w:cs="Arial"/>
              </w:rPr>
              <w:t>Envío no EMS hasta un valor de U$S 3</w:t>
            </w:r>
            <w:r w:rsidRPr="005C7415">
              <w:rPr>
                <w:rFonts w:ascii="Arial" w:hAnsi="Arial" w:cs="Arial"/>
              </w:rPr>
              <w:t>000 y hasta 20 kg. (Res. ANA Nº 2048/82).</w:t>
            </w:r>
          </w:p>
          <w:p w:rsidR="00000000" w:rsidRPr="005C7415" w:rsidRDefault="00526218" w:rsidP="00526218">
            <w:pPr>
              <w:pStyle w:val="Prrafodelista"/>
              <w:numPr>
                <w:ilvl w:val="0"/>
                <w:numId w:val="32"/>
              </w:numPr>
              <w:jc w:val="both"/>
              <w:rPr>
                <w:rFonts w:ascii="Arial" w:hAnsi="Arial" w:cs="Arial"/>
              </w:rPr>
            </w:pPr>
            <w:r w:rsidRPr="005C7415">
              <w:rPr>
                <w:rFonts w:ascii="Arial" w:hAnsi="Arial" w:cs="Arial"/>
              </w:rPr>
              <w:t>Envío EMS hasta un valor de U$S 3000 y hasta 20 KG (Res. ANA Nº 743/95).</w:t>
            </w:r>
          </w:p>
          <w:p w:rsidR="005C7415" w:rsidRDefault="005C7415" w:rsidP="008F4311">
            <w:pPr>
              <w:jc w:val="both"/>
              <w:rPr>
                <w:rFonts w:ascii="Arial" w:hAnsi="Arial" w:cs="Arial"/>
              </w:rPr>
            </w:pPr>
          </w:p>
        </w:tc>
        <w:tc>
          <w:tcPr>
            <w:tcW w:w="4489" w:type="dxa"/>
          </w:tcPr>
          <w:p w:rsidR="005C7415" w:rsidRPr="005C7415" w:rsidRDefault="005C7415" w:rsidP="005C7415">
            <w:pPr>
              <w:jc w:val="both"/>
              <w:rPr>
                <w:rFonts w:ascii="Arial" w:hAnsi="Arial" w:cs="Arial"/>
              </w:rPr>
            </w:pPr>
            <w:r w:rsidRPr="005C7415">
              <w:rPr>
                <w:rFonts w:ascii="Arial" w:hAnsi="Arial" w:cs="Arial"/>
              </w:rPr>
              <w:t xml:space="preserve">Límite por envío hasta 50 KG y un valor de: </w:t>
            </w:r>
          </w:p>
          <w:p w:rsidR="00000000" w:rsidRPr="005C7415" w:rsidRDefault="00526218" w:rsidP="00526218">
            <w:pPr>
              <w:numPr>
                <w:ilvl w:val="1"/>
                <w:numId w:val="33"/>
              </w:numPr>
              <w:jc w:val="both"/>
              <w:rPr>
                <w:rFonts w:ascii="Arial" w:hAnsi="Arial" w:cs="Arial"/>
              </w:rPr>
            </w:pPr>
            <w:r w:rsidRPr="005C7415">
              <w:rPr>
                <w:rFonts w:ascii="Arial" w:hAnsi="Arial" w:cs="Arial"/>
              </w:rPr>
              <w:t>Importación: U$S 3.000</w:t>
            </w:r>
          </w:p>
          <w:p w:rsidR="00000000" w:rsidRPr="005C7415" w:rsidRDefault="00526218" w:rsidP="00526218">
            <w:pPr>
              <w:numPr>
                <w:ilvl w:val="1"/>
                <w:numId w:val="33"/>
              </w:numPr>
              <w:jc w:val="both"/>
              <w:rPr>
                <w:rFonts w:ascii="Arial" w:hAnsi="Arial" w:cs="Arial"/>
              </w:rPr>
            </w:pPr>
            <w:r w:rsidRPr="005C7415">
              <w:rPr>
                <w:rFonts w:ascii="Arial" w:hAnsi="Arial" w:cs="Arial"/>
              </w:rPr>
              <w:t>Exportación: U$S 3.000</w:t>
            </w:r>
          </w:p>
          <w:p w:rsidR="005C7415" w:rsidRDefault="005C7415" w:rsidP="008F4311">
            <w:pPr>
              <w:jc w:val="both"/>
              <w:rPr>
                <w:rFonts w:ascii="Arial" w:hAnsi="Arial" w:cs="Arial"/>
              </w:rPr>
            </w:pPr>
          </w:p>
        </w:tc>
      </w:tr>
    </w:tbl>
    <w:p w:rsidR="008F4311" w:rsidRDefault="008F4311" w:rsidP="005C7415">
      <w:pPr>
        <w:jc w:val="both"/>
        <w:rPr>
          <w:rFonts w:ascii="Arial" w:hAnsi="Arial" w:cs="Arial"/>
        </w:rPr>
      </w:pPr>
    </w:p>
    <w:tbl>
      <w:tblPr>
        <w:tblStyle w:val="Tablaconcuadrcula"/>
        <w:tblW w:w="0" w:type="auto"/>
        <w:tblLook w:val="04A0" w:firstRow="1" w:lastRow="0" w:firstColumn="1" w:lastColumn="0" w:noHBand="0" w:noVBand="1"/>
      </w:tblPr>
      <w:tblGrid>
        <w:gridCol w:w="4489"/>
        <w:gridCol w:w="4489"/>
      </w:tblGrid>
      <w:tr w:rsidR="005C7415" w:rsidTr="005C7415">
        <w:tc>
          <w:tcPr>
            <w:tcW w:w="4489" w:type="dxa"/>
          </w:tcPr>
          <w:p w:rsidR="005C7415" w:rsidRDefault="005C7415" w:rsidP="005C7415">
            <w:pPr>
              <w:jc w:val="both"/>
              <w:rPr>
                <w:rFonts w:ascii="Arial" w:hAnsi="Arial" w:cs="Arial"/>
              </w:rPr>
            </w:pPr>
            <w:r>
              <w:rPr>
                <w:rFonts w:ascii="Arial" w:hAnsi="Arial" w:cs="Arial"/>
              </w:rPr>
              <w:lastRenderedPageBreak/>
              <w:t>Correo- Régimen general de importación</w:t>
            </w:r>
          </w:p>
        </w:tc>
        <w:tc>
          <w:tcPr>
            <w:tcW w:w="4489" w:type="dxa"/>
          </w:tcPr>
          <w:p w:rsidR="005C7415" w:rsidRDefault="005C7415" w:rsidP="005C7415">
            <w:pPr>
              <w:jc w:val="both"/>
              <w:rPr>
                <w:rFonts w:ascii="Arial" w:hAnsi="Arial" w:cs="Arial"/>
              </w:rPr>
            </w:pPr>
            <w:r>
              <w:rPr>
                <w:rFonts w:ascii="Arial" w:hAnsi="Arial" w:cs="Arial"/>
              </w:rPr>
              <w:t xml:space="preserve">Courier- Régimen general de importación </w:t>
            </w:r>
          </w:p>
        </w:tc>
      </w:tr>
      <w:tr w:rsidR="005C7415" w:rsidTr="005C7415">
        <w:tc>
          <w:tcPr>
            <w:tcW w:w="4489" w:type="dxa"/>
          </w:tcPr>
          <w:p w:rsidR="00000000" w:rsidRPr="005C7415" w:rsidRDefault="00526218" w:rsidP="00526218">
            <w:pPr>
              <w:numPr>
                <w:ilvl w:val="0"/>
                <w:numId w:val="34"/>
              </w:numPr>
              <w:jc w:val="both"/>
              <w:rPr>
                <w:rFonts w:ascii="Arial" w:hAnsi="Arial" w:cs="Arial"/>
              </w:rPr>
            </w:pPr>
            <w:r w:rsidRPr="005C7415">
              <w:rPr>
                <w:rFonts w:ascii="Arial" w:hAnsi="Arial" w:cs="Arial"/>
              </w:rPr>
              <w:t xml:space="preserve">Aplica cuando el envío tiene finalidad comercial </w:t>
            </w:r>
            <w:r w:rsidR="005C7415" w:rsidRPr="005C7415">
              <w:rPr>
                <w:rFonts w:ascii="Arial" w:hAnsi="Arial" w:cs="Arial"/>
              </w:rPr>
              <w:t>o</w:t>
            </w:r>
            <w:r w:rsidRPr="005C7415">
              <w:rPr>
                <w:rFonts w:ascii="Arial" w:hAnsi="Arial" w:cs="Arial"/>
              </w:rPr>
              <w:t xml:space="preserve"> su valor es superior a U$S 999 (Envío no EMS) / U$S 3000 (Envío EMS) </w:t>
            </w:r>
            <w:r w:rsidR="005C7415" w:rsidRPr="005C7415">
              <w:rPr>
                <w:rFonts w:ascii="Arial" w:hAnsi="Arial" w:cs="Arial"/>
              </w:rPr>
              <w:t>o</w:t>
            </w:r>
            <w:r w:rsidRPr="005C7415">
              <w:rPr>
                <w:rFonts w:ascii="Arial" w:hAnsi="Arial" w:cs="Arial"/>
              </w:rPr>
              <w:t xml:space="preserve"> supera los </w:t>
            </w:r>
            <w:r w:rsidRPr="005C7415">
              <w:rPr>
                <w:rFonts w:ascii="Arial" w:hAnsi="Arial" w:cs="Arial"/>
              </w:rPr>
              <w:t xml:space="preserve">20 KG </w:t>
            </w:r>
            <w:r w:rsidR="005C7415" w:rsidRPr="005C7415">
              <w:rPr>
                <w:rFonts w:ascii="Arial" w:hAnsi="Arial" w:cs="Arial"/>
              </w:rPr>
              <w:t>o</w:t>
            </w:r>
            <w:r w:rsidRPr="005C7415">
              <w:rPr>
                <w:rFonts w:ascii="Arial" w:hAnsi="Arial" w:cs="Arial"/>
              </w:rPr>
              <w:t xml:space="preserve"> </w:t>
            </w:r>
            <w:r w:rsidR="005C7415" w:rsidRPr="005C7415">
              <w:rPr>
                <w:rFonts w:ascii="Arial" w:hAnsi="Arial" w:cs="Arial"/>
              </w:rPr>
              <w:t>está</w:t>
            </w:r>
            <w:r w:rsidRPr="005C7415">
              <w:rPr>
                <w:rFonts w:ascii="Arial" w:hAnsi="Arial" w:cs="Arial"/>
              </w:rPr>
              <w:t xml:space="preserve"> sujeto a intervenciones que lo excluyen del Régimen Puerta a Puerta o del Régimen Presencial.</w:t>
            </w:r>
          </w:p>
          <w:p w:rsidR="00000000" w:rsidRPr="005C7415" w:rsidRDefault="00526218" w:rsidP="00526218">
            <w:pPr>
              <w:numPr>
                <w:ilvl w:val="0"/>
                <w:numId w:val="34"/>
              </w:numPr>
              <w:jc w:val="both"/>
              <w:rPr>
                <w:rFonts w:ascii="Arial" w:hAnsi="Arial" w:cs="Arial"/>
              </w:rPr>
            </w:pPr>
            <w:r w:rsidRPr="005C7415">
              <w:rPr>
                <w:rFonts w:ascii="Arial" w:hAnsi="Arial" w:cs="Arial"/>
              </w:rPr>
              <w:t xml:space="preserve">Deberá </w:t>
            </w:r>
            <w:r w:rsidRPr="005C7415">
              <w:rPr>
                <w:rFonts w:ascii="Arial" w:hAnsi="Arial" w:cs="Arial"/>
              </w:rPr>
              <w:t>realizar una destinación aduanera, para ello deberá utilizar los servicios de un Despachante de Aduana.</w:t>
            </w:r>
          </w:p>
          <w:p w:rsidR="005C7415" w:rsidRDefault="005C7415" w:rsidP="005C7415">
            <w:pPr>
              <w:jc w:val="both"/>
              <w:rPr>
                <w:rFonts w:ascii="Arial" w:hAnsi="Arial" w:cs="Arial"/>
              </w:rPr>
            </w:pPr>
          </w:p>
        </w:tc>
        <w:tc>
          <w:tcPr>
            <w:tcW w:w="4489" w:type="dxa"/>
          </w:tcPr>
          <w:p w:rsidR="00000000" w:rsidRPr="005C7415" w:rsidRDefault="00526218" w:rsidP="00526218">
            <w:pPr>
              <w:numPr>
                <w:ilvl w:val="0"/>
                <w:numId w:val="35"/>
              </w:numPr>
              <w:jc w:val="both"/>
              <w:rPr>
                <w:rFonts w:ascii="Arial" w:hAnsi="Arial" w:cs="Arial"/>
              </w:rPr>
            </w:pPr>
            <w:r w:rsidRPr="005C7415">
              <w:rPr>
                <w:rFonts w:ascii="Arial" w:hAnsi="Arial" w:cs="Arial"/>
              </w:rPr>
              <w:t xml:space="preserve">Aplica cuando el valor del envío es superior a U$S 1000 </w:t>
            </w:r>
            <w:r w:rsidR="004449D1" w:rsidRPr="005C7415">
              <w:rPr>
                <w:rFonts w:ascii="Arial" w:hAnsi="Arial" w:cs="Arial"/>
              </w:rPr>
              <w:t>o</w:t>
            </w:r>
            <w:r w:rsidRPr="005C7415">
              <w:rPr>
                <w:rFonts w:ascii="Arial" w:hAnsi="Arial" w:cs="Arial"/>
              </w:rPr>
              <w:t xml:space="preserve"> supera l</w:t>
            </w:r>
            <w:r w:rsidRPr="005C7415">
              <w:rPr>
                <w:rFonts w:ascii="Arial" w:hAnsi="Arial" w:cs="Arial"/>
              </w:rPr>
              <w:t xml:space="preserve">os 50 KG o cuando corresponda la aplicación de las exclusiones del régimen simplificado. </w:t>
            </w:r>
          </w:p>
          <w:p w:rsidR="00000000" w:rsidRPr="005C7415" w:rsidRDefault="00526218" w:rsidP="00526218">
            <w:pPr>
              <w:numPr>
                <w:ilvl w:val="0"/>
                <w:numId w:val="35"/>
              </w:numPr>
              <w:jc w:val="both"/>
              <w:rPr>
                <w:rFonts w:ascii="Arial" w:hAnsi="Arial" w:cs="Arial"/>
              </w:rPr>
            </w:pPr>
            <w:r w:rsidRPr="005C7415">
              <w:rPr>
                <w:rFonts w:ascii="Arial" w:hAnsi="Arial" w:cs="Arial"/>
              </w:rPr>
              <w:t>Deberá realizar una destinación aduanera, para ello deberá utilizar los servicio</w:t>
            </w:r>
            <w:r w:rsidRPr="005C7415">
              <w:rPr>
                <w:rFonts w:ascii="Arial" w:hAnsi="Arial" w:cs="Arial"/>
              </w:rPr>
              <w:t xml:space="preserve">s de un Despachante de Aduana. </w:t>
            </w:r>
          </w:p>
          <w:p w:rsidR="005C7415" w:rsidRDefault="005C7415" w:rsidP="005C7415">
            <w:pPr>
              <w:jc w:val="both"/>
              <w:rPr>
                <w:rFonts w:ascii="Arial" w:hAnsi="Arial" w:cs="Arial"/>
              </w:rPr>
            </w:pPr>
          </w:p>
        </w:tc>
      </w:tr>
    </w:tbl>
    <w:p w:rsidR="005C7415" w:rsidRPr="005C7415" w:rsidRDefault="005C7415" w:rsidP="005C7415">
      <w:pPr>
        <w:jc w:val="both"/>
        <w:rPr>
          <w:rFonts w:ascii="Arial" w:hAnsi="Arial" w:cs="Arial"/>
        </w:rPr>
      </w:pPr>
    </w:p>
    <w:p w:rsidR="008F4311" w:rsidRDefault="004449D1" w:rsidP="004449D1">
      <w:pPr>
        <w:jc w:val="both"/>
        <w:rPr>
          <w:rFonts w:ascii="Arial" w:hAnsi="Arial" w:cs="Arial"/>
          <w:b/>
          <w:bCs/>
          <w:u w:val="single"/>
          <w:lang w:val="es-ES"/>
        </w:rPr>
      </w:pPr>
      <w:r w:rsidRPr="004449D1">
        <w:rPr>
          <w:rFonts w:ascii="Arial" w:hAnsi="Arial" w:cs="Arial"/>
          <w:b/>
          <w:bCs/>
          <w:u w:val="single"/>
          <w:lang w:val="es-ES"/>
        </w:rPr>
        <w:t>CORREO – REGIMENES ESPECIALES</w:t>
      </w:r>
      <w:r>
        <w:rPr>
          <w:rFonts w:ascii="Arial" w:hAnsi="Arial" w:cs="Arial"/>
          <w:b/>
          <w:bCs/>
          <w:u w:val="single"/>
          <w:lang w:val="es-ES"/>
        </w:rPr>
        <w:t>:</w:t>
      </w:r>
    </w:p>
    <w:p w:rsidR="004449D1" w:rsidRDefault="004449D1" w:rsidP="004449D1">
      <w:pPr>
        <w:tabs>
          <w:tab w:val="left" w:pos="720"/>
        </w:tabs>
        <w:jc w:val="both"/>
        <w:rPr>
          <w:rFonts w:ascii="Arial" w:hAnsi="Arial" w:cs="Arial"/>
          <w:bCs/>
          <w:lang w:val="es-ES"/>
        </w:rPr>
      </w:pPr>
      <w:r w:rsidRPr="004449D1">
        <w:rPr>
          <w:rFonts w:ascii="Arial" w:hAnsi="Arial" w:cs="Arial"/>
          <w:bCs/>
          <w:lang w:val="es-ES"/>
        </w:rPr>
        <w:t>Aquellas mercaderías que arriben por la vía postal y que por sus particularidades encuadren dentro de regímenes especiales, tales como los que a continuación se enumeran a modo de ejemplo, deberán tramitarse en forma presencial por el destinatario y su declaración deberá efectuarse mediante el registro de los sub</w:t>
      </w:r>
      <w:r>
        <w:rPr>
          <w:rFonts w:ascii="Arial" w:hAnsi="Arial" w:cs="Arial"/>
          <w:bCs/>
          <w:lang w:val="es-ES"/>
        </w:rPr>
        <w:t xml:space="preserve"> </w:t>
      </w:r>
      <w:r w:rsidRPr="004449D1">
        <w:rPr>
          <w:rFonts w:ascii="Arial" w:hAnsi="Arial" w:cs="Arial"/>
          <w:bCs/>
          <w:lang w:val="es-ES"/>
        </w:rPr>
        <w:t>regímenes PI o PIT (Particular de Importación), Códigos AFIP y demás procedimientos</w:t>
      </w:r>
      <w:r>
        <w:rPr>
          <w:rFonts w:ascii="Arial" w:hAnsi="Arial" w:cs="Arial"/>
          <w:bCs/>
          <w:lang w:val="es-ES"/>
        </w:rPr>
        <w:t>.</w:t>
      </w:r>
    </w:p>
    <w:p w:rsidR="00000000" w:rsidRPr="004449D1" w:rsidRDefault="00526218" w:rsidP="00526218">
      <w:pPr>
        <w:pStyle w:val="Prrafodelista"/>
        <w:numPr>
          <w:ilvl w:val="0"/>
          <w:numId w:val="37"/>
        </w:numPr>
        <w:tabs>
          <w:tab w:val="left" w:pos="720"/>
        </w:tabs>
        <w:jc w:val="both"/>
        <w:rPr>
          <w:rFonts w:ascii="Arial" w:hAnsi="Arial" w:cs="Arial"/>
          <w:bCs/>
          <w:lang w:val="es-ES"/>
        </w:rPr>
      </w:pPr>
      <w:r w:rsidRPr="004449D1">
        <w:rPr>
          <w:rFonts w:ascii="Arial" w:hAnsi="Arial" w:cs="Arial"/>
          <w:b/>
          <w:bCs/>
          <w:lang w:val="es-ES"/>
        </w:rPr>
        <w:t>Donaciones</w:t>
      </w:r>
      <w:r w:rsidR="004449D1" w:rsidRPr="004449D1">
        <w:rPr>
          <w:rFonts w:ascii="Arial" w:hAnsi="Arial" w:cs="Arial"/>
          <w:bCs/>
          <w:lang w:val="es-ES"/>
        </w:rPr>
        <w:t>.</w:t>
      </w:r>
    </w:p>
    <w:p w:rsidR="00000000" w:rsidRPr="004449D1" w:rsidRDefault="004449D1" w:rsidP="00526218">
      <w:pPr>
        <w:numPr>
          <w:ilvl w:val="0"/>
          <w:numId w:val="36"/>
        </w:numPr>
        <w:tabs>
          <w:tab w:val="left" w:pos="720"/>
        </w:tabs>
        <w:jc w:val="both"/>
        <w:rPr>
          <w:rFonts w:ascii="Arial" w:hAnsi="Arial" w:cs="Arial"/>
          <w:bCs/>
        </w:rPr>
      </w:pPr>
      <w:r>
        <w:rPr>
          <w:rFonts w:ascii="Arial" w:hAnsi="Arial" w:cs="Arial"/>
          <w:b/>
          <w:bCs/>
          <w:lang w:val="es-ES"/>
        </w:rPr>
        <w:t>Ayuda familiar.</w:t>
      </w:r>
    </w:p>
    <w:p w:rsidR="00000000" w:rsidRPr="004449D1" w:rsidRDefault="00526218" w:rsidP="00526218">
      <w:pPr>
        <w:numPr>
          <w:ilvl w:val="0"/>
          <w:numId w:val="36"/>
        </w:numPr>
        <w:tabs>
          <w:tab w:val="left" w:pos="720"/>
        </w:tabs>
        <w:jc w:val="both"/>
        <w:rPr>
          <w:rFonts w:ascii="Arial" w:hAnsi="Arial" w:cs="Arial"/>
          <w:bCs/>
        </w:rPr>
      </w:pPr>
      <w:r w:rsidRPr="004449D1">
        <w:rPr>
          <w:rFonts w:ascii="Arial" w:hAnsi="Arial" w:cs="Arial"/>
          <w:b/>
          <w:bCs/>
          <w:lang w:val="es-ES"/>
        </w:rPr>
        <w:t>Elementos de oficina para embajadas u organismos oficiales</w:t>
      </w:r>
      <w:proofErr w:type="gramStart"/>
      <w:r w:rsidR="004449D1">
        <w:rPr>
          <w:rFonts w:ascii="Arial" w:hAnsi="Arial" w:cs="Arial"/>
          <w:b/>
          <w:bCs/>
          <w:lang w:val="es-ES"/>
        </w:rPr>
        <w:t>..</w:t>
      </w:r>
      <w:proofErr w:type="gramEnd"/>
    </w:p>
    <w:p w:rsidR="004449D1" w:rsidRDefault="00526218" w:rsidP="00526218">
      <w:pPr>
        <w:numPr>
          <w:ilvl w:val="0"/>
          <w:numId w:val="36"/>
        </w:numPr>
        <w:tabs>
          <w:tab w:val="left" w:pos="720"/>
        </w:tabs>
        <w:jc w:val="both"/>
        <w:rPr>
          <w:rFonts w:ascii="Arial" w:hAnsi="Arial" w:cs="Arial"/>
          <w:bCs/>
        </w:rPr>
      </w:pPr>
      <w:r w:rsidRPr="004449D1">
        <w:rPr>
          <w:rFonts w:ascii="Arial" w:hAnsi="Arial" w:cs="Arial"/>
          <w:b/>
          <w:bCs/>
          <w:lang w:val="es-ES"/>
        </w:rPr>
        <w:t>Mudanzas, equipaje no acompañado bajo el régimen de Franquicias Diplomáticas, ex</w:t>
      </w:r>
      <w:r w:rsidR="004449D1">
        <w:rPr>
          <w:rFonts w:ascii="Arial" w:hAnsi="Arial" w:cs="Arial"/>
          <w:b/>
          <w:bCs/>
          <w:lang w:val="es-ES"/>
        </w:rPr>
        <w:t>cluidos los automóviles.</w:t>
      </w:r>
    </w:p>
    <w:p w:rsidR="00000000" w:rsidRPr="004449D1" w:rsidRDefault="00526218" w:rsidP="00526218">
      <w:pPr>
        <w:numPr>
          <w:ilvl w:val="0"/>
          <w:numId w:val="36"/>
        </w:numPr>
        <w:tabs>
          <w:tab w:val="left" w:pos="720"/>
        </w:tabs>
        <w:jc w:val="both"/>
        <w:rPr>
          <w:rFonts w:ascii="Arial" w:hAnsi="Arial" w:cs="Arial"/>
          <w:bCs/>
        </w:rPr>
      </w:pPr>
      <w:r w:rsidRPr="004449D1">
        <w:rPr>
          <w:rFonts w:ascii="Arial" w:hAnsi="Arial" w:cs="Arial"/>
          <w:b/>
          <w:bCs/>
          <w:lang w:val="es-ES"/>
        </w:rPr>
        <w:t>Mudanzas, equipaje no acompañado bajo el régimen de Franquicias Diplomáticas, excluidos los automóviles.</w:t>
      </w:r>
      <w:r w:rsidRPr="004449D1">
        <w:rPr>
          <w:rFonts w:ascii="Arial" w:hAnsi="Arial" w:cs="Arial"/>
          <w:bCs/>
          <w:lang w:val="es-ES"/>
        </w:rPr>
        <w:t xml:space="preserve"> </w:t>
      </w:r>
    </w:p>
    <w:p w:rsidR="00000000" w:rsidRPr="004449D1" w:rsidRDefault="00526218" w:rsidP="00526218">
      <w:pPr>
        <w:numPr>
          <w:ilvl w:val="0"/>
          <w:numId w:val="36"/>
        </w:numPr>
        <w:tabs>
          <w:tab w:val="left" w:pos="720"/>
        </w:tabs>
        <w:jc w:val="both"/>
        <w:rPr>
          <w:rFonts w:ascii="Arial" w:hAnsi="Arial" w:cs="Arial"/>
          <w:bCs/>
        </w:rPr>
      </w:pPr>
      <w:r w:rsidRPr="004449D1">
        <w:rPr>
          <w:rFonts w:ascii="Arial" w:hAnsi="Arial" w:cs="Arial"/>
          <w:b/>
          <w:bCs/>
          <w:lang w:val="es-ES"/>
        </w:rPr>
        <w:t>Mudanzas, equipaje no acompañado.</w:t>
      </w:r>
    </w:p>
    <w:p w:rsidR="00000000" w:rsidRPr="004449D1" w:rsidRDefault="00526218" w:rsidP="00526218">
      <w:pPr>
        <w:numPr>
          <w:ilvl w:val="0"/>
          <w:numId w:val="36"/>
        </w:numPr>
        <w:tabs>
          <w:tab w:val="left" w:pos="720"/>
        </w:tabs>
        <w:jc w:val="both"/>
        <w:rPr>
          <w:rFonts w:ascii="Arial" w:hAnsi="Arial" w:cs="Arial"/>
          <w:bCs/>
        </w:rPr>
      </w:pPr>
      <w:r w:rsidRPr="004449D1">
        <w:rPr>
          <w:rFonts w:ascii="Arial" w:hAnsi="Arial" w:cs="Arial"/>
          <w:b/>
          <w:bCs/>
          <w:lang w:val="es-ES"/>
        </w:rPr>
        <w:t>Envíos de herramientas y/o instrumentos que el destinatario declara como para uso</w:t>
      </w:r>
      <w:r w:rsidR="004449D1">
        <w:rPr>
          <w:rFonts w:ascii="Arial" w:hAnsi="Arial" w:cs="Arial"/>
          <w:b/>
          <w:bCs/>
          <w:lang w:val="es-ES"/>
        </w:rPr>
        <w:t xml:space="preserve"> de su arte, profesión u oficio.</w:t>
      </w:r>
    </w:p>
    <w:p w:rsidR="00000000" w:rsidRPr="004449D1" w:rsidRDefault="00526218" w:rsidP="00526218">
      <w:pPr>
        <w:numPr>
          <w:ilvl w:val="0"/>
          <w:numId w:val="36"/>
        </w:numPr>
        <w:tabs>
          <w:tab w:val="left" w:pos="720"/>
        </w:tabs>
        <w:jc w:val="both"/>
        <w:rPr>
          <w:rFonts w:ascii="Arial" w:hAnsi="Arial" w:cs="Arial"/>
          <w:bCs/>
        </w:rPr>
      </w:pPr>
      <w:r w:rsidRPr="004449D1">
        <w:rPr>
          <w:rFonts w:ascii="Arial" w:hAnsi="Arial" w:cs="Arial"/>
          <w:b/>
          <w:bCs/>
          <w:lang w:val="es-ES"/>
        </w:rPr>
        <w:t>Pertenencias de fallecidos en el exterior que retornan a sus familiares</w:t>
      </w:r>
      <w:r w:rsidR="004449D1">
        <w:rPr>
          <w:rFonts w:ascii="Arial" w:hAnsi="Arial" w:cs="Arial"/>
          <w:bCs/>
          <w:lang w:val="es-ES"/>
        </w:rPr>
        <w:t>.</w:t>
      </w:r>
      <w:bookmarkStart w:id="0" w:name="_GoBack"/>
      <w:bookmarkEnd w:id="0"/>
    </w:p>
    <w:sectPr w:rsidR="00000000" w:rsidRPr="004449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580"/>
    <w:multiLevelType w:val="hybridMultilevel"/>
    <w:tmpl w:val="D25477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C63C8C"/>
    <w:multiLevelType w:val="multilevel"/>
    <w:tmpl w:val="397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37655"/>
    <w:multiLevelType w:val="hybridMultilevel"/>
    <w:tmpl w:val="B54CDD68"/>
    <w:lvl w:ilvl="0" w:tplc="2C0A0001">
      <w:start w:val="1"/>
      <w:numFmt w:val="bullet"/>
      <w:lvlText w:val=""/>
      <w:lvlJc w:val="left"/>
      <w:pPr>
        <w:tabs>
          <w:tab w:val="num" w:pos="720"/>
        </w:tabs>
        <w:ind w:left="720" w:hanging="360"/>
      </w:pPr>
      <w:rPr>
        <w:rFonts w:ascii="Symbol" w:hAnsi="Symbol" w:hint="default"/>
      </w:rPr>
    </w:lvl>
    <w:lvl w:ilvl="1" w:tplc="159EC022" w:tentative="1">
      <w:start w:val="1"/>
      <w:numFmt w:val="bullet"/>
      <w:lvlText w:val="-"/>
      <w:lvlJc w:val="left"/>
      <w:pPr>
        <w:tabs>
          <w:tab w:val="num" w:pos="1440"/>
        </w:tabs>
        <w:ind w:left="1440" w:hanging="360"/>
      </w:pPr>
      <w:rPr>
        <w:rFonts w:ascii="Times New Roman" w:hAnsi="Times New Roman" w:hint="default"/>
      </w:rPr>
    </w:lvl>
    <w:lvl w:ilvl="2" w:tplc="652256F6" w:tentative="1">
      <w:start w:val="1"/>
      <w:numFmt w:val="bullet"/>
      <w:lvlText w:val="-"/>
      <w:lvlJc w:val="left"/>
      <w:pPr>
        <w:tabs>
          <w:tab w:val="num" w:pos="2160"/>
        </w:tabs>
        <w:ind w:left="2160" w:hanging="360"/>
      </w:pPr>
      <w:rPr>
        <w:rFonts w:ascii="Times New Roman" w:hAnsi="Times New Roman" w:hint="default"/>
      </w:rPr>
    </w:lvl>
    <w:lvl w:ilvl="3" w:tplc="6C6A985A" w:tentative="1">
      <w:start w:val="1"/>
      <w:numFmt w:val="bullet"/>
      <w:lvlText w:val="-"/>
      <w:lvlJc w:val="left"/>
      <w:pPr>
        <w:tabs>
          <w:tab w:val="num" w:pos="2880"/>
        </w:tabs>
        <w:ind w:left="2880" w:hanging="360"/>
      </w:pPr>
      <w:rPr>
        <w:rFonts w:ascii="Times New Roman" w:hAnsi="Times New Roman" w:hint="default"/>
      </w:rPr>
    </w:lvl>
    <w:lvl w:ilvl="4" w:tplc="5E565EAA" w:tentative="1">
      <w:start w:val="1"/>
      <w:numFmt w:val="bullet"/>
      <w:lvlText w:val="-"/>
      <w:lvlJc w:val="left"/>
      <w:pPr>
        <w:tabs>
          <w:tab w:val="num" w:pos="3600"/>
        </w:tabs>
        <w:ind w:left="3600" w:hanging="360"/>
      </w:pPr>
      <w:rPr>
        <w:rFonts w:ascii="Times New Roman" w:hAnsi="Times New Roman" w:hint="default"/>
      </w:rPr>
    </w:lvl>
    <w:lvl w:ilvl="5" w:tplc="38B4DDB8" w:tentative="1">
      <w:start w:val="1"/>
      <w:numFmt w:val="bullet"/>
      <w:lvlText w:val="-"/>
      <w:lvlJc w:val="left"/>
      <w:pPr>
        <w:tabs>
          <w:tab w:val="num" w:pos="4320"/>
        </w:tabs>
        <w:ind w:left="4320" w:hanging="360"/>
      </w:pPr>
      <w:rPr>
        <w:rFonts w:ascii="Times New Roman" w:hAnsi="Times New Roman" w:hint="default"/>
      </w:rPr>
    </w:lvl>
    <w:lvl w:ilvl="6" w:tplc="72406826" w:tentative="1">
      <w:start w:val="1"/>
      <w:numFmt w:val="bullet"/>
      <w:lvlText w:val="-"/>
      <w:lvlJc w:val="left"/>
      <w:pPr>
        <w:tabs>
          <w:tab w:val="num" w:pos="5040"/>
        </w:tabs>
        <w:ind w:left="5040" w:hanging="360"/>
      </w:pPr>
      <w:rPr>
        <w:rFonts w:ascii="Times New Roman" w:hAnsi="Times New Roman" w:hint="default"/>
      </w:rPr>
    </w:lvl>
    <w:lvl w:ilvl="7" w:tplc="ECF4EFE2" w:tentative="1">
      <w:start w:val="1"/>
      <w:numFmt w:val="bullet"/>
      <w:lvlText w:val="-"/>
      <w:lvlJc w:val="left"/>
      <w:pPr>
        <w:tabs>
          <w:tab w:val="num" w:pos="5760"/>
        </w:tabs>
        <w:ind w:left="5760" w:hanging="360"/>
      </w:pPr>
      <w:rPr>
        <w:rFonts w:ascii="Times New Roman" w:hAnsi="Times New Roman" w:hint="default"/>
      </w:rPr>
    </w:lvl>
    <w:lvl w:ilvl="8" w:tplc="62585B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F2409B"/>
    <w:multiLevelType w:val="multilevel"/>
    <w:tmpl w:val="7F64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42900"/>
    <w:multiLevelType w:val="multilevel"/>
    <w:tmpl w:val="7F64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0208D"/>
    <w:multiLevelType w:val="hybridMultilevel"/>
    <w:tmpl w:val="EF58BB66"/>
    <w:lvl w:ilvl="0" w:tplc="BEB22BAC">
      <w:start w:val="1"/>
      <w:numFmt w:val="bullet"/>
      <w:lvlText w:val="-"/>
      <w:lvlJc w:val="left"/>
      <w:pPr>
        <w:tabs>
          <w:tab w:val="num" w:pos="720"/>
        </w:tabs>
        <w:ind w:left="720" w:hanging="360"/>
      </w:pPr>
      <w:rPr>
        <w:rFonts w:ascii="Times New Roman" w:hAnsi="Times New Roman" w:hint="default"/>
      </w:rPr>
    </w:lvl>
    <w:lvl w:ilvl="1" w:tplc="EDD22486" w:tentative="1">
      <w:start w:val="1"/>
      <w:numFmt w:val="bullet"/>
      <w:lvlText w:val="-"/>
      <w:lvlJc w:val="left"/>
      <w:pPr>
        <w:tabs>
          <w:tab w:val="num" w:pos="1440"/>
        </w:tabs>
        <w:ind w:left="1440" w:hanging="360"/>
      </w:pPr>
      <w:rPr>
        <w:rFonts w:ascii="Times New Roman" w:hAnsi="Times New Roman" w:hint="default"/>
      </w:rPr>
    </w:lvl>
    <w:lvl w:ilvl="2" w:tplc="93CA521E" w:tentative="1">
      <w:start w:val="1"/>
      <w:numFmt w:val="bullet"/>
      <w:lvlText w:val="-"/>
      <w:lvlJc w:val="left"/>
      <w:pPr>
        <w:tabs>
          <w:tab w:val="num" w:pos="2160"/>
        </w:tabs>
        <w:ind w:left="2160" w:hanging="360"/>
      </w:pPr>
      <w:rPr>
        <w:rFonts w:ascii="Times New Roman" w:hAnsi="Times New Roman" w:hint="default"/>
      </w:rPr>
    </w:lvl>
    <w:lvl w:ilvl="3" w:tplc="C9AA2C9E" w:tentative="1">
      <w:start w:val="1"/>
      <w:numFmt w:val="bullet"/>
      <w:lvlText w:val="-"/>
      <w:lvlJc w:val="left"/>
      <w:pPr>
        <w:tabs>
          <w:tab w:val="num" w:pos="2880"/>
        </w:tabs>
        <w:ind w:left="2880" w:hanging="360"/>
      </w:pPr>
      <w:rPr>
        <w:rFonts w:ascii="Times New Roman" w:hAnsi="Times New Roman" w:hint="default"/>
      </w:rPr>
    </w:lvl>
    <w:lvl w:ilvl="4" w:tplc="3278AF40" w:tentative="1">
      <w:start w:val="1"/>
      <w:numFmt w:val="bullet"/>
      <w:lvlText w:val="-"/>
      <w:lvlJc w:val="left"/>
      <w:pPr>
        <w:tabs>
          <w:tab w:val="num" w:pos="3600"/>
        </w:tabs>
        <w:ind w:left="3600" w:hanging="360"/>
      </w:pPr>
      <w:rPr>
        <w:rFonts w:ascii="Times New Roman" w:hAnsi="Times New Roman" w:hint="default"/>
      </w:rPr>
    </w:lvl>
    <w:lvl w:ilvl="5" w:tplc="A6629E86" w:tentative="1">
      <w:start w:val="1"/>
      <w:numFmt w:val="bullet"/>
      <w:lvlText w:val="-"/>
      <w:lvlJc w:val="left"/>
      <w:pPr>
        <w:tabs>
          <w:tab w:val="num" w:pos="4320"/>
        </w:tabs>
        <w:ind w:left="4320" w:hanging="360"/>
      </w:pPr>
      <w:rPr>
        <w:rFonts w:ascii="Times New Roman" w:hAnsi="Times New Roman" w:hint="default"/>
      </w:rPr>
    </w:lvl>
    <w:lvl w:ilvl="6" w:tplc="1B40B40A" w:tentative="1">
      <w:start w:val="1"/>
      <w:numFmt w:val="bullet"/>
      <w:lvlText w:val="-"/>
      <w:lvlJc w:val="left"/>
      <w:pPr>
        <w:tabs>
          <w:tab w:val="num" w:pos="5040"/>
        </w:tabs>
        <w:ind w:left="5040" w:hanging="360"/>
      </w:pPr>
      <w:rPr>
        <w:rFonts w:ascii="Times New Roman" w:hAnsi="Times New Roman" w:hint="default"/>
      </w:rPr>
    </w:lvl>
    <w:lvl w:ilvl="7" w:tplc="63D2FA08" w:tentative="1">
      <w:start w:val="1"/>
      <w:numFmt w:val="bullet"/>
      <w:lvlText w:val="-"/>
      <w:lvlJc w:val="left"/>
      <w:pPr>
        <w:tabs>
          <w:tab w:val="num" w:pos="5760"/>
        </w:tabs>
        <w:ind w:left="5760" w:hanging="360"/>
      </w:pPr>
      <w:rPr>
        <w:rFonts w:ascii="Times New Roman" w:hAnsi="Times New Roman" w:hint="default"/>
      </w:rPr>
    </w:lvl>
    <w:lvl w:ilvl="8" w:tplc="B560D1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F7078BF"/>
    <w:multiLevelType w:val="hybridMultilevel"/>
    <w:tmpl w:val="23AA8C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03E4E02"/>
    <w:multiLevelType w:val="hybridMultilevel"/>
    <w:tmpl w:val="CD0832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3B66F56"/>
    <w:multiLevelType w:val="hybridMultilevel"/>
    <w:tmpl w:val="243A1934"/>
    <w:lvl w:ilvl="0" w:tplc="2C0A0001">
      <w:start w:val="1"/>
      <w:numFmt w:val="bullet"/>
      <w:lvlText w:val=""/>
      <w:lvlJc w:val="left"/>
      <w:pPr>
        <w:tabs>
          <w:tab w:val="num" w:pos="720"/>
        </w:tabs>
        <w:ind w:left="720" w:hanging="360"/>
      </w:pPr>
      <w:rPr>
        <w:rFonts w:ascii="Symbol" w:hAnsi="Symbol" w:hint="default"/>
      </w:rPr>
    </w:lvl>
    <w:lvl w:ilvl="1" w:tplc="3768EC46" w:tentative="1">
      <w:start w:val="1"/>
      <w:numFmt w:val="bullet"/>
      <w:lvlText w:val="-"/>
      <w:lvlJc w:val="left"/>
      <w:pPr>
        <w:tabs>
          <w:tab w:val="num" w:pos="1440"/>
        </w:tabs>
        <w:ind w:left="1440" w:hanging="360"/>
      </w:pPr>
      <w:rPr>
        <w:rFonts w:ascii="Times New Roman" w:hAnsi="Times New Roman" w:hint="default"/>
      </w:rPr>
    </w:lvl>
    <w:lvl w:ilvl="2" w:tplc="EA5EC9D4" w:tentative="1">
      <w:start w:val="1"/>
      <w:numFmt w:val="bullet"/>
      <w:lvlText w:val="-"/>
      <w:lvlJc w:val="left"/>
      <w:pPr>
        <w:tabs>
          <w:tab w:val="num" w:pos="2160"/>
        </w:tabs>
        <w:ind w:left="2160" w:hanging="360"/>
      </w:pPr>
      <w:rPr>
        <w:rFonts w:ascii="Times New Roman" w:hAnsi="Times New Roman" w:hint="default"/>
      </w:rPr>
    </w:lvl>
    <w:lvl w:ilvl="3" w:tplc="73DC5246" w:tentative="1">
      <w:start w:val="1"/>
      <w:numFmt w:val="bullet"/>
      <w:lvlText w:val="-"/>
      <w:lvlJc w:val="left"/>
      <w:pPr>
        <w:tabs>
          <w:tab w:val="num" w:pos="2880"/>
        </w:tabs>
        <w:ind w:left="2880" w:hanging="360"/>
      </w:pPr>
      <w:rPr>
        <w:rFonts w:ascii="Times New Roman" w:hAnsi="Times New Roman" w:hint="default"/>
      </w:rPr>
    </w:lvl>
    <w:lvl w:ilvl="4" w:tplc="9BCA4378" w:tentative="1">
      <w:start w:val="1"/>
      <w:numFmt w:val="bullet"/>
      <w:lvlText w:val="-"/>
      <w:lvlJc w:val="left"/>
      <w:pPr>
        <w:tabs>
          <w:tab w:val="num" w:pos="3600"/>
        </w:tabs>
        <w:ind w:left="3600" w:hanging="360"/>
      </w:pPr>
      <w:rPr>
        <w:rFonts w:ascii="Times New Roman" w:hAnsi="Times New Roman" w:hint="default"/>
      </w:rPr>
    </w:lvl>
    <w:lvl w:ilvl="5" w:tplc="A46A010E" w:tentative="1">
      <w:start w:val="1"/>
      <w:numFmt w:val="bullet"/>
      <w:lvlText w:val="-"/>
      <w:lvlJc w:val="left"/>
      <w:pPr>
        <w:tabs>
          <w:tab w:val="num" w:pos="4320"/>
        </w:tabs>
        <w:ind w:left="4320" w:hanging="360"/>
      </w:pPr>
      <w:rPr>
        <w:rFonts w:ascii="Times New Roman" w:hAnsi="Times New Roman" w:hint="default"/>
      </w:rPr>
    </w:lvl>
    <w:lvl w:ilvl="6" w:tplc="EFD43C08" w:tentative="1">
      <w:start w:val="1"/>
      <w:numFmt w:val="bullet"/>
      <w:lvlText w:val="-"/>
      <w:lvlJc w:val="left"/>
      <w:pPr>
        <w:tabs>
          <w:tab w:val="num" w:pos="5040"/>
        </w:tabs>
        <w:ind w:left="5040" w:hanging="360"/>
      </w:pPr>
      <w:rPr>
        <w:rFonts w:ascii="Times New Roman" w:hAnsi="Times New Roman" w:hint="default"/>
      </w:rPr>
    </w:lvl>
    <w:lvl w:ilvl="7" w:tplc="92D0B04A" w:tentative="1">
      <w:start w:val="1"/>
      <w:numFmt w:val="bullet"/>
      <w:lvlText w:val="-"/>
      <w:lvlJc w:val="left"/>
      <w:pPr>
        <w:tabs>
          <w:tab w:val="num" w:pos="5760"/>
        </w:tabs>
        <w:ind w:left="5760" w:hanging="360"/>
      </w:pPr>
      <w:rPr>
        <w:rFonts w:ascii="Times New Roman" w:hAnsi="Times New Roman" w:hint="default"/>
      </w:rPr>
    </w:lvl>
    <w:lvl w:ilvl="8" w:tplc="A03229A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85C258C"/>
    <w:multiLevelType w:val="hybridMultilevel"/>
    <w:tmpl w:val="40464920"/>
    <w:lvl w:ilvl="0" w:tplc="A9FC9394">
      <w:start w:val="1"/>
      <w:numFmt w:val="bullet"/>
      <w:lvlText w:val="-"/>
      <w:lvlJc w:val="left"/>
      <w:pPr>
        <w:tabs>
          <w:tab w:val="num" w:pos="720"/>
        </w:tabs>
        <w:ind w:left="720" w:hanging="360"/>
      </w:pPr>
      <w:rPr>
        <w:rFonts w:ascii="Times New Roman" w:hAnsi="Times New Roman" w:hint="default"/>
      </w:rPr>
    </w:lvl>
    <w:lvl w:ilvl="1" w:tplc="17FC9884" w:tentative="1">
      <w:start w:val="1"/>
      <w:numFmt w:val="bullet"/>
      <w:lvlText w:val="-"/>
      <w:lvlJc w:val="left"/>
      <w:pPr>
        <w:tabs>
          <w:tab w:val="num" w:pos="1440"/>
        </w:tabs>
        <w:ind w:left="1440" w:hanging="360"/>
      </w:pPr>
      <w:rPr>
        <w:rFonts w:ascii="Times New Roman" w:hAnsi="Times New Roman" w:hint="default"/>
      </w:rPr>
    </w:lvl>
    <w:lvl w:ilvl="2" w:tplc="ABE8954E" w:tentative="1">
      <w:start w:val="1"/>
      <w:numFmt w:val="bullet"/>
      <w:lvlText w:val="-"/>
      <w:lvlJc w:val="left"/>
      <w:pPr>
        <w:tabs>
          <w:tab w:val="num" w:pos="2160"/>
        </w:tabs>
        <w:ind w:left="2160" w:hanging="360"/>
      </w:pPr>
      <w:rPr>
        <w:rFonts w:ascii="Times New Roman" w:hAnsi="Times New Roman" w:hint="default"/>
      </w:rPr>
    </w:lvl>
    <w:lvl w:ilvl="3" w:tplc="3C0C0D1C" w:tentative="1">
      <w:start w:val="1"/>
      <w:numFmt w:val="bullet"/>
      <w:lvlText w:val="-"/>
      <w:lvlJc w:val="left"/>
      <w:pPr>
        <w:tabs>
          <w:tab w:val="num" w:pos="2880"/>
        </w:tabs>
        <w:ind w:left="2880" w:hanging="360"/>
      </w:pPr>
      <w:rPr>
        <w:rFonts w:ascii="Times New Roman" w:hAnsi="Times New Roman" w:hint="default"/>
      </w:rPr>
    </w:lvl>
    <w:lvl w:ilvl="4" w:tplc="4F62CDF2" w:tentative="1">
      <w:start w:val="1"/>
      <w:numFmt w:val="bullet"/>
      <w:lvlText w:val="-"/>
      <w:lvlJc w:val="left"/>
      <w:pPr>
        <w:tabs>
          <w:tab w:val="num" w:pos="3600"/>
        </w:tabs>
        <w:ind w:left="3600" w:hanging="360"/>
      </w:pPr>
      <w:rPr>
        <w:rFonts w:ascii="Times New Roman" w:hAnsi="Times New Roman" w:hint="default"/>
      </w:rPr>
    </w:lvl>
    <w:lvl w:ilvl="5" w:tplc="6D0CDB7C" w:tentative="1">
      <w:start w:val="1"/>
      <w:numFmt w:val="bullet"/>
      <w:lvlText w:val="-"/>
      <w:lvlJc w:val="left"/>
      <w:pPr>
        <w:tabs>
          <w:tab w:val="num" w:pos="4320"/>
        </w:tabs>
        <w:ind w:left="4320" w:hanging="360"/>
      </w:pPr>
      <w:rPr>
        <w:rFonts w:ascii="Times New Roman" w:hAnsi="Times New Roman" w:hint="default"/>
      </w:rPr>
    </w:lvl>
    <w:lvl w:ilvl="6" w:tplc="9D541E1C" w:tentative="1">
      <w:start w:val="1"/>
      <w:numFmt w:val="bullet"/>
      <w:lvlText w:val="-"/>
      <w:lvlJc w:val="left"/>
      <w:pPr>
        <w:tabs>
          <w:tab w:val="num" w:pos="5040"/>
        </w:tabs>
        <w:ind w:left="5040" w:hanging="360"/>
      </w:pPr>
      <w:rPr>
        <w:rFonts w:ascii="Times New Roman" w:hAnsi="Times New Roman" w:hint="default"/>
      </w:rPr>
    </w:lvl>
    <w:lvl w:ilvl="7" w:tplc="8008346A" w:tentative="1">
      <w:start w:val="1"/>
      <w:numFmt w:val="bullet"/>
      <w:lvlText w:val="-"/>
      <w:lvlJc w:val="left"/>
      <w:pPr>
        <w:tabs>
          <w:tab w:val="num" w:pos="5760"/>
        </w:tabs>
        <w:ind w:left="5760" w:hanging="360"/>
      </w:pPr>
      <w:rPr>
        <w:rFonts w:ascii="Times New Roman" w:hAnsi="Times New Roman" w:hint="default"/>
      </w:rPr>
    </w:lvl>
    <w:lvl w:ilvl="8" w:tplc="3092CB3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C2F74CA"/>
    <w:multiLevelType w:val="multilevel"/>
    <w:tmpl w:val="397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7830A8"/>
    <w:multiLevelType w:val="hybridMultilevel"/>
    <w:tmpl w:val="D05253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42C3089"/>
    <w:multiLevelType w:val="hybridMultilevel"/>
    <w:tmpl w:val="81DA2718"/>
    <w:lvl w:ilvl="0" w:tplc="2C0A0001">
      <w:start w:val="1"/>
      <w:numFmt w:val="bullet"/>
      <w:lvlText w:val=""/>
      <w:lvlJc w:val="left"/>
      <w:pPr>
        <w:tabs>
          <w:tab w:val="num" w:pos="720"/>
        </w:tabs>
        <w:ind w:left="720" w:hanging="360"/>
      </w:pPr>
      <w:rPr>
        <w:rFonts w:ascii="Symbol" w:hAnsi="Symbol" w:hint="default"/>
      </w:rPr>
    </w:lvl>
    <w:lvl w:ilvl="1" w:tplc="EE8C15FC" w:tentative="1">
      <w:start w:val="1"/>
      <w:numFmt w:val="bullet"/>
      <w:lvlText w:val="-"/>
      <w:lvlJc w:val="left"/>
      <w:pPr>
        <w:tabs>
          <w:tab w:val="num" w:pos="1440"/>
        </w:tabs>
        <w:ind w:left="1440" w:hanging="360"/>
      </w:pPr>
      <w:rPr>
        <w:rFonts w:ascii="Times New Roman" w:hAnsi="Times New Roman" w:hint="default"/>
      </w:rPr>
    </w:lvl>
    <w:lvl w:ilvl="2" w:tplc="CC56B212" w:tentative="1">
      <w:start w:val="1"/>
      <w:numFmt w:val="bullet"/>
      <w:lvlText w:val="-"/>
      <w:lvlJc w:val="left"/>
      <w:pPr>
        <w:tabs>
          <w:tab w:val="num" w:pos="2160"/>
        </w:tabs>
        <w:ind w:left="2160" w:hanging="360"/>
      </w:pPr>
      <w:rPr>
        <w:rFonts w:ascii="Times New Roman" w:hAnsi="Times New Roman" w:hint="default"/>
      </w:rPr>
    </w:lvl>
    <w:lvl w:ilvl="3" w:tplc="F0C093D6" w:tentative="1">
      <w:start w:val="1"/>
      <w:numFmt w:val="bullet"/>
      <w:lvlText w:val="-"/>
      <w:lvlJc w:val="left"/>
      <w:pPr>
        <w:tabs>
          <w:tab w:val="num" w:pos="2880"/>
        </w:tabs>
        <w:ind w:left="2880" w:hanging="360"/>
      </w:pPr>
      <w:rPr>
        <w:rFonts w:ascii="Times New Roman" w:hAnsi="Times New Roman" w:hint="default"/>
      </w:rPr>
    </w:lvl>
    <w:lvl w:ilvl="4" w:tplc="1CDC6E60" w:tentative="1">
      <w:start w:val="1"/>
      <w:numFmt w:val="bullet"/>
      <w:lvlText w:val="-"/>
      <w:lvlJc w:val="left"/>
      <w:pPr>
        <w:tabs>
          <w:tab w:val="num" w:pos="3600"/>
        </w:tabs>
        <w:ind w:left="3600" w:hanging="360"/>
      </w:pPr>
      <w:rPr>
        <w:rFonts w:ascii="Times New Roman" w:hAnsi="Times New Roman" w:hint="default"/>
      </w:rPr>
    </w:lvl>
    <w:lvl w:ilvl="5" w:tplc="D700CFAA" w:tentative="1">
      <w:start w:val="1"/>
      <w:numFmt w:val="bullet"/>
      <w:lvlText w:val="-"/>
      <w:lvlJc w:val="left"/>
      <w:pPr>
        <w:tabs>
          <w:tab w:val="num" w:pos="4320"/>
        </w:tabs>
        <w:ind w:left="4320" w:hanging="360"/>
      </w:pPr>
      <w:rPr>
        <w:rFonts w:ascii="Times New Roman" w:hAnsi="Times New Roman" w:hint="default"/>
      </w:rPr>
    </w:lvl>
    <w:lvl w:ilvl="6" w:tplc="2160CC3C" w:tentative="1">
      <w:start w:val="1"/>
      <w:numFmt w:val="bullet"/>
      <w:lvlText w:val="-"/>
      <w:lvlJc w:val="left"/>
      <w:pPr>
        <w:tabs>
          <w:tab w:val="num" w:pos="5040"/>
        </w:tabs>
        <w:ind w:left="5040" w:hanging="360"/>
      </w:pPr>
      <w:rPr>
        <w:rFonts w:ascii="Times New Roman" w:hAnsi="Times New Roman" w:hint="default"/>
      </w:rPr>
    </w:lvl>
    <w:lvl w:ilvl="7" w:tplc="D4704D1C" w:tentative="1">
      <w:start w:val="1"/>
      <w:numFmt w:val="bullet"/>
      <w:lvlText w:val="-"/>
      <w:lvlJc w:val="left"/>
      <w:pPr>
        <w:tabs>
          <w:tab w:val="num" w:pos="5760"/>
        </w:tabs>
        <w:ind w:left="5760" w:hanging="360"/>
      </w:pPr>
      <w:rPr>
        <w:rFonts w:ascii="Times New Roman" w:hAnsi="Times New Roman" w:hint="default"/>
      </w:rPr>
    </w:lvl>
    <w:lvl w:ilvl="8" w:tplc="A8A6571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636258"/>
    <w:multiLevelType w:val="hybridMultilevel"/>
    <w:tmpl w:val="49A84656"/>
    <w:lvl w:ilvl="0" w:tplc="AC909122">
      <w:start w:val="1"/>
      <w:numFmt w:val="bullet"/>
      <w:lvlText w:val="-"/>
      <w:lvlJc w:val="left"/>
      <w:pPr>
        <w:tabs>
          <w:tab w:val="num" w:pos="720"/>
        </w:tabs>
        <w:ind w:left="720" w:hanging="360"/>
      </w:pPr>
      <w:rPr>
        <w:rFonts w:ascii="Times New Roman" w:hAnsi="Times New Roman" w:hint="default"/>
      </w:rPr>
    </w:lvl>
    <w:lvl w:ilvl="1" w:tplc="54D8734C" w:tentative="1">
      <w:start w:val="1"/>
      <w:numFmt w:val="bullet"/>
      <w:lvlText w:val="-"/>
      <w:lvlJc w:val="left"/>
      <w:pPr>
        <w:tabs>
          <w:tab w:val="num" w:pos="1440"/>
        </w:tabs>
        <w:ind w:left="1440" w:hanging="360"/>
      </w:pPr>
      <w:rPr>
        <w:rFonts w:ascii="Times New Roman" w:hAnsi="Times New Roman" w:hint="default"/>
      </w:rPr>
    </w:lvl>
    <w:lvl w:ilvl="2" w:tplc="C8EC8B3A" w:tentative="1">
      <w:start w:val="1"/>
      <w:numFmt w:val="bullet"/>
      <w:lvlText w:val="-"/>
      <w:lvlJc w:val="left"/>
      <w:pPr>
        <w:tabs>
          <w:tab w:val="num" w:pos="2160"/>
        </w:tabs>
        <w:ind w:left="2160" w:hanging="360"/>
      </w:pPr>
      <w:rPr>
        <w:rFonts w:ascii="Times New Roman" w:hAnsi="Times New Roman" w:hint="default"/>
      </w:rPr>
    </w:lvl>
    <w:lvl w:ilvl="3" w:tplc="BE6A968A" w:tentative="1">
      <w:start w:val="1"/>
      <w:numFmt w:val="bullet"/>
      <w:lvlText w:val="-"/>
      <w:lvlJc w:val="left"/>
      <w:pPr>
        <w:tabs>
          <w:tab w:val="num" w:pos="2880"/>
        </w:tabs>
        <w:ind w:left="2880" w:hanging="360"/>
      </w:pPr>
      <w:rPr>
        <w:rFonts w:ascii="Times New Roman" w:hAnsi="Times New Roman" w:hint="default"/>
      </w:rPr>
    </w:lvl>
    <w:lvl w:ilvl="4" w:tplc="A906F598" w:tentative="1">
      <w:start w:val="1"/>
      <w:numFmt w:val="bullet"/>
      <w:lvlText w:val="-"/>
      <w:lvlJc w:val="left"/>
      <w:pPr>
        <w:tabs>
          <w:tab w:val="num" w:pos="3600"/>
        </w:tabs>
        <w:ind w:left="3600" w:hanging="360"/>
      </w:pPr>
      <w:rPr>
        <w:rFonts w:ascii="Times New Roman" w:hAnsi="Times New Roman" w:hint="default"/>
      </w:rPr>
    </w:lvl>
    <w:lvl w:ilvl="5" w:tplc="7B30717E" w:tentative="1">
      <w:start w:val="1"/>
      <w:numFmt w:val="bullet"/>
      <w:lvlText w:val="-"/>
      <w:lvlJc w:val="left"/>
      <w:pPr>
        <w:tabs>
          <w:tab w:val="num" w:pos="4320"/>
        </w:tabs>
        <w:ind w:left="4320" w:hanging="360"/>
      </w:pPr>
      <w:rPr>
        <w:rFonts w:ascii="Times New Roman" w:hAnsi="Times New Roman" w:hint="default"/>
      </w:rPr>
    </w:lvl>
    <w:lvl w:ilvl="6" w:tplc="5390533A" w:tentative="1">
      <w:start w:val="1"/>
      <w:numFmt w:val="bullet"/>
      <w:lvlText w:val="-"/>
      <w:lvlJc w:val="left"/>
      <w:pPr>
        <w:tabs>
          <w:tab w:val="num" w:pos="5040"/>
        </w:tabs>
        <w:ind w:left="5040" w:hanging="360"/>
      </w:pPr>
      <w:rPr>
        <w:rFonts w:ascii="Times New Roman" w:hAnsi="Times New Roman" w:hint="default"/>
      </w:rPr>
    </w:lvl>
    <w:lvl w:ilvl="7" w:tplc="6D42DA62" w:tentative="1">
      <w:start w:val="1"/>
      <w:numFmt w:val="bullet"/>
      <w:lvlText w:val="-"/>
      <w:lvlJc w:val="left"/>
      <w:pPr>
        <w:tabs>
          <w:tab w:val="num" w:pos="5760"/>
        </w:tabs>
        <w:ind w:left="5760" w:hanging="360"/>
      </w:pPr>
      <w:rPr>
        <w:rFonts w:ascii="Times New Roman" w:hAnsi="Times New Roman" w:hint="default"/>
      </w:rPr>
    </w:lvl>
    <w:lvl w:ilvl="8" w:tplc="9F1212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61A2FDC"/>
    <w:multiLevelType w:val="multilevel"/>
    <w:tmpl w:val="7F64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282493"/>
    <w:multiLevelType w:val="hybridMultilevel"/>
    <w:tmpl w:val="A30EF966"/>
    <w:lvl w:ilvl="0" w:tplc="4006B010">
      <w:start w:val="1"/>
      <w:numFmt w:val="bullet"/>
      <w:lvlText w:val=""/>
      <w:lvlJc w:val="left"/>
      <w:pPr>
        <w:tabs>
          <w:tab w:val="num" w:pos="720"/>
        </w:tabs>
        <w:ind w:left="720" w:hanging="360"/>
      </w:pPr>
      <w:rPr>
        <w:rFonts w:ascii="Symbol" w:hAnsi="Symbol" w:hint="default"/>
      </w:rPr>
    </w:lvl>
    <w:lvl w:ilvl="1" w:tplc="2C0A0001">
      <w:start w:val="1"/>
      <w:numFmt w:val="bullet"/>
      <w:lvlText w:val=""/>
      <w:lvlJc w:val="left"/>
      <w:pPr>
        <w:tabs>
          <w:tab w:val="num" w:pos="1440"/>
        </w:tabs>
        <w:ind w:left="1440" w:hanging="360"/>
      </w:pPr>
      <w:rPr>
        <w:rFonts w:ascii="Symbol" w:hAnsi="Symbol" w:hint="default"/>
      </w:rPr>
    </w:lvl>
    <w:lvl w:ilvl="2" w:tplc="4F18E03C" w:tentative="1">
      <w:start w:val="1"/>
      <w:numFmt w:val="bullet"/>
      <w:lvlText w:val=""/>
      <w:lvlJc w:val="left"/>
      <w:pPr>
        <w:tabs>
          <w:tab w:val="num" w:pos="2160"/>
        </w:tabs>
        <w:ind w:left="2160" w:hanging="360"/>
      </w:pPr>
      <w:rPr>
        <w:rFonts w:ascii="Symbol" w:hAnsi="Symbol" w:hint="default"/>
      </w:rPr>
    </w:lvl>
    <w:lvl w:ilvl="3" w:tplc="DAD22C42" w:tentative="1">
      <w:start w:val="1"/>
      <w:numFmt w:val="bullet"/>
      <w:lvlText w:val=""/>
      <w:lvlJc w:val="left"/>
      <w:pPr>
        <w:tabs>
          <w:tab w:val="num" w:pos="2880"/>
        </w:tabs>
        <w:ind w:left="2880" w:hanging="360"/>
      </w:pPr>
      <w:rPr>
        <w:rFonts w:ascii="Symbol" w:hAnsi="Symbol" w:hint="default"/>
      </w:rPr>
    </w:lvl>
    <w:lvl w:ilvl="4" w:tplc="683C3EFC" w:tentative="1">
      <w:start w:val="1"/>
      <w:numFmt w:val="bullet"/>
      <w:lvlText w:val=""/>
      <w:lvlJc w:val="left"/>
      <w:pPr>
        <w:tabs>
          <w:tab w:val="num" w:pos="3600"/>
        </w:tabs>
        <w:ind w:left="3600" w:hanging="360"/>
      </w:pPr>
      <w:rPr>
        <w:rFonts w:ascii="Symbol" w:hAnsi="Symbol" w:hint="default"/>
      </w:rPr>
    </w:lvl>
    <w:lvl w:ilvl="5" w:tplc="95A8ED4C" w:tentative="1">
      <w:start w:val="1"/>
      <w:numFmt w:val="bullet"/>
      <w:lvlText w:val=""/>
      <w:lvlJc w:val="left"/>
      <w:pPr>
        <w:tabs>
          <w:tab w:val="num" w:pos="4320"/>
        </w:tabs>
        <w:ind w:left="4320" w:hanging="360"/>
      </w:pPr>
      <w:rPr>
        <w:rFonts w:ascii="Symbol" w:hAnsi="Symbol" w:hint="default"/>
      </w:rPr>
    </w:lvl>
    <w:lvl w:ilvl="6" w:tplc="2EDCFCBA" w:tentative="1">
      <w:start w:val="1"/>
      <w:numFmt w:val="bullet"/>
      <w:lvlText w:val=""/>
      <w:lvlJc w:val="left"/>
      <w:pPr>
        <w:tabs>
          <w:tab w:val="num" w:pos="5040"/>
        </w:tabs>
        <w:ind w:left="5040" w:hanging="360"/>
      </w:pPr>
      <w:rPr>
        <w:rFonts w:ascii="Symbol" w:hAnsi="Symbol" w:hint="default"/>
      </w:rPr>
    </w:lvl>
    <w:lvl w:ilvl="7" w:tplc="15F6BFF2" w:tentative="1">
      <w:start w:val="1"/>
      <w:numFmt w:val="bullet"/>
      <w:lvlText w:val=""/>
      <w:lvlJc w:val="left"/>
      <w:pPr>
        <w:tabs>
          <w:tab w:val="num" w:pos="5760"/>
        </w:tabs>
        <w:ind w:left="5760" w:hanging="360"/>
      </w:pPr>
      <w:rPr>
        <w:rFonts w:ascii="Symbol" w:hAnsi="Symbol" w:hint="default"/>
      </w:rPr>
    </w:lvl>
    <w:lvl w:ilvl="8" w:tplc="3FEEE24A" w:tentative="1">
      <w:start w:val="1"/>
      <w:numFmt w:val="bullet"/>
      <w:lvlText w:val=""/>
      <w:lvlJc w:val="left"/>
      <w:pPr>
        <w:tabs>
          <w:tab w:val="num" w:pos="6480"/>
        </w:tabs>
        <w:ind w:left="6480" w:hanging="360"/>
      </w:pPr>
      <w:rPr>
        <w:rFonts w:ascii="Symbol" w:hAnsi="Symbol" w:hint="default"/>
      </w:rPr>
    </w:lvl>
  </w:abstractNum>
  <w:abstractNum w:abstractNumId="16">
    <w:nsid w:val="393A3831"/>
    <w:multiLevelType w:val="hybridMultilevel"/>
    <w:tmpl w:val="123CC8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DA7663B"/>
    <w:multiLevelType w:val="hybridMultilevel"/>
    <w:tmpl w:val="7B4C72FA"/>
    <w:lvl w:ilvl="0" w:tplc="65BC5316">
      <w:start w:val="1"/>
      <w:numFmt w:val="bullet"/>
      <w:lvlText w:val="-"/>
      <w:lvlJc w:val="left"/>
      <w:pPr>
        <w:tabs>
          <w:tab w:val="num" w:pos="720"/>
        </w:tabs>
        <w:ind w:left="720" w:hanging="360"/>
      </w:pPr>
      <w:rPr>
        <w:rFonts w:ascii="Times New Roman" w:hAnsi="Times New Roman" w:hint="default"/>
      </w:rPr>
    </w:lvl>
    <w:lvl w:ilvl="1" w:tplc="FCA878C6" w:tentative="1">
      <w:start w:val="1"/>
      <w:numFmt w:val="bullet"/>
      <w:lvlText w:val="-"/>
      <w:lvlJc w:val="left"/>
      <w:pPr>
        <w:tabs>
          <w:tab w:val="num" w:pos="1440"/>
        </w:tabs>
        <w:ind w:left="1440" w:hanging="360"/>
      </w:pPr>
      <w:rPr>
        <w:rFonts w:ascii="Times New Roman" w:hAnsi="Times New Roman" w:hint="default"/>
      </w:rPr>
    </w:lvl>
    <w:lvl w:ilvl="2" w:tplc="B526E7FE" w:tentative="1">
      <w:start w:val="1"/>
      <w:numFmt w:val="bullet"/>
      <w:lvlText w:val="-"/>
      <w:lvlJc w:val="left"/>
      <w:pPr>
        <w:tabs>
          <w:tab w:val="num" w:pos="2160"/>
        </w:tabs>
        <w:ind w:left="2160" w:hanging="360"/>
      </w:pPr>
      <w:rPr>
        <w:rFonts w:ascii="Times New Roman" w:hAnsi="Times New Roman" w:hint="default"/>
      </w:rPr>
    </w:lvl>
    <w:lvl w:ilvl="3" w:tplc="BE4E31E4" w:tentative="1">
      <w:start w:val="1"/>
      <w:numFmt w:val="bullet"/>
      <w:lvlText w:val="-"/>
      <w:lvlJc w:val="left"/>
      <w:pPr>
        <w:tabs>
          <w:tab w:val="num" w:pos="2880"/>
        </w:tabs>
        <w:ind w:left="2880" w:hanging="360"/>
      </w:pPr>
      <w:rPr>
        <w:rFonts w:ascii="Times New Roman" w:hAnsi="Times New Roman" w:hint="default"/>
      </w:rPr>
    </w:lvl>
    <w:lvl w:ilvl="4" w:tplc="6CEE4A60" w:tentative="1">
      <w:start w:val="1"/>
      <w:numFmt w:val="bullet"/>
      <w:lvlText w:val="-"/>
      <w:lvlJc w:val="left"/>
      <w:pPr>
        <w:tabs>
          <w:tab w:val="num" w:pos="3600"/>
        </w:tabs>
        <w:ind w:left="3600" w:hanging="360"/>
      </w:pPr>
      <w:rPr>
        <w:rFonts w:ascii="Times New Roman" w:hAnsi="Times New Roman" w:hint="default"/>
      </w:rPr>
    </w:lvl>
    <w:lvl w:ilvl="5" w:tplc="DD3E363C" w:tentative="1">
      <w:start w:val="1"/>
      <w:numFmt w:val="bullet"/>
      <w:lvlText w:val="-"/>
      <w:lvlJc w:val="left"/>
      <w:pPr>
        <w:tabs>
          <w:tab w:val="num" w:pos="4320"/>
        </w:tabs>
        <w:ind w:left="4320" w:hanging="360"/>
      </w:pPr>
      <w:rPr>
        <w:rFonts w:ascii="Times New Roman" w:hAnsi="Times New Roman" w:hint="default"/>
      </w:rPr>
    </w:lvl>
    <w:lvl w:ilvl="6" w:tplc="F6604420" w:tentative="1">
      <w:start w:val="1"/>
      <w:numFmt w:val="bullet"/>
      <w:lvlText w:val="-"/>
      <w:lvlJc w:val="left"/>
      <w:pPr>
        <w:tabs>
          <w:tab w:val="num" w:pos="5040"/>
        </w:tabs>
        <w:ind w:left="5040" w:hanging="360"/>
      </w:pPr>
      <w:rPr>
        <w:rFonts w:ascii="Times New Roman" w:hAnsi="Times New Roman" w:hint="default"/>
      </w:rPr>
    </w:lvl>
    <w:lvl w:ilvl="7" w:tplc="EBD27270" w:tentative="1">
      <w:start w:val="1"/>
      <w:numFmt w:val="bullet"/>
      <w:lvlText w:val="-"/>
      <w:lvlJc w:val="left"/>
      <w:pPr>
        <w:tabs>
          <w:tab w:val="num" w:pos="5760"/>
        </w:tabs>
        <w:ind w:left="5760" w:hanging="360"/>
      </w:pPr>
      <w:rPr>
        <w:rFonts w:ascii="Times New Roman" w:hAnsi="Times New Roman" w:hint="default"/>
      </w:rPr>
    </w:lvl>
    <w:lvl w:ilvl="8" w:tplc="A60470F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22714DC"/>
    <w:multiLevelType w:val="multilevel"/>
    <w:tmpl w:val="CEE8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F822B2"/>
    <w:multiLevelType w:val="hybridMultilevel"/>
    <w:tmpl w:val="5D84F372"/>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0">
    <w:nsid w:val="4C4F2910"/>
    <w:multiLevelType w:val="hybridMultilevel"/>
    <w:tmpl w:val="F388560A"/>
    <w:lvl w:ilvl="0" w:tplc="21FAD786">
      <w:start w:val="1"/>
      <w:numFmt w:val="bullet"/>
      <w:lvlText w:val=""/>
      <w:lvlJc w:val="left"/>
      <w:pPr>
        <w:tabs>
          <w:tab w:val="num" w:pos="720"/>
        </w:tabs>
        <w:ind w:left="720" w:hanging="360"/>
      </w:pPr>
      <w:rPr>
        <w:rFonts w:ascii="Symbol" w:hAnsi="Symbol" w:hint="default"/>
      </w:rPr>
    </w:lvl>
    <w:lvl w:ilvl="1" w:tplc="E5F2F56E">
      <w:start w:val="1"/>
      <w:numFmt w:val="bullet"/>
      <w:lvlText w:val=""/>
      <w:lvlJc w:val="left"/>
      <w:pPr>
        <w:tabs>
          <w:tab w:val="num" w:pos="1440"/>
        </w:tabs>
        <w:ind w:left="1440" w:hanging="360"/>
      </w:pPr>
      <w:rPr>
        <w:rFonts w:ascii="Symbol" w:hAnsi="Symbol" w:hint="default"/>
      </w:rPr>
    </w:lvl>
    <w:lvl w:ilvl="2" w:tplc="FEB28CFA" w:tentative="1">
      <w:start w:val="1"/>
      <w:numFmt w:val="bullet"/>
      <w:lvlText w:val=""/>
      <w:lvlJc w:val="left"/>
      <w:pPr>
        <w:tabs>
          <w:tab w:val="num" w:pos="2160"/>
        </w:tabs>
        <w:ind w:left="2160" w:hanging="360"/>
      </w:pPr>
      <w:rPr>
        <w:rFonts w:ascii="Symbol" w:hAnsi="Symbol" w:hint="default"/>
      </w:rPr>
    </w:lvl>
    <w:lvl w:ilvl="3" w:tplc="D57EC952" w:tentative="1">
      <w:start w:val="1"/>
      <w:numFmt w:val="bullet"/>
      <w:lvlText w:val=""/>
      <w:lvlJc w:val="left"/>
      <w:pPr>
        <w:tabs>
          <w:tab w:val="num" w:pos="2880"/>
        </w:tabs>
        <w:ind w:left="2880" w:hanging="360"/>
      </w:pPr>
      <w:rPr>
        <w:rFonts w:ascii="Symbol" w:hAnsi="Symbol" w:hint="default"/>
      </w:rPr>
    </w:lvl>
    <w:lvl w:ilvl="4" w:tplc="EA6251A4" w:tentative="1">
      <w:start w:val="1"/>
      <w:numFmt w:val="bullet"/>
      <w:lvlText w:val=""/>
      <w:lvlJc w:val="left"/>
      <w:pPr>
        <w:tabs>
          <w:tab w:val="num" w:pos="3600"/>
        </w:tabs>
        <w:ind w:left="3600" w:hanging="360"/>
      </w:pPr>
      <w:rPr>
        <w:rFonts w:ascii="Symbol" w:hAnsi="Symbol" w:hint="default"/>
      </w:rPr>
    </w:lvl>
    <w:lvl w:ilvl="5" w:tplc="62C208EC" w:tentative="1">
      <w:start w:val="1"/>
      <w:numFmt w:val="bullet"/>
      <w:lvlText w:val=""/>
      <w:lvlJc w:val="left"/>
      <w:pPr>
        <w:tabs>
          <w:tab w:val="num" w:pos="4320"/>
        </w:tabs>
        <w:ind w:left="4320" w:hanging="360"/>
      </w:pPr>
      <w:rPr>
        <w:rFonts w:ascii="Symbol" w:hAnsi="Symbol" w:hint="default"/>
      </w:rPr>
    </w:lvl>
    <w:lvl w:ilvl="6" w:tplc="8A00B6C6" w:tentative="1">
      <w:start w:val="1"/>
      <w:numFmt w:val="bullet"/>
      <w:lvlText w:val=""/>
      <w:lvlJc w:val="left"/>
      <w:pPr>
        <w:tabs>
          <w:tab w:val="num" w:pos="5040"/>
        </w:tabs>
        <w:ind w:left="5040" w:hanging="360"/>
      </w:pPr>
      <w:rPr>
        <w:rFonts w:ascii="Symbol" w:hAnsi="Symbol" w:hint="default"/>
      </w:rPr>
    </w:lvl>
    <w:lvl w:ilvl="7" w:tplc="7360C250" w:tentative="1">
      <w:start w:val="1"/>
      <w:numFmt w:val="bullet"/>
      <w:lvlText w:val=""/>
      <w:lvlJc w:val="left"/>
      <w:pPr>
        <w:tabs>
          <w:tab w:val="num" w:pos="5760"/>
        </w:tabs>
        <w:ind w:left="5760" w:hanging="360"/>
      </w:pPr>
      <w:rPr>
        <w:rFonts w:ascii="Symbol" w:hAnsi="Symbol" w:hint="default"/>
      </w:rPr>
    </w:lvl>
    <w:lvl w:ilvl="8" w:tplc="EAFA34BC" w:tentative="1">
      <w:start w:val="1"/>
      <w:numFmt w:val="bullet"/>
      <w:lvlText w:val=""/>
      <w:lvlJc w:val="left"/>
      <w:pPr>
        <w:tabs>
          <w:tab w:val="num" w:pos="6480"/>
        </w:tabs>
        <w:ind w:left="6480" w:hanging="360"/>
      </w:pPr>
      <w:rPr>
        <w:rFonts w:ascii="Symbol" w:hAnsi="Symbol" w:hint="default"/>
      </w:rPr>
    </w:lvl>
  </w:abstractNum>
  <w:abstractNum w:abstractNumId="21">
    <w:nsid w:val="51311644"/>
    <w:multiLevelType w:val="hybridMultilevel"/>
    <w:tmpl w:val="D4041A48"/>
    <w:lvl w:ilvl="0" w:tplc="96F6DC62">
      <w:start w:val="1"/>
      <w:numFmt w:val="bullet"/>
      <w:lvlText w:val="-"/>
      <w:lvlJc w:val="left"/>
      <w:pPr>
        <w:tabs>
          <w:tab w:val="num" w:pos="720"/>
        </w:tabs>
        <w:ind w:left="720" w:hanging="360"/>
      </w:pPr>
      <w:rPr>
        <w:rFonts w:ascii="Times New Roman" w:hAnsi="Times New Roman" w:hint="default"/>
      </w:rPr>
    </w:lvl>
    <w:lvl w:ilvl="1" w:tplc="1AB4DD10" w:tentative="1">
      <w:start w:val="1"/>
      <w:numFmt w:val="bullet"/>
      <w:lvlText w:val="-"/>
      <w:lvlJc w:val="left"/>
      <w:pPr>
        <w:tabs>
          <w:tab w:val="num" w:pos="1440"/>
        </w:tabs>
        <w:ind w:left="1440" w:hanging="360"/>
      </w:pPr>
      <w:rPr>
        <w:rFonts w:ascii="Times New Roman" w:hAnsi="Times New Roman" w:hint="default"/>
      </w:rPr>
    </w:lvl>
    <w:lvl w:ilvl="2" w:tplc="3736990E" w:tentative="1">
      <w:start w:val="1"/>
      <w:numFmt w:val="bullet"/>
      <w:lvlText w:val="-"/>
      <w:lvlJc w:val="left"/>
      <w:pPr>
        <w:tabs>
          <w:tab w:val="num" w:pos="2160"/>
        </w:tabs>
        <w:ind w:left="2160" w:hanging="360"/>
      </w:pPr>
      <w:rPr>
        <w:rFonts w:ascii="Times New Roman" w:hAnsi="Times New Roman" w:hint="default"/>
      </w:rPr>
    </w:lvl>
    <w:lvl w:ilvl="3" w:tplc="2140F6CA" w:tentative="1">
      <w:start w:val="1"/>
      <w:numFmt w:val="bullet"/>
      <w:lvlText w:val="-"/>
      <w:lvlJc w:val="left"/>
      <w:pPr>
        <w:tabs>
          <w:tab w:val="num" w:pos="2880"/>
        </w:tabs>
        <w:ind w:left="2880" w:hanging="360"/>
      </w:pPr>
      <w:rPr>
        <w:rFonts w:ascii="Times New Roman" w:hAnsi="Times New Roman" w:hint="default"/>
      </w:rPr>
    </w:lvl>
    <w:lvl w:ilvl="4" w:tplc="54E674CC" w:tentative="1">
      <w:start w:val="1"/>
      <w:numFmt w:val="bullet"/>
      <w:lvlText w:val="-"/>
      <w:lvlJc w:val="left"/>
      <w:pPr>
        <w:tabs>
          <w:tab w:val="num" w:pos="3600"/>
        </w:tabs>
        <w:ind w:left="3600" w:hanging="360"/>
      </w:pPr>
      <w:rPr>
        <w:rFonts w:ascii="Times New Roman" w:hAnsi="Times New Roman" w:hint="default"/>
      </w:rPr>
    </w:lvl>
    <w:lvl w:ilvl="5" w:tplc="2056DEA8" w:tentative="1">
      <w:start w:val="1"/>
      <w:numFmt w:val="bullet"/>
      <w:lvlText w:val="-"/>
      <w:lvlJc w:val="left"/>
      <w:pPr>
        <w:tabs>
          <w:tab w:val="num" w:pos="4320"/>
        </w:tabs>
        <w:ind w:left="4320" w:hanging="360"/>
      </w:pPr>
      <w:rPr>
        <w:rFonts w:ascii="Times New Roman" w:hAnsi="Times New Roman" w:hint="default"/>
      </w:rPr>
    </w:lvl>
    <w:lvl w:ilvl="6" w:tplc="93CED35E" w:tentative="1">
      <w:start w:val="1"/>
      <w:numFmt w:val="bullet"/>
      <w:lvlText w:val="-"/>
      <w:lvlJc w:val="left"/>
      <w:pPr>
        <w:tabs>
          <w:tab w:val="num" w:pos="5040"/>
        </w:tabs>
        <w:ind w:left="5040" w:hanging="360"/>
      </w:pPr>
      <w:rPr>
        <w:rFonts w:ascii="Times New Roman" w:hAnsi="Times New Roman" w:hint="default"/>
      </w:rPr>
    </w:lvl>
    <w:lvl w:ilvl="7" w:tplc="34C827DC" w:tentative="1">
      <w:start w:val="1"/>
      <w:numFmt w:val="bullet"/>
      <w:lvlText w:val="-"/>
      <w:lvlJc w:val="left"/>
      <w:pPr>
        <w:tabs>
          <w:tab w:val="num" w:pos="5760"/>
        </w:tabs>
        <w:ind w:left="5760" w:hanging="360"/>
      </w:pPr>
      <w:rPr>
        <w:rFonts w:ascii="Times New Roman" w:hAnsi="Times New Roman" w:hint="default"/>
      </w:rPr>
    </w:lvl>
    <w:lvl w:ilvl="8" w:tplc="9B569EA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464017"/>
    <w:multiLevelType w:val="hybridMultilevel"/>
    <w:tmpl w:val="08EA6CA8"/>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23">
    <w:nsid w:val="549769C0"/>
    <w:multiLevelType w:val="hybridMultilevel"/>
    <w:tmpl w:val="6EB0F734"/>
    <w:lvl w:ilvl="0" w:tplc="27AAF4C8">
      <w:start w:val="1"/>
      <w:numFmt w:val="bullet"/>
      <w:lvlText w:val="-"/>
      <w:lvlJc w:val="left"/>
      <w:pPr>
        <w:tabs>
          <w:tab w:val="num" w:pos="720"/>
        </w:tabs>
        <w:ind w:left="720" w:hanging="360"/>
      </w:pPr>
      <w:rPr>
        <w:rFonts w:ascii="Times New Roman" w:hAnsi="Times New Roman" w:hint="default"/>
      </w:rPr>
    </w:lvl>
    <w:lvl w:ilvl="1" w:tplc="281AF732" w:tentative="1">
      <w:start w:val="1"/>
      <w:numFmt w:val="bullet"/>
      <w:lvlText w:val="-"/>
      <w:lvlJc w:val="left"/>
      <w:pPr>
        <w:tabs>
          <w:tab w:val="num" w:pos="1440"/>
        </w:tabs>
        <w:ind w:left="1440" w:hanging="360"/>
      </w:pPr>
      <w:rPr>
        <w:rFonts w:ascii="Times New Roman" w:hAnsi="Times New Roman" w:hint="default"/>
      </w:rPr>
    </w:lvl>
    <w:lvl w:ilvl="2" w:tplc="FBE63A0C" w:tentative="1">
      <w:start w:val="1"/>
      <w:numFmt w:val="bullet"/>
      <w:lvlText w:val="-"/>
      <w:lvlJc w:val="left"/>
      <w:pPr>
        <w:tabs>
          <w:tab w:val="num" w:pos="2160"/>
        </w:tabs>
        <w:ind w:left="2160" w:hanging="360"/>
      </w:pPr>
      <w:rPr>
        <w:rFonts w:ascii="Times New Roman" w:hAnsi="Times New Roman" w:hint="default"/>
      </w:rPr>
    </w:lvl>
    <w:lvl w:ilvl="3" w:tplc="3A74F3EA" w:tentative="1">
      <w:start w:val="1"/>
      <w:numFmt w:val="bullet"/>
      <w:lvlText w:val="-"/>
      <w:lvlJc w:val="left"/>
      <w:pPr>
        <w:tabs>
          <w:tab w:val="num" w:pos="2880"/>
        </w:tabs>
        <w:ind w:left="2880" w:hanging="360"/>
      </w:pPr>
      <w:rPr>
        <w:rFonts w:ascii="Times New Roman" w:hAnsi="Times New Roman" w:hint="default"/>
      </w:rPr>
    </w:lvl>
    <w:lvl w:ilvl="4" w:tplc="0FC8C320" w:tentative="1">
      <w:start w:val="1"/>
      <w:numFmt w:val="bullet"/>
      <w:lvlText w:val="-"/>
      <w:lvlJc w:val="left"/>
      <w:pPr>
        <w:tabs>
          <w:tab w:val="num" w:pos="3600"/>
        </w:tabs>
        <w:ind w:left="3600" w:hanging="360"/>
      </w:pPr>
      <w:rPr>
        <w:rFonts w:ascii="Times New Roman" w:hAnsi="Times New Roman" w:hint="default"/>
      </w:rPr>
    </w:lvl>
    <w:lvl w:ilvl="5" w:tplc="158053D4" w:tentative="1">
      <w:start w:val="1"/>
      <w:numFmt w:val="bullet"/>
      <w:lvlText w:val="-"/>
      <w:lvlJc w:val="left"/>
      <w:pPr>
        <w:tabs>
          <w:tab w:val="num" w:pos="4320"/>
        </w:tabs>
        <w:ind w:left="4320" w:hanging="360"/>
      </w:pPr>
      <w:rPr>
        <w:rFonts w:ascii="Times New Roman" w:hAnsi="Times New Roman" w:hint="default"/>
      </w:rPr>
    </w:lvl>
    <w:lvl w:ilvl="6" w:tplc="45729072" w:tentative="1">
      <w:start w:val="1"/>
      <w:numFmt w:val="bullet"/>
      <w:lvlText w:val="-"/>
      <w:lvlJc w:val="left"/>
      <w:pPr>
        <w:tabs>
          <w:tab w:val="num" w:pos="5040"/>
        </w:tabs>
        <w:ind w:left="5040" w:hanging="360"/>
      </w:pPr>
      <w:rPr>
        <w:rFonts w:ascii="Times New Roman" w:hAnsi="Times New Roman" w:hint="default"/>
      </w:rPr>
    </w:lvl>
    <w:lvl w:ilvl="7" w:tplc="0486E9B8" w:tentative="1">
      <w:start w:val="1"/>
      <w:numFmt w:val="bullet"/>
      <w:lvlText w:val="-"/>
      <w:lvlJc w:val="left"/>
      <w:pPr>
        <w:tabs>
          <w:tab w:val="num" w:pos="5760"/>
        </w:tabs>
        <w:ind w:left="5760" w:hanging="360"/>
      </w:pPr>
      <w:rPr>
        <w:rFonts w:ascii="Times New Roman" w:hAnsi="Times New Roman" w:hint="default"/>
      </w:rPr>
    </w:lvl>
    <w:lvl w:ilvl="8" w:tplc="C79C43A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59F06CB"/>
    <w:multiLevelType w:val="hybridMultilevel"/>
    <w:tmpl w:val="AC7A6B82"/>
    <w:lvl w:ilvl="0" w:tplc="EC3A0416">
      <w:start w:val="1"/>
      <w:numFmt w:val="bullet"/>
      <w:lvlText w:val="-"/>
      <w:lvlJc w:val="left"/>
      <w:pPr>
        <w:tabs>
          <w:tab w:val="num" w:pos="720"/>
        </w:tabs>
        <w:ind w:left="720" w:hanging="360"/>
      </w:pPr>
      <w:rPr>
        <w:rFonts w:ascii="Times New Roman" w:hAnsi="Times New Roman" w:hint="default"/>
      </w:rPr>
    </w:lvl>
    <w:lvl w:ilvl="1" w:tplc="29DC4AC6" w:tentative="1">
      <w:start w:val="1"/>
      <w:numFmt w:val="bullet"/>
      <w:lvlText w:val="-"/>
      <w:lvlJc w:val="left"/>
      <w:pPr>
        <w:tabs>
          <w:tab w:val="num" w:pos="1440"/>
        </w:tabs>
        <w:ind w:left="1440" w:hanging="360"/>
      </w:pPr>
      <w:rPr>
        <w:rFonts w:ascii="Times New Roman" w:hAnsi="Times New Roman" w:hint="default"/>
      </w:rPr>
    </w:lvl>
    <w:lvl w:ilvl="2" w:tplc="F6F2365C" w:tentative="1">
      <w:start w:val="1"/>
      <w:numFmt w:val="bullet"/>
      <w:lvlText w:val="-"/>
      <w:lvlJc w:val="left"/>
      <w:pPr>
        <w:tabs>
          <w:tab w:val="num" w:pos="2160"/>
        </w:tabs>
        <w:ind w:left="2160" w:hanging="360"/>
      </w:pPr>
      <w:rPr>
        <w:rFonts w:ascii="Times New Roman" w:hAnsi="Times New Roman" w:hint="default"/>
      </w:rPr>
    </w:lvl>
    <w:lvl w:ilvl="3" w:tplc="B4D85616" w:tentative="1">
      <w:start w:val="1"/>
      <w:numFmt w:val="bullet"/>
      <w:lvlText w:val="-"/>
      <w:lvlJc w:val="left"/>
      <w:pPr>
        <w:tabs>
          <w:tab w:val="num" w:pos="2880"/>
        </w:tabs>
        <w:ind w:left="2880" w:hanging="360"/>
      </w:pPr>
      <w:rPr>
        <w:rFonts w:ascii="Times New Roman" w:hAnsi="Times New Roman" w:hint="default"/>
      </w:rPr>
    </w:lvl>
    <w:lvl w:ilvl="4" w:tplc="1952D38A" w:tentative="1">
      <w:start w:val="1"/>
      <w:numFmt w:val="bullet"/>
      <w:lvlText w:val="-"/>
      <w:lvlJc w:val="left"/>
      <w:pPr>
        <w:tabs>
          <w:tab w:val="num" w:pos="3600"/>
        </w:tabs>
        <w:ind w:left="3600" w:hanging="360"/>
      </w:pPr>
      <w:rPr>
        <w:rFonts w:ascii="Times New Roman" w:hAnsi="Times New Roman" w:hint="default"/>
      </w:rPr>
    </w:lvl>
    <w:lvl w:ilvl="5" w:tplc="E076969A" w:tentative="1">
      <w:start w:val="1"/>
      <w:numFmt w:val="bullet"/>
      <w:lvlText w:val="-"/>
      <w:lvlJc w:val="left"/>
      <w:pPr>
        <w:tabs>
          <w:tab w:val="num" w:pos="4320"/>
        </w:tabs>
        <w:ind w:left="4320" w:hanging="360"/>
      </w:pPr>
      <w:rPr>
        <w:rFonts w:ascii="Times New Roman" w:hAnsi="Times New Roman" w:hint="default"/>
      </w:rPr>
    </w:lvl>
    <w:lvl w:ilvl="6" w:tplc="1FC6523E" w:tentative="1">
      <w:start w:val="1"/>
      <w:numFmt w:val="bullet"/>
      <w:lvlText w:val="-"/>
      <w:lvlJc w:val="left"/>
      <w:pPr>
        <w:tabs>
          <w:tab w:val="num" w:pos="5040"/>
        </w:tabs>
        <w:ind w:left="5040" w:hanging="360"/>
      </w:pPr>
      <w:rPr>
        <w:rFonts w:ascii="Times New Roman" w:hAnsi="Times New Roman" w:hint="default"/>
      </w:rPr>
    </w:lvl>
    <w:lvl w:ilvl="7" w:tplc="68E0ED40" w:tentative="1">
      <w:start w:val="1"/>
      <w:numFmt w:val="bullet"/>
      <w:lvlText w:val="-"/>
      <w:lvlJc w:val="left"/>
      <w:pPr>
        <w:tabs>
          <w:tab w:val="num" w:pos="5760"/>
        </w:tabs>
        <w:ind w:left="5760" w:hanging="360"/>
      </w:pPr>
      <w:rPr>
        <w:rFonts w:ascii="Times New Roman" w:hAnsi="Times New Roman" w:hint="default"/>
      </w:rPr>
    </w:lvl>
    <w:lvl w:ilvl="8" w:tplc="425E835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77E46DE"/>
    <w:multiLevelType w:val="multilevel"/>
    <w:tmpl w:val="397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EC4C99"/>
    <w:multiLevelType w:val="hybridMultilevel"/>
    <w:tmpl w:val="A8065E70"/>
    <w:lvl w:ilvl="0" w:tplc="77D23130">
      <w:start w:val="1"/>
      <w:numFmt w:val="bullet"/>
      <w:lvlText w:val="-"/>
      <w:lvlJc w:val="left"/>
      <w:pPr>
        <w:tabs>
          <w:tab w:val="num" w:pos="720"/>
        </w:tabs>
        <w:ind w:left="720" w:hanging="360"/>
      </w:pPr>
      <w:rPr>
        <w:rFonts w:ascii="Times New Roman" w:hAnsi="Times New Roman" w:hint="default"/>
      </w:rPr>
    </w:lvl>
    <w:lvl w:ilvl="1" w:tplc="474C8E6E" w:tentative="1">
      <w:start w:val="1"/>
      <w:numFmt w:val="bullet"/>
      <w:lvlText w:val="-"/>
      <w:lvlJc w:val="left"/>
      <w:pPr>
        <w:tabs>
          <w:tab w:val="num" w:pos="1440"/>
        </w:tabs>
        <w:ind w:left="1440" w:hanging="360"/>
      </w:pPr>
      <w:rPr>
        <w:rFonts w:ascii="Times New Roman" w:hAnsi="Times New Roman" w:hint="default"/>
      </w:rPr>
    </w:lvl>
    <w:lvl w:ilvl="2" w:tplc="B61CEBB4" w:tentative="1">
      <w:start w:val="1"/>
      <w:numFmt w:val="bullet"/>
      <w:lvlText w:val="-"/>
      <w:lvlJc w:val="left"/>
      <w:pPr>
        <w:tabs>
          <w:tab w:val="num" w:pos="2160"/>
        </w:tabs>
        <w:ind w:left="2160" w:hanging="360"/>
      </w:pPr>
      <w:rPr>
        <w:rFonts w:ascii="Times New Roman" w:hAnsi="Times New Roman" w:hint="default"/>
      </w:rPr>
    </w:lvl>
    <w:lvl w:ilvl="3" w:tplc="082AB842" w:tentative="1">
      <w:start w:val="1"/>
      <w:numFmt w:val="bullet"/>
      <w:lvlText w:val="-"/>
      <w:lvlJc w:val="left"/>
      <w:pPr>
        <w:tabs>
          <w:tab w:val="num" w:pos="2880"/>
        </w:tabs>
        <w:ind w:left="2880" w:hanging="360"/>
      </w:pPr>
      <w:rPr>
        <w:rFonts w:ascii="Times New Roman" w:hAnsi="Times New Roman" w:hint="default"/>
      </w:rPr>
    </w:lvl>
    <w:lvl w:ilvl="4" w:tplc="69E6FFF8" w:tentative="1">
      <w:start w:val="1"/>
      <w:numFmt w:val="bullet"/>
      <w:lvlText w:val="-"/>
      <w:lvlJc w:val="left"/>
      <w:pPr>
        <w:tabs>
          <w:tab w:val="num" w:pos="3600"/>
        </w:tabs>
        <w:ind w:left="3600" w:hanging="360"/>
      </w:pPr>
      <w:rPr>
        <w:rFonts w:ascii="Times New Roman" w:hAnsi="Times New Roman" w:hint="default"/>
      </w:rPr>
    </w:lvl>
    <w:lvl w:ilvl="5" w:tplc="59C0A886" w:tentative="1">
      <w:start w:val="1"/>
      <w:numFmt w:val="bullet"/>
      <w:lvlText w:val="-"/>
      <w:lvlJc w:val="left"/>
      <w:pPr>
        <w:tabs>
          <w:tab w:val="num" w:pos="4320"/>
        </w:tabs>
        <w:ind w:left="4320" w:hanging="360"/>
      </w:pPr>
      <w:rPr>
        <w:rFonts w:ascii="Times New Roman" w:hAnsi="Times New Roman" w:hint="default"/>
      </w:rPr>
    </w:lvl>
    <w:lvl w:ilvl="6" w:tplc="AFDE791A" w:tentative="1">
      <w:start w:val="1"/>
      <w:numFmt w:val="bullet"/>
      <w:lvlText w:val="-"/>
      <w:lvlJc w:val="left"/>
      <w:pPr>
        <w:tabs>
          <w:tab w:val="num" w:pos="5040"/>
        </w:tabs>
        <w:ind w:left="5040" w:hanging="360"/>
      </w:pPr>
      <w:rPr>
        <w:rFonts w:ascii="Times New Roman" w:hAnsi="Times New Roman" w:hint="default"/>
      </w:rPr>
    </w:lvl>
    <w:lvl w:ilvl="7" w:tplc="3DB6C75E" w:tentative="1">
      <w:start w:val="1"/>
      <w:numFmt w:val="bullet"/>
      <w:lvlText w:val="-"/>
      <w:lvlJc w:val="left"/>
      <w:pPr>
        <w:tabs>
          <w:tab w:val="num" w:pos="5760"/>
        </w:tabs>
        <w:ind w:left="5760" w:hanging="360"/>
      </w:pPr>
      <w:rPr>
        <w:rFonts w:ascii="Times New Roman" w:hAnsi="Times New Roman" w:hint="default"/>
      </w:rPr>
    </w:lvl>
    <w:lvl w:ilvl="8" w:tplc="F66C41A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FC71230"/>
    <w:multiLevelType w:val="hybridMultilevel"/>
    <w:tmpl w:val="DF80CD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0EB5394"/>
    <w:multiLevelType w:val="multilevel"/>
    <w:tmpl w:val="397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A94928"/>
    <w:multiLevelType w:val="hybridMultilevel"/>
    <w:tmpl w:val="9A228578"/>
    <w:lvl w:ilvl="0" w:tplc="53D68A42">
      <w:start w:val="1"/>
      <w:numFmt w:val="bullet"/>
      <w:lvlText w:val="o"/>
      <w:lvlJc w:val="left"/>
      <w:pPr>
        <w:tabs>
          <w:tab w:val="num" w:pos="720"/>
        </w:tabs>
        <w:ind w:left="720" w:hanging="360"/>
      </w:pPr>
      <w:rPr>
        <w:rFonts w:ascii="Courier New" w:hAnsi="Courier New" w:hint="default"/>
      </w:rPr>
    </w:lvl>
    <w:lvl w:ilvl="1" w:tplc="2C0A0001">
      <w:start w:val="1"/>
      <w:numFmt w:val="bullet"/>
      <w:lvlText w:val=""/>
      <w:lvlJc w:val="left"/>
      <w:pPr>
        <w:tabs>
          <w:tab w:val="num" w:pos="1440"/>
        </w:tabs>
        <w:ind w:left="1440" w:hanging="360"/>
      </w:pPr>
      <w:rPr>
        <w:rFonts w:ascii="Symbol" w:hAnsi="Symbol" w:hint="default"/>
      </w:rPr>
    </w:lvl>
    <w:lvl w:ilvl="2" w:tplc="342493A6" w:tentative="1">
      <w:start w:val="1"/>
      <w:numFmt w:val="bullet"/>
      <w:lvlText w:val="o"/>
      <w:lvlJc w:val="left"/>
      <w:pPr>
        <w:tabs>
          <w:tab w:val="num" w:pos="2160"/>
        </w:tabs>
        <w:ind w:left="2160" w:hanging="360"/>
      </w:pPr>
      <w:rPr>
        <w:rFonts w:ascii="Courier New" w:hAnsi="Courier New" w:hint="default"/>
      </w:rPr>
    </w:lvl>
    <w:lvl w:ilvl="3" w:tplc="E70C73FC" w:tentative="1">
      <w:start w:val="1"/>
      <w:numFmt w:val="bullet"/>
      <w:lvlText w:val="o"/>
      <w:lvlJc w:val="left"/>
      <w:pPr>
        <w:tabs>
          <w:tab w:val="num" w:pos="2880"/>
        </w:tabs>
        <w:ind w:left="2880" w:hanging="360"/>
      </w:pPr>
      <w:rPr>
        <w:rFonts w:ascii="Courier New" w:hAnsi="Courier New" w:hint="default"/>
      </w:rPr>
    </w:lvl>
    <w:lvl w:ilvl="4" w:tplc="2E329912" w:tentative="1">
      <w:start w:val="1"/>
      <w:numFmt w:val="bullet"/>
      <w:lvlText w:val="o"/>
      <w:lvlJc w:val="left"/>
      <w:pPr>
        <w:tabs>
          <w:tab w:val="num" w:pos="3600"/>
        </w:tabs>
        <w:ind w:left="3600" w:hanging="360"/>
      </w:pPr>
      <w:rPr>
        <w:rFonts w:ascii="Courier New" w:hAnsi="Courier New" w:hint="default"/>
      </w:rPr>
    </w:lvl>
    <w:lvl w:ilvl="5" w:tplc="D62270E2" w:tentative="1">
      <w:start w:val="1"/>
      <w:numFmt w:val="bullet"/>
      <w:lvlText w:val="o"/>
      <w:lvlJc w:val="left"/>
      <w:pPr>
        <w:tabs>
          <w:tab w:val="num" w:pos="4320"/>
        </w:tabs>
        <w:ind w:left="4320" w:hanging="360"/>
      </w:pPr>
      <w:rPr>
        <w:rFonts w:ascii="Courier New" w:hAnsi="Courier New" w:hint="default"/>
      </w:rPr>
    </w:lvl>
    <w:lvl w:ilvl="6" w:tplc="2474DE52" w:tentative="1">
      <w:start w:val="1"/>
      <w:numFmt w:val="bullet"/>
      <w:lvlText w:val="o"/>
      <w:lvlJc w:val="left"/>
      <w:pPr>
        <w:tabs>
          <w:tab w:val="num" w:pos="5040"/>
        </w:tabs>
        <w:ind w:left="5040" w:hanging="360"/>
      </w:pPr>
      <w:rPr>
        <w:rFonts w:ascii="Courier New" w:hAnsi="Courier New" w:hint="default"/>
      </w:rPr>
    </w:lvl>
    <w:lvl w:ilvl="7" w:tplc="83C83880" w:tentative="1">
      <w:start w:val="1"/>
      <w:numFmt w:val="bullet"/>
      <w:lvlText w:val="o"/>
      <w:lvlJc w:val="left"/>
      <w:pPr>
        <w:tabs>
          <w:tab w:val="num" w:pos="5760"/>
        </w:tabs>
        <w:ind w:left="5760" w:hanging="360"/>
      </w:pPr>
      <w:rPr>
        <w:rFonts w:ascii="Courier New" w:hAnsi="Courier New" w:hint="default"/>
      </w:rPr>
    </w:lvl>
    <w:lvl w:ilvl="8" w:tplc="F7AE9182" w:tentative="1">
      <w:start w:val="1"/>
      <w:numFmt w:val="bullet"/>
      <w:lvlText w:val="o"/>
      <w:lvlJc w:val="left"/>
      <w:pPr>
        <w:tabs>
          <w:tab w:val="num" w:pos="6480"/>
        </w:tabs>
        <w:ind w:left="6480" w:hanging="360"/>
      </w:pPr>
      <w:rPr>
        <w:rFonts w:ascii="Courier New" w:hAnsi="Courier New" w:hint="default"/>
      </w:rPr>
    </w:lvl>
  </w:abstractNum>
  <w:abstractNum w:abstractNumId="30">
    <w:nsid w:val="6CCA4976"/>
    <w:multiLevelType w:val="hybridMultilevel"/>
    <w:tmpl w:val="059216A6"/>
    <w:lvl w:ilvl="0" w:tplc="51D60202">
      <w:start w:val="1"/>
      <w:numFmt w:val="bullet"/>
      <w:lvlText w:val="-"/>
      <w:lvlJc w:val="left"/>
      <w:pPr>
        <w:tabs>
          <w:tab w:val="num" w:pos="720"/>
        </w:tabs>
        <w:ind w:left="720" w:hanging="360"/>
      </w:pPr>
      <w:rPr>
        <w:rFonts w:ascii="Times New Roman" w:hAnsi="Times New Roman" w:hint="default"/>
      </w:rPr>
    </w:lvl>
    <w:lvl w:ilvl="1" w:tplc="4D5EA346" w:tentative="1">
      <w:start w:val="1"/>
      <w:numFmt w:val="bullet"/>
      <w:lvlText w:val="-"/>
      <w:lvlJc w:val="left"/>
      <w:pPr>
        <w:tabs>
          <w:tab w:val="num" w:pos="1440"/>
        </w:tabs>
        <w:ind w:left="1440" w:hanging="360"/>
      </w:pPr>
      <w:rPr>
        <w:rFonts w:ascii="Times New Roman" w:hAnsi="Times New Roman" w:hint="default"/>
      </w:rPr>
    </w:lvl>
    <w:lvl w:ilvl="2" w:tplc="4114E8F8" w:tentative="1">
      <w:start w:val="1"/>
      <w:numFmt w:val="bullet"/>
      <w:lvlText w:val="-"/>
      <w:lvlJc w:val="left"/>
      <w:pPr>
        <w:tabs>
          <w:tab w:val="num" w:pos="2160"/>
        </w:tabs>
        <w:ind w:left="2160" w:hanging="360"/>
      </w:pPr>
      <w:rPr>
        <w:rFonts w:ascii="Times New Roman" w:hAnsi="Times New Roman" w:hint="default"/>
      </w:rPr>
    </w:lvl>
    <w:lvl w:ilvl="3" w:tplc="27067D62" w:tentative="1">
      <w:start w:val="1"/>
      <w:numFmt w:val="bullet"/>
      <w:lvlText w:val="-"/>
      <w:lvlJc w:val="left"/>
      <w:pPr>
        <w:tabs>
          <w:tab w:val="num" w:pos="2880"/>
        </w:tabs>
        <w:ind w:left="2880" w:hanging="360"/>
      </w:pPr>
      <w:rPr>
        <w:rFonts w:ascii="Times New Roman" w:hAnsi="Times New Roman" w:hint="default"/>
      </w:rPr>
    </w:lvl>
    <w:lvl w:ilvl="4" w:tplc="BEEAC5A0" w:tentative="1">
      <w:start w:val="1"/>
      <w:numFmt w:val="bullet"/>
      <w:lvlText w:val="-"/>
      <w:lvlJc w:val="left"/>
      <w:pPr>
        <w:tabs>
          <w:tab w:val="num" w:pos="3600"/>
        </w:tabs>
        <w:ind w:left="3600" w:hanging="360"/>
      </w:pPr>
      <w:rPr>
        <w:rFonts w:ascii="Times New Roman" w:hAnsi="Times New Roman" w:hint="default"/>
      </w:rPr>
    </w:lvl>
    <w:lvl w:ilvl="5" w:tplc="123E2472" w:tentative="1">
      <w:start w:val="1"/>
      <w:numFmt w:val="bullet"/>
      <w:lvlText w:val="-"/>
      <w:lvlJc w:val="left"/>
      <w:pPr>
        <w:tabs>
          <w:tab w:val="num" w:pos="4320"/>
        </w:tabs>
        <w:ind w:left="4320" w:hanging="360"/>
      </w:pPr>
      <w:rPr>
        <w:rFonts w:ascii="Times New Roman" w:hAnsi="Times New Roman" w:hint="default"/>
      </w:rPr>
    </w:lvl>
    <w:lvl w:ilvl="6" w:tplc="9F9CBA28" w:tentative="1">
      <w:start w:val="1"/>
      <w:numFmt w:val="bullet"/>
      <w:lvlText w:val="-"/>
      <w:lvlJc w:val="left"/>
      <w:pPr>
        <w:tabs>
          <w:tab w:val="num" w:pos="5040"/>
        </w:tabs>
        <w:ind w:left="5040" w:hanging="360"/>
      </w:pPr>
      <w:rPr>
        <w:rFonts w:ascii="Times New Roman" w:hAnsi="Times New Roman" w:hint="default"/>
      </w:rPr>
    </w:lvl>
    <w:lvl w:ilvl="7" w:tplc="3A04146C" w:tentative="1">
      <w:start w:val="1"/>
      <w:numFmt w:val="bullet"/>
      <w:lvlText w:val="-"/>
      <w:lvlJc w:val="left"/>
      <w:pPr>
        <w:tabs>
          <w:tab w:val="num" w:pos="5760"/>
        </w:tabs>
        <w:ind w:left="5760" w:hanging="360"/>
      </w:pPr>
      <w:rPr>
        <w:rFonts w:ascii="Times New Roman" w:hAnsi="Times New Roman" w:hint="default"/>
      </w:rPr>
    </w:lvl>
    <w:lvl w:ilvl="8" w:tplc="B270183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DE94C2B"/>
    <w:multiLevelType w:val="hybridMultilevel"/>
    <w:tmpl w:val="5666E3A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6E754F98"/>
    <w:multiLevelType w:val="hybridMultilevel"/>
    <w:tmpl w:val="77AEE10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3">
    <w:nsid w:val="6F625178"/>
    <w:multiLevelType w:val="multilevel"/>
    <w:tmpl w:val="244CC9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193C9C"/>
    <w:multiLevelType w:val="hybridMultilevel"/>
    <w:tmpl w:val="BDD42162"/>
    <w:lvl w:ilvl="0" w:tplc="34143042">
      <w:start w:val="1"/>
      <w:numFmt w:val="bullet"/>
      <w:lvlText w:val="-"/>
      <w:lvlJc w:val="left"/>
      <w:pPr>
        <w:tabs>
          <w:tab w:val="num" w:pos="720"/>
        </w:tabs>
        <w:ind w:left="720" w:hanging="360"/>
      </w:pPr>
      <w:rPr>
        <w:rFonts w:ascii="Times New Roman" w:hAnsi="Times New Roman" w:hint="default"/>
      </w:rPr>
    </w:lvl>
    <w:lvl w:ilvl="1" w:tplc="A748DE3C" w:tentative="1">
      <w:start w:val="1"/>
      <w:numFmt w:val="bullet"/>
      <w:lvlText w:val="-"/>
      <w:lvlJc w:val="left"/>
      <w:pPr>
        <w:tabs>
          <w:tab w:val="num" w:pos="1440"/>
        </w:tabs>
        <w:ind w:left="1440" w:hanging="360"/>
      </w:pPr>
      <w:rPr>
        <w:rFonts w:ascii="Times New Roman" w:hAnsi="Times New Roman" w:hint="default"/>
      </w:rPr>
    </w:lvl>
    <w:lvl w:ilvl="2" w:tplc="5BF8CAAA" w:tentative="1">
      <w:start w:val="1"/>
      <w:numFmt w:val="bullet"/>
      <w:lvlText w:val="-"/>
      <w:lvlJc w:val="left"/>
      <w:pPr>
        <w:tabs>
          <w:tab w:val="num" w:pos="2160"/>
        </w:tabs>
        <w:ind w:left="2160" w:hanging="360"/>
      </w:pPr>
      <w:rPr>
        <w:rFonts w:ascii="Times New Roman" w:hAnsi="Times New Roman" w:hint="default"/>
      </w:rPr>
    </w:lvl>
    <w:lvl w:ilvl="3" w:tplc="6EA4FEC6" w:tentative="1">
      <w:start w:val="1"/>
      <w:numFmt w:val="bullet"/>
      <w:lvlText w:val="-"/>
      <w:lvlJc w:val="left"/>
      <w:pPr>
        <w:tabs>
          <w:tab w:val="num" w:pos="2880"/>
        </w:tabs>
        <w:ind w:left="2880" w:hanging="360"/>
      </w:pPr>
      <w:rPr>
        <w:rFonts w:ascii="Times New Roman" w:hAnsi="Times New Roman" w:hint="default"/>
      </w:rPr>
    </w:lvl>
    <w:lvl w:ilvl="4" w:tplc="801A0E1E" w:tentative="1">
      <w:start w:val="1"/>
      <w:numFmt w:val="bullet"/>
      <w:lvlText w:val="-"/>
      <w:lvlJc w:val="left"/>
      <w:pPr>
        <w:tabs>
          <w:tab w:val="num" w:pos="3600"/>
        </w:tabs>
        <w:ind w:left="3600" w:hanging="360"/>
      </w:pPr>
      <w:rPr>
        <w:rFonts w:ascii="Times New Roman" w:hAnsi="Times New Roman" w:hint="default"/>
      </w:rPr>
    </w:lvl>
    <w:lvl w:ilvl="5" w:tplc="F286BB36" w:tentative="1">
      <w:start w:val="1"/>
      <w:numFmt w:val="bullet"/>
      <w:lvlText w:val="-"/>
      <w:lvlJc w:val="left"/>
      <w:pPr>
        <w:tabs>
          <w:tab w:val="num" w:pos="4320"/>
        </w:tabs>
        <w:ind w:left="4320" w:hanging="360"/>
      </w:pPr>
      <w:rPr>
        <w:rFonts w:ascii="Times New Roman" w:hAnsi="Times New Roman" w:hint="default"/>
      </w:rPr>
    </w:lvl>
    <w:lvl w:ilvl="6" w:tplc="953468A8" w:tentative="1">
      <w:start w:val="1"/>
      <w:numFmt w:val="bullet"/>
      <w:lvlText w:val="-"/>
      <w:lvlJc w:val="left"/>
      <w:pPr>
        <w:tabs>
          <w:tab w:val="num" w:pos="5040"/>
        </w:tabs>
        <w:ind w:left="5040" w:hanging="360"/>
      </w:pPr>
      <w:rPr>
        <w:rFonts w:ascii="Times New Roman" w:hAnsi="Times New Roman" w:hint="default"/>
      </w:rPr>
    </w:lvl>
    <w:lvl w:ilvl="7" w:tplc="968C0A8C" w:tentative="1">
      <w:start w:val="1"/>
      <w:numFmt w:val="bullet"/>
      <w:lvlText w:val="-"/>
      <w:lvlJc w:val="left"/>
      <w:pPr>
        <w:tabs>
          <w:tab w:val="num" w:pos="5760"/>
        </w:tabs>
        <w:ind w:left="5760" w:hanging="360"/>
      </w:pPr>
      <w:rPr>
        <w:rFonts w:ascii="Times New Roman" w:hAnsi="Times New Roman" w:hint="default"/>
      </w:rPr>
    </w:lvl>
    <w:lvl w:ilvl="8" w:tplc="0074A18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E7B7BDF"/>
    <w:multiLevelType w:val="hybridMultilevel"/>
    <w:tmpl w:val="1BE46F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7EF53E21"/>
    <w:multiLevelType w:val="hybridMultilevel"/>
    <w:tmpl w:val="77B4B73E"/>
    <w:lvl w:ilvl="0" w:tplc="7D0E1046">
      <w:start w:val="1"/>
      <w:numFmt w:val="bullet"/>
      <w:lvlText w:val="-"/>
      <w:lvlJc w:val="left"/>
      <w:pPr>
        <w:tabs>
          <w:tab w:val="num" w:pos="720"/>
        </w:tabs>
        <w:ind w:left="720" w:hanging="360"/>
      </w:pPr>
      <w:rPr>
        <w:rFonts w:ascii="Times New Roman" w:hAnsi="Times New Roman" w:hint="default"/>
      </w:rPr>
    </w:lvl>
    <w:lvl w:ilvl="1" w:tplc="C2327984" w:tentative="1">
      <w:start w:val="1"/>
      <w:numFmt w:val="bullet"/>
      <w:lvlText w:val="-"/>
      <w:lvlJc w:val="left"/>
      <w:pPr>
        <w:tabs>
          <w:tab w:val="num" w:pos="1440"/>
        </w:tabs>
        <w:ind w:left="1440" w:hanging="360"/>
      </w:pPr>
      <w:rPr>
        <w:rFonts w:ascii="Times New Roman" w:hAnsi="Times New Roman" w:hint="default"/>
      </w:rPr>
    </w:lvl>
    <w:lvl w:ilvl="2" w:tplc="50008814" w:tentative="1">
      <w:start w:val="1"/>
      <w:numFmt w:val="bullet"/>
      <w:lvlText w:val="-"/>
      <w:lvlJc w:val="left"/>
      <w:pPr>
        <w:tabs>
          <w:tab w:val="num" w:pos="2160"/>
        </w:tabs>
        <w:ind w:left="2160" w:hanging="360"/>
      </w:pPr>
      <w:rPr>
        <w:rFonts w:ascii="Times New Roman" w:hAnsi="Times New Roman" w:hint="default"/>
      </w:rPr>
    </w:lvl>
    <w:lvl w:ilvl="3" w:tplc="FA5E86FC" w:tentative="1">
      <w:start w:val="1"/>
      <w:numFmt w:val="bullet"/>
      <w:lvlText w:val="-"/>
      <w:lvlJc w:val="left"/>
      <w:pPr>
        <w:tabs>
          <w:tab w:val="num" w:pos="2880"/>
        </w:tabs>
        <w:ind w:left="2880" w:hanging="360"/>
      </w:pPr>
      <w:rPr>
        <w:rFonts w:ascii="Times New Roman" w:hAnsi="Times New Roman" w:hint="default"/>
      </w:rPr>
    </w:lvl>
    <w:lvl w:ilvl="4" w:tplc="F5020E40" w:tentative="1">
      <w:start w:val="1"/>
      <w:numFmt w:val="bullet"/>
      <w:lvlText w:val="-"/>
      <w:lvlJc w:val="left"/>
      <w:pPr>
        <w:tabs>
          <w:tab w:val="num" w:pos="3600"/>
        </w:tabs>
        <w:ind w:left="3600" w:hanging="360"/>
      </w:pPr>
      <w:rPr>
        <w:rFonts w:ascii="Times New Roman" w:hAnsi="Times New Roman" w:hint="default"/>
      </w:rPr>
    </w:lvl>
    <w:lvl w:ilvl="5" w:tplc="055E2022" w:tentative="1">
      <w:start w:val="1"/>
      <w:numFmt w:val="bullet"/>
      <w:lvlText w:val="-"/>
      <w:lvlJc w:val="left"/>
      <w:pPr>
        <w:tabs>
          <w:tab w:val="num" w:pos="4320"/>
        </w:tabs>
        <w:ind w:left="4320" w:hanging="360"/>
      </w:pPr>
      <w:rPr>
        <w:rFonts w:ascii="Times New Roman" w:hAnsi="Times New Roman" w:hint="default"/>
      </w:rPr>
    </w:lvl>
    <w:lvl w:ilvl="6" w:tplc="401AA8F0" w:tentative="1">
      <w:start w:val="1"/>
      <w:numFmt w:val="bullet"/>
      <w:lvlText w:val="-"/>
      <w:lvlJc w:val="left"/>
      <w:pPr>
        <w:tabs>
          <w:tab w:val="num" w:pos="5040"/>
        </w:tabs>
        <w:ind w:left="5040" w:hanging="360"/>
      </w:pPr>
      <w:rPr>
        <w:rFonts w:ascii="Times New Roman" w:hAnsi="Times New Roman" w:hint="default"/>
      </w:rPr>
    </w:lvl>
    <w:lvl w:ilvl="7" w:tplc="75524AC0" w:tentative="1">
      <w:start w:val="1"/>
      <w:numFmt w:val="bullet"/>
      <w:lvlText w:val="-"/>
      <w:lvlJc w:val="left"/>
      <w:pPr>
        <w:tabs>
          <w:tab w:val="num" w:pos="5760"/>
        </w:tabs>
        <w:ind w:left="5760" w:hanging="360"/>
      </w:pPr>
      <w:rPr>
        <w:rFonts w:ascii="Times New Roman" w:hAnsi="Times New Roman" w:hint="default"/>
      </w:rPr>
    </w:lvl>
    <w:lvl w:ilvl="8" w:tplc="1CA8D36C"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0"/>
  </w:num>
  <w:num w:numId="3">
    <w:abstractNumId w:val="28"/>
  </w:num>
  <w:num w:numId="4">
    <w:abstractNumId w:val="14"/>
  </w:num>
  <w:num w:numId="5">
    <w:abstractNumId w:val="4"/>
  </w:num>
  <w:num w:numId="6">
    <w:abstractNumId w:val="3"/>
  </w:num>
  <w:num w:numId="7">
    <w:abstractNumId w:val="10"/>
  </w:num>
  <w:num w:numId="8">
    <w:abstractNumId w:val="1"/>
  </w:num>
  <w:num w:numId="9">
    <w:abstractNumId w:val="31"/>
  </w:num>
  <w:num w:numId="10">
    <w:abstractNumId w:val="33"/>
  </w:num>
  <w:num w:numId="11">
    <w:abstractNumId w:val="25"/>
  </w:num>
  <w:num w:numId="12">
    <w:abstractNumId w:val="7"/>
  </w:num>
  <w:num w:numId="13">
    <w:abstractNumId w:val="11"/>
  </w:num>
  <w:num w:numId="14">
    <w:abstractNumId w:val="16"/>
  </w:num>
  <w:num w:numId="15">
    <w:abstractNumId w:val="6"/>
  </w:num>
  <w:num w:numId="16">
    <w:abstractNumId w:val="17"/>
  </w:num>
  <w:num w:numId="17">
    <w:abstractNumId w:val="36"/>
  </w:num>
  <w:num w:numId="18">
    <w:abstractNumId w:val="5"/>
  </w:num>
  <w:num w:numId="19">
    <w:abstractNumId w:val="24"/>
  </w:num>
  <w:num w:numId="20">
    <w:abstractNumId w:val="30"/>
  </w:num>
  <w:num w:numId="21">
    <w:abstractNumId w:val="23"/>
  </w:num>
  <w:num w:numId="22">
    <w:abstractNumId w:val="9"/>
  </w:num>
  <w:num w:numId="23">
    <w:abstractNumId w:val="13"/>
  </w:num>
  <w:num w:numId="24">
    <w:abstractNumId w:val="21"/>
  </w:num>
  <w:num w:numId="25">
    <w:abstractNumId w:val="26"/>
  </w:num>
  <w:num w:numId="26">
    <w:abstractNumId w:val="34"/>
  </w:num>
  <w:num w:numId="27">
    <w:abstractNumId w:val="35"/>
  </w:num>
  <w:num w:numId="28">
    <w:abstractNumId w:val="27"/>
  </w:num>
  <w:num w:numId="29">
    <w:abstractNumId w:val="8"/>
  </w:num>
  <w:num w:numId="30">
    <w:abstractNumId w:val="15"/>
  </w:num>
  <w:num w:numId="31">
    <w:abstractNumId w:val="32"/>
  </w:num>
  <w:num w:numId="32">
    <w:abstractNumId w:val="22"/>
  </w:num>
  <w:num w:numId="33">
    <w:abstractNumId w:val="29"/>
  </w:num>
  <w:num w:numId="34">
    <w:abstractNumId w:val="2"/>
  </w:num>
  <w:num w:numId="35">
    <w:abstractNumId w:val="12"/>
  </w:num>
  <w:num w:numId="36">
    <w:abstractNumId w:val="20"/>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89"/>
    <w:rsid w:val="000B4B91"/>
    <w:rsid w:val="000D1A41"/>
    <w:rsid w:val="001469DF"/>
    <w:rsid w:val="002C6826"/>
    <w:rsid w:val="00337960"/>
    <w:rsid w:val="003D67E8"/>
    <w:rsid w:val="004449D1"/>
    <w:rsid w:val="00526218"/>
    <w:rsid w:val="005A16D6"/>
    <w:rsid w:val="005A4315"/>
    <w:rsid w:val="005C7415"/>
    <w:rsid w:val="005D75D8"/>
    <w:rsid w:val="005F4A3F"/>
    <w:rsid w:val="00657A36"/>
    <w:rsid w:val="00686344"/>
    <w:rsid w:val="008755EC"/>
    <w:rsid w:val="008923E3"/>
    <w:rsid w:val="008E7B1C"/>
    <w:rsid w:val="008F4311"/>
    <w:rsid w:val="00954766"/>
    <w:rsid w:val="009D0B14"/>
    <w:rsid w:val="00A24AFF"/>
    <w:rsid w:val="00A72C6B"/>
    <w:rsid w:val="00BA5E2E"/>
    <w:rsid w:val="00C31DB4"/>
    <w:rsid w:val="00C522BF"/>
    <w:rsid w:val="00CD0105"/>
    <w:rsid w:val="00D61CD8"/>
    <w:rsid w:val="00DF7D89"/>
    <w:rsid w:val="00E010ED"/>
    <w:rsid w:val="00E72189"/>
    <w:rsid w:val="00EE177D"/>
    <w:rsid w:val="00F23AE0"/>
    <w:rsid w:val="00FD3BEA"/>
    <w:rsid w:val="00FE2A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0105"/>
    <w:pPr>
      <w:spacing w:after="0" w:line="240" w:lineRule="auto"/>
    </w:pPr>
  </w:style>
  <w:style w:type="paragraph" w:styleId="Prrafodelista">
    <w:name w:val="List Paragraph"/>
    <w:basedOn w:val="Normal"/>
    <w:uiPriority w:val="34"/>
    <w:qFormat/>
    <w:rsid w:val="008E7B1C"/>
    <w:pPr>
      <w:ind w:left="720"/>
      <w:contextualSpacing/>
    </w:pPr>
  </w:style>
  <w:style w:type="paragraph" w:styleId="NormalWeb">
    <w:name w:val="Normal (Web)"/>
    <w:basedOn w:val="Normal"/>
    <w:uiPriority w:val="99"/>
    <w:semiHidden/>
    <w:unhideWhenUsed/>
    <w:rsid w:val="00C31DB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E177D"/>
    <w:rPr>
      <w:b/>
      <w:bCs/>
    </w:rPr>
  </w:style>
  <w:style w:type="table" w:styleId="Tablaconcuadrcula">
    <w:name w:val="Table Grid"/>
    <w:basedOn w:val="Tablanormal"/>
    <w:uiPriority w:val="59"/>
    <w:rsid w:val="00FE2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4">
    <w:name w:val="Light Shading Accent 4"/>
    <w:basedOn w:val="Tablanormal"/>
    <w:uiPriority w:val="60"/>
    <w:rsid w:val="00FE2A4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ipervnculo">
    <w:name w:val="Hyperlink"/>
    <w:basedOn w:val="Fuentedeprrafopredeter"/>
    <w:uiPriority w:val="99"/>
    <w:unhideWhenUsed/>
    <w:rsid w:val="004449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0105"/>
    <w:pPr>
      <w:spacing w:after="0" w:line="240" w:lineRule="auto"/>
    </w:pPr>
  </w:style>
  <w:style w:type="paragraph" w:styleId="Prrafodelista">
    <w:name w:val="List Paragraph"/>
    <w:basedOn w:val="Normal"/>
    <w:uiPriority w:val="34"/>
    <w:qFormat/>
    <w:rsid w:val="008E7B1C"/>
    <w:pPr>
      <w:ind w:left="720"/>
      <w:contextualSpacing/>
    </w:pPr>
  </w:style>
  <w:style w:type="paragraph" w:styleId="NormalWeb">
    <w:name w:val="Normal (Web)"/>
    <w:basedOn w:val="Normal"/>
    <w:uiPriority w:val="99"/>
    <w:semiHidden/>
    <w:unhideWhenUsed/>
    <w:rsid w:val="00C31DB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E177D"/>
    <w:rPr>
      <w:b/>
      <w:bCs/>
    </w:rPr>
  </w:style>
  <w:style w:type="table" w:styleId="Tablaconcuadrcula">
    <w:name w:val="Table Grid"/>
    <w:basedOn w:val="Tablanormal"/>
    <w:uiPriority w:val="59"/>
    <w:rsid w:val="00FE2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4">
    <w:name w:val="Light Shading Accent 4"/>
    <w:basedOn w:val="Tablanormal"/>
    <w:uiPriority w:val="60"/>
    <w:rsid w:val="00FE2A4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ipervnculo">
    <w:name w:val="Hyperlink"/>
    <w:basedOn w:val="Fuentedeprrafopredeter"/>
    <w:uiPriority w:val="99"/>
    <w:unhideWhenUsed/>
    <w:rsid w:val="004449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9668">
      <w:bodyDiv w:val="1"/>
      <w:marLeft w:val="0"/>
      <w:marRight w:val="0"/>
      <w:marTop w:val="0"/>
      <w:marBottom w:val="0"/>
      <w:divBdr>
        <w:top w:val="none" w:sz="0" w:space="0" w:color="auto"/>
        <w:left w:val="none" w:sz="0" w:space="0" w:color="auto"/>
        <w:bottom w:val="none" w:sz="0" w:space="0" w:color="auto"/>
        <w:right w:val="none" w:sz="0" w:space="0" w:color="auto"/>
      </w:divBdr>
      <w:divsChild>
        <w:div w:id="902132511">
          <w:marLeft w:val="547"/>
          <w:marRight w:val="0"/>
          <w:marTop w:val="200"/>
          <w:marBottom w:val="0"/>
          <w:divBdr>
            <w:top w:val="none" w:sz="0" w:space="0" w:color="auto"/>
            <w:left w:val="none" w:sz="0" w:space="0" w:color="auto"/>
            <w:bottom w:val="none" w:sz="0" w:space="0" w:color="auto"/>
            <w:right w:val="none" w:sz="0" w:space="0" w:color="auto"/>
          </w:divBdr>
        </w:div>
        <w:div w:id="759713554">
          <w:marLeft w:val="547"/>
          <w:marRight w:val="0"/>
          <w:marTop w:val="200"/>
          <w:marBottom w:val="0"/>
          <w:divBdr>
            <w:top w:val="none" w:sz="0" w:space="0" w:color="auto"/>
            <w:left w:val="none" w:sz="0" w:space="0" w:color="auto"/>
            <w:bottom w:val="none" w:sz="0" w:space="0" w:color="auto"/>
            <w:right w:val="none" w:sz="0" w:space="0" w:color="auto"/>
          </w:divBdr>
        </w:div>
      </w:divsChild>
    </w:div>
    <w:div w:id="40640105">
      <w:bodyDiv w:val="1"/>
      <w:marLeft w:val="0"/>
      <w:marRight w:val="0"/>
      <w:marTop w:val="0"/>
      <w:marBottom w:val="0"/>
      <w:divBdr>
        <w:top w:val="none" w:sz="0" w:space="0" w:color="auto"/>
        <w:left w:val="none" w:sz="0" w:space="0" w:color="auto"/>
        <w:bottom w:val="none" w:sz="0" w:space="0" w:color="auto"/>
        <w:right w:val="none" w:sz="0" w:space="0" w:color="auto"/>
      </w:divBdr>
    </w:div>
    <w:div w:id="81491681">
      <w:bodyDiv w:val="1"/>
      <w:marLeft w:val="0"/>
      <w:marRight w:val="0"/>
      <w:marTop w:val="0"/>
      <w:marBottom w:val="0"/>
      <w:divBdr>
        <w:top w:val="none" w:sz="0" w:space="0" w:color="auto"/>
        <w:left w:val="none" w:sz="0" w:space="0" w:color="auto"/>
        <w:bottom w:val="none" w:sz="0" w:space="0" w:color="auto"/>
        <w:right w:val="none" w:sz="0" w:space="0" w:color="auto"/>
      </w:divBdr>
      <w:divsChild>
        <w:div w:id="1493450607">
          <w:marLeft w:val="547"/>
          <w:marRight w:val="0"/>
          <w:marTop w:val="200"/>
          <w:marBottom w:val="160"/>
          <w:divBdr>
            <w:top w:val="none" w:sz="0" w:space="0" w:color="auto"/>
            <w:left w:val="none" w:sz="0" w:space="0" w:color="auto"/>
            <w:bottom w:val="none" w:sz="0" w:space="0" w:color="auto"/>
            <w:right w:val="none" w:sz="0" w:space="0" w:color="auto"/>
          </w:divBdr>
        </w:div>
        <w:div w:id="665597895">
          <w:marLeft w:val="547"/>
          <w:marRight w:val="0"/>
          <w:marTop w:val="200"/>
          <w:marBottom w:val="160"/>
          <w:divBdr>
            <w:top w:val="none" w:sz="0" w:space="0" w:color="auto"/>
            <w:left w:val="none" w:sz="0" w:space="0" w:color="auto"/>
            <w:bottom w:val="none" w:sz="0" w:space="0" w:color="auto"/>
            <w:right w:val="none" w:sz="0" w:space="0" w:color="auto"/>
          </w:divBdr>
        </w:div>
        <w:div w:id="1318416291">
          <w:marLeft w:val="547"/>
          <w:marRight w:val="0"/>
          <w:marTop w:val="200"/>
          <w:marBottom w:val="160"/>
          <w:divBdr>
            <w:top w:val="none" w:sz="0" w:space="0" w:color="auto"/>
            <w:left w:val="none" w:sz="0" w:space="0" w:color="auto"/>
            <w:bottom w:val="none" w:sz="0" w:space="0" w:color="auto"/>
            <w:right w:val="none" w:sz="0" w:space="0" w:color="auto"/>
          </w:divBdr>
        </w:div>
        <w:div w:id="591931260">
          <w:marLeft w:val="547"/>
          <w:marRight w:val="0"/>
          <w:marTop w:val="200"/>
          <w:marBottom w:val="160"/>
          <w:divBdr>
            <w:top w:val="none" w:sz="0" w:space="0" w:color="auto"/>
            <w:left w:val="none" w:sz="0" w:space="0" w:color="auto"/>
            <w:bottom w:val="none" w:sz="0" w:space="0" w:color="auto"/>
            <w:right w:val="none" w:sz="0" w:space="0" w:color="auto"/>
          </w:divBdr>
        </w:div>
        <w:div w:id="1899169976">
          <w:marLeft w:val="547"/>
          <w:marRight w:val="0"/>
          <w:marTop w:val="200"/>
          <w:marBottom w:val="160"/>
          <w:divBdr>
            <w:top w:val="none" w:sz="0" w:space="0" w:color="auto"/>
            <w:left w:val="none" w:sz="0" w:space="0" w:color="auto"/>
            <w:bottom w:val="none" w:sz="0" w:space="0" w:color="auto"/>
            <w:right w:val="none" w:sz="0" w:space="0" w:color="auto"/>
          </w:divBdr>
        </w:div>
      </w:divsChild>
    </w:div>
    <w:div w:id="93131154">
      <w:bodyDiv w:val="1"/>
      <w:marLeft w:val="0"/>
      <w:marRight w:val="0"/>
      <w:marTop w:val="0"/>
      <w:marBottom w:val="0"/>
      <w:divBdr>
        <w:top w:val="none" w:sz="0" w:space="0" w:color="auto"/>
        <w:left w:val="none" w:sz="0" w:space="0" w:color="auto"/>
        <w:bottom w:val="none" w:sz="0" w:space="0" w:color="auto"/>
        <w:right w:val="none" w:sz="0" w:space="0" w:color="auto"/>
      </w:divBdr>
      <w:divsChild>
        <w:div w:id="780301409">
          <w:marLeft w:val="547"/>
          <w:marRight w:val="0"/>
          <w:marTop w:val="200"/>
          <w:marBottom w:val="0"/>
          <w:divBdr>
            <w:top w:val="none" w:sz="0" w:space="0" w:color="auto"/>
            <w:left w:val="none" w:sz="0" w:space="0" w:color="auto"/>
            <w:bottom w:val="none" w:sz="0" w:space="0" w:color="auto"/>
            <w:right w:val="none" w:sz="0" w:space="0" w:color="auto"/>
          </w:divBdr>
        </w:div>
        <w:div w:id="1146319948">
          <w:marLeft w:val="547"/>
          <w:marRight w:val="0"/>
          <w:marTop w:val="200"/>
          <w:marBottom w:val="0"/>
          <w:divBdr>
            <w:top w:val="none" w:sz="0" w:space="0" w:color="auto"/>
            <w:left w:val="none" w:sz="0" w:space="0" w:color="auto"/>
            <w:bottom w:val="none" w:sz="0" w:space="0" w:color="auto"/>
            <w:right w:val="none" w:sz="0" w:space="0" w:color="auto"/>
          </w:divBdr>
        </w:div>
        <w:div w:id="993072087">
          <w:marLeft w:val="547"/>
          <w:marRight w:val="0"/>
          <w:marTop w:val="200"/>
          <w:marBottom w:val="0"/>
          <w:divBdr>
            <w:top w:val="none" w:sz="0" w:space="0" w:color="auto"/>
            <w:left w:val="none" w:sz="0" w:space="0" w:color="auto"/>
            <w:bottom w:val="none" w:sz="0" w:space="0" w:color="auto"/>
            <w:right w:val="none" w:sz="0" w:space="0" w:color="auto"/>
          </w:divBdr>
        </w:div>
        <w:div w:id="469981024">
          <w:marLeft w:val="547"/>
          <w:marRight w:val="0"/>
          <w:marTop w:val="200"/>
          <w:marBottom w:val="0"/>
          <w:divBdr>
            <w:top w:val="none" w:sz="0" w:space="0" w:color="auto"/>
            <w:left w:val="none" w:sz="0" w:space="0" w:color="auto"/>
            <w:bottom w:val="none" w:sz="0" w:space="0" w:color="auto"/>
            <w:right w:val="none" w:sz="0" w:space="0" w:color="auto"/>
          </w:divBdr>
        </w:div>
        <w:div w:id="768045363">
          <w:marLeft w:val="547"/>
          <w:marRight w:val="0"/>
          <w:marTop w:val="200"/>
          <w:marBottom w:val="0"/>
          <w:divBdr>
            <w:top w:val="none" w:sz="0" w:space="0" w:color="auto"/>
            <w:left w:val="none" w:sz="0" w:space="0" w:color="auto"/>
            <w:bottom w:val="none" w:sz="0" w:space="0" w:color="auto"/>
            <w:right w:val="none" w:sz="0" w:space="0" w:color="auto"/>
          </w:divBdr>
        </w:div>
        <w:div w:id="790788788">
          <w:marLeft w:val="547"/>
          <w:marRight w:val="0"/>
          <w:marTop w:val="200"/>
          <w:marBottom w:val="0"/>
          <w:divBdr>
            <w:top w:val="none" w:sz="0" w:space="0" w:color="auto"/>
            <w:left w:val="none" w:sz="0" w:space="0" w:color="auto"/>
            <w:bottom w:val="none" w:sz="0" w:space="0" w:color="auto"/>
            <w:right w:val="none" w:sz="0" w:space="0" w:color="auto"/>
          </w:divBdr>
        </w:div>
      </w:divsChild>
    </w:div>
    <w:div w:id="113256274">
      <w:bodyDiv w:val="1"/>
      <w:marLeft w:val="0"/>
      <w:marRight w:val="0"/>
      <w:marTop w:val="0"/>
      <w:marBottom w:val="0"/>
      <w:divBdr>
        <w:top w:val="none" w:sz="0" w:space="0" w:color="auto"/>
        <w:left w:val="none" w:sz="0" w:space="0" w:color="auto"/>
        <w:bottom w:val="none" w:sz="0" w:space="0" w:color="auto"/>
        <w:right w:val="none" w:sz="0" w:space="0" w:color="auto"/>
      </w:divBdr>
      <w:divsChild>
        <w:div w:id="199245189">
          <w:marLeft w:val="547"/>
          <w:marRight w:val="0"/>
          <w:marTop w:val="200"/>
          <w:marBottom w:val="0"/>
          <w:divBdr>
            <w:top w:val="none" w:sz="0" w:space="0" w:color="auto"/>
            <w:left w:val="none" w:sz="0" w:space="0" w:color="auto"/>
            <w:bottom w:val="none" w:sz="0" w:space="0" w:color="auto"/>
            <w:right w:val="none" w:sz="0" w:space="0" w:color="auto"/>
          </w:divBdr>
        </w:div>
        <w:div w:id="1882597101">
          <w:marLeft w:val="547"/>
          <w:marRight w:val="0"/>
          <w:marTop w:val="200"/>
          <w:marBottom w:val="0"/>
          <w:divBdr>
            <w:top w:val="none" w:sz="0" w:space="0" w:color="auto"/>
            <w:left w:val="none" w:sz="0" w:space="0" w:color="auto"/>
            <w:bottom w:val="none" w:sz="0" w:space="0" w:color="auto"/>
            <w:right w:val="none" w:sz="0" w:space="0" w:color="auto"/>
          </w:divBdr>
        </w:div>
        <w:div w:id="186022620">
          <w:marLeft w:val="547"/>
          <w:marRight w:val="0"/>
          <w:marTop w:val="200"/>
          <w:marBottom w:val="0"/>
          <w:divBdr>
            <w:top w:val="none" w:sz="0" w:space="0" w:color="auto"/>
            <w:left w:val="none" w:sz="0" w:space="0" w:color="auto"/>
            <w:bottom w:val="none" w:sz="0" w:space="0" w:color="auto"/>
            <w:right w:val="none" w:sz="0" w:space="0" w:color="auto"/>
          </w:divBdr>
        </w:div>
      </w:divsChild>
    </w:div>
    <w:div w:id="285934836">
      <w:bodyDiv w:val="1"/>
      <w:marLeft w:val="0"/>
      <w:marRight w:val="0"/>
      <w:marTop w:val="0"/>
      <w:marBottom w:val="0"/>
      <w:divBdr>
        <w:top w:val="none" w:sz="0" w:space="0" w:color="auto"/>
        <w:left w:val="none" w:sz="0" w:space="0" w:color="auto"/>
        <w:bottom w:val="none" w:sz="0" w:space="0" w:color="auto"/>
        <w:right w:val="none" w:sz="0" w:space="0" w:color="auto"/>
      </w:divBdr>
      <w:divsChild>
        <w:div w:id="1252472571">
          <w:marLeft w:val="547"/>
          <w:marRight w:val="0"/>
          <w:marTop w:val="200"/>
          <w:marBottom w:val="0"/>
          <w:divBdr>
            <w:top w:val="none" w:sz="0" w:space="0" w:color="auto"/>
            <w:left w:val="none" w:sz="0" w:space="0" w:color="auto"/>
            <w:bottom w:val="none" w:sz="0" w:space="0" w:color="auto"/>
            <w:right w:val="none" w:sz="0" w:space="0" w:color="auto"/>
          </w:divBdr>
        </w:div>
        <w:div w:id="1225992736">
          <w:marLeft w:val="547"/>
          <w:marRight w:val="0"/>
          <w:marTop w:val="200"/>
          <w:marBottom w:val="0"/>
          <w:divBdr>
            <w:top w:val="none" w:sz="0" w:space="0" w:color="auto"/>
            <w:left w:val="none" w:sz="0" w:space="0" w:color="auto"/>
            <w:bottom w:val="none" w:sz="0" w:space="0" w:color="auto"/>
            <w:right w:val="none" w:sz="0" w:space="0" w:color="auto"/>
          </w:divBdr>
        </w:div>
      </w:divsChild>
    </w:div>
    <w:div w:id="376272867">
      <w:bodyDiv w:val="1"/>
      <w:marLeft w:val="0"/>
      <w:marRight w:val="0"/>
      <w:marTop w:val="0"/>
      <w:marBottom w:val="0"/>
      <w:divBdr>
        <w:top w:val="none" w:sz="0" w:space="0" w:color="auto"/>
        <w:left w:val="none" w:sz="0" w:space="0" w:color="auto"/>
        <w:bottom w:val="none" w:sz="0" w:space="0" w:color="auto"/>
        <w:right w:val="none" w:sz="0" w:space="0" w:color="auto"/>
      </w:divBdr>
    </w:div>
    <w:div w:id="390811605">
      <w:bodyDiv w:val="1"/>
      <w:marLeft w:val="0"/>
      <w:marRight w:val="0"/>
      <w:marTop w:val="0"/>
      <w:marBottom w:val="0"/>
      <w:divBdr>
        <w:top w:val="none" w:sz="0" w:space="0" w:color="auto"/>
        <w:left w:val="none" w:sz="0" w:space="0" w:color="auto"/>
        <w:bottom w:val="none" w:sz="0" w:space="0" w:color="auto"/>
        <w:right w:val="none" w:sz="0" w:space="0" w:color="auto"/>
      </w:divBdr>
      <w:divsChild>
        <w:div w:id="1788309537">
          <w:marLeft w:val="547"/>
          <w:marRight w:val="0"/>
          <w:marTop w:val="200"/>
          <w:marBottom w:val="0"/>
          <w:divBdr>
            <w:top w:val="none" w:sz="0" w:space="0" w:color="auto"/>
            <w:left w:val="none" w:sz="0" w:space="0" w:color="auto"/>
            <w:bottom w:val="none" w:sz="0" w:space="0" w:color="auto"/>
            <w:right w:val="none" w:sz="0" w:space="0" w:color="auto"/>
          </w:divBdr>
        </w:div>
        <w:div w:id="148837131">
          <w:marLeft w:val="547"/>
          <w:marRight w:val="0"/>
          <w:marTop w:val="200"/>
          <w:marBottom w:val="0"/>
          <w:divBdr>
            <w:top w:val="none" w:sz="0" w:space="0" w:color="auto"/>
            <w:left w:val="none" w:sz="0" w:space="0" w:color="auto"/>
            <w:bottom w:val="none" w:sz="0" w:space="0" w:color="auto"/>
            <w:right w:val="none" w:sz="0" w:space="0" w:color="auto"/>
          </w:divBdr>
        </w:div>
      </w:divsChild>
    </w:div>
    <w:div w:id="496269403">
      <w:bodyDiv w:val="1"/>
      <w:marLeft w:val="0"/>
      <w:marRight w:val="0"/>
      <w:marTop w:val="0"/>
      <w:marBottom w:val="0"/>
      <w:divBdr>
        <w:top w:val="none" w:sz="0" w:space="0" w:color="auto"/>
        <w:left w:val="none" w:sz="0" w:space="0" w:color="auto"/>
        <w:bottom w:val="none" w:sz="0" w:space="0" w:color="auto"/>
        <w:right w:val="none" w:sz="0" w:space="0" w:color="auto"/>
      </w:divBdr>
    </w:div>
    <w:div w:id="563294756">
      <w:bodyDiv w:val="1"/>
      <w:marLeft w:val="0"/>
      <w:marRight w:val="0"/>
      <w:marTop w:val="0"/>
      <w:marBottom w:val="0"/>
      <w:divBdr>
        <w:top w:val="none" w:sz="0" w:space="0" w:color="auto"/>
        <w:left w:val="none" w:sz="0" w:space="0" w:color="auto"/>
        <w:bottom w:val="none" w:sz="0" w:space="0" w:color="auto"/>
        <w:right w:val="none" w:sz="0" w:space="0" w:color="auto"/>
      </w:divBdr>
      <w:divsChild>
        <w:div w:id="52850886">
          <w:marLeft w:val="547"/>
          <w:marRight w:val="0"/>
          <w:marTop w:val="200"/>
          <w:marBottom w:val="0"/>
          <w:divBdr>
            <w:top w:val="none" w:sz="0" w:space="0" w:color="auto"/>
            <w:left w:val="none" w:sz="0" w:space="0" w:color="auto"/>
            <w:bottom w:val="none" w:sz="0" w:space="0" w:color="auto"/>
            <w:right w:val="none" w:sz="0" w:space="0" w:color="auto"/>
          </w:divBdr>
        </w:div>
        <w:div w:id="1769695002">
          <w:marLeft w:val="547"/>
          <w:marRight w:val="0"/>
          <w:marTop w:val="200"/>
          <w:marBottom w:val="0"/>
          <w:divBdr>
            <w:top w:val="none" w:sz="0" w:space="0" w:color="auto"/>
            <w:left w:val="none" w:sz="0" w:space="0" w:color="auto"/>
            <w:bottom w:val="none" w:sz="0" w:space="0" w:color="auto"/>
            <w:right w:val="none" w:sz="0" w:space="0" w:color="auto"/>
          </w:divBdr>
        </w:div>
        <w:div w:id="1572539605">
          <w:marLeft w:val="547"/>
          <w:marRight w:val="0"/>
          <w:marTop w:val="200"/>
          <w:marBottom w:val="0"/>
          <w:divBdr>
            <w:top w:val="none" w:sz="0" w:space="0" w:color="auto"/>
            <w:left w:val="none" w:sz="0" w:space="0" w:color="auto"/>
            <w:bottom w:val="none" w:sz="0" w:space="0" w:color="auto"/>
            <w:right w:val="none" w:sz="0" w:space="0" w:color="auto"/>
          </w:divBdr>
        </w:div>
        <w:div w:id="1693070505">
          <w:marLeft w:val="547"/>
          <w:marRight w:val="0"/>
          <w:marTop w:val="200"/>
          <w:marBottom w:val="0"/>
          <w:divBdr>
            <w:top w:val="none" w:sz="0" w:space="0" w:color="auto"/>
            <w:left w:val="none" w:sz="0" w:space="0" w:color="auto"/>
            <w:bottom w:val="none" w:sz="0" w:space="0" w:color="auto"/>
            <w:right w:val="none" w:sz="0" w:space="0" w:color="auto"/>
          </w:divBdr>
        </w:div>
        <w:div w:id="791481033">
          <w:marLeft w:val="547"/>
          <w:marRight w:val="0"/>
          <w:marTop w:val="200"/>
          <w:marBottom w:val="0"/>
          <w:divBdr>
            <w:top w:val="none" w:sz="0" w:space="0" w:color="auto"/>
            <w:left w:val="none" w:sz="0" w:space="0" w:color="auto"/>
            <w:bottom w:val="none" w:sz="0" w:space="0" w:color="auto"/>
            <w:right w:val="none" w:sz="0" w:space="0" w:color="auto"/>
          </w:divBdr>
        </w:div>
        <w:div w:id="1268780312">
          <w:marLeft w:val="547"/>
          <w:marRight w:val="0"/>
          <w:marTop w:val="200"/>
          <w:marBottom w:val="0"/>
          <w:divBdr>
            <w:top w:val="none" w:sz="0" w:space="0" w:color="auto"/>
            <w:left w:val="none" w:sz="0" w:space="0" w:color="auto"/>
            <w:bottom w:val="none" w:sz="0" w:space="0" w:color="auto"/>
            <w:right w:val="none" w:sz="0" w:space="0" w:color="auto"/>
          </w:divBdr>
        </w:div>
        <w:div w:id="2138915926">
          <w:marLeft w:val="547"/>
          <w:marRight w:val="0"/>
          <w:marTop w:val="200"/>
          <w:marBottom w:val="0"/>
          <w:divBdr>
            <w:top w:val="none" w:sz="0" w:space="0" w:color="auto"/>
            <w:left w:val="none" w:sz="0" w:space="0" w:color="auto"/>
            <w:bottom w:val="none" w:sz="0" w:space="0" w:color="auto"/>
            <w:right w:val="none" w:sz="0" w:space="0" w:color="auto"/>
          </w:divBdr>
        </w:div>
      </w:divsChild>
    </w:div>
    <w:div w:id="603652685">
      <w:bodyDiv w:val="1"/>
      <w:marLeft w:val="0"/>
      <w:marRight w:val="0"/>
      <w:marTop w:val="0"/>
      <w:marBottom w:val="0"/>
      <w:divBdr>
        <w:top w:val="none" w:sz="0" w:space="0" w:color="auto"/>
        <w:left w:val="none" w:sz="0" w:space="0" w:color="auto"/>
        <w:bottom w:val="none" w:sz="0" w:space="0" w:color="auto"/>
        <w:right w:val="none" w:sz="0" w:space="0" w:color="auto"/>
      </w:divBdr>
      <w:divsChild>
        <w:div w:id="636110283">
          <w:marLeft w:val="547"/>
          <w:marRight w:val="0"/>
          <w:marTop w:val="200"/>
          <w:marBottom w:val="0"/>
          <w:divBdr>
            <w:top w:val="none" w:sz="0" w:space="0" w:color="auto"/>
            <w:left w:val="none" w:sz="0" w:space="0" w:color="auto"/>
            <w:bottom w:val="none" w:sz="0" w:space="0" w:color="auto"/>
            <w:right w:val="none" w:sz="0" w:space="0" w:color="auto"/>
          </w:divBdr>
        </w:div>
        <w:div w:id="1359508383">
          <w:marLeft w:val="547"/>
          <w:marRight w:val="0"/>
          <w:marTop w:val="200"/>
          <w:marBottom w:val="0"/>
          <w:divBdr>
            <w:top w:val="none" w:sz="0" w:space="0" w:color="auto"/>
            <w:left w:val="none" w:sz="0" w:space="0" w:color="auto"/>
            <w:bottom w:val="none" w:sz="0" w:space="0" w:color="auto"/>
            <w:right w:val="none" w:sz="0" w:space="0" w:color="auto"/>
          </w:divBdr>
        </w:div>
        <w:div w:id="1015112835">
          <w:marLeft w:val="547"/>
          <w:marRight w:val="0"/>
          <w:marTop w:val="200"/>
          <w:marBottom w:val="0"/>
          <w:divBdr>
            <w:top w:val="none" w:sz="0" w:space="0" w:color="auto"/>
            <w:left w:val="none" w:sz="0" w:space="0" w:color="auto"/>
            <w:bottom w:val="none" w:sz="0" w:space="0" w:color="auto"/>
            <w:right w:val="none" w:sz="0" w:space="0" w:color="auto"/>
          </w:divBdr>
        </w:div>
        <w:div w:id="573512110">
          <w:marLeft w:val="547"/>
          <w:marRight w:val="0"/>
          <w:marTop w:val="200"/>
          <w:marBottom w:val="0"/>
          <w:divBdr>
            <w:top w:val="none" w:sz="0" w:space="0" w:color="auto"/>
            <w:left w:val="none" w:sz="0" w:space="0" w:color="auto"/>
            <w:bottom w:val="none" w:sz="0" w:space="0" w:color="auto"/>
            <w:right w:val="none" w:sz="0" w:space="0" w:color="auto"/>
          </w:divBdr>
        </w:div>
        <w:div w:id="117451610">
          <w:marLeft w:val="547"/>
          <w:marRight w:val="0"/>
          <w:marTop w:val="200"/>
          <w:marBottom w:val="0"/>
          <w:divBdr>
            <w:top w:val="none" w:sz="0" w:space="0" w:color="auto"/>
            <w:left w:val="none" w:sz="0" w:space="0" w:color="auto"/>
            <w:bottom w:val="none" w:sz="0" w:space="0" w:color="auto"/>
            <w:right w:val="none" w:sz="0" w:space="0" w:color="auto"/>
          </w:divBdr>
        </w:div>
        <w:div w:id="1972637451">
          <w:marLeft w:val="547"/>
          <w:marRight w:val="0"/>
          <w:marTop w:val="200"/>
          <w:marBottom w:val="0"/>
          <w:divBdr>
            <w:top w:val="none" w:sz="0" w:space="0" w:color="auto"/>
            <w:left w:val="none" w:sz="0" w:space="0" w:color="auto"/>
            <w:bottom w:val="none" w:sz="0" w:space="0" w:color="auto"/>
            <w:right w:val="none" w:sz="0" w:space="0" w:color="auto"/>
          </w:divBdr>
        </w:div>
      </w:divsChild>
    </w:div>
    <w:div w:id="649865294">
      <w:bodyDiv w:val="1"/>
      <w:marLeft w:val="0"/>
      <w:marRight w:val="0"/>
      <w:marTop w:val="0"/>
      <w:marBottom w:val="0"/>
      <w:divBdr>
        <w:top w:val="none" w:sz="0" w:space="0" w:color="auto"/>
        <w:left w:val="none" w:sz="0" w:space="0" w:color="auto"/>
        <w:bottom w:val="none" w:sz="0" w:space="0" w:color="auto"/>
        <w:right w:val="none" w:sz="0" w:space="0" w:color="auto"/>
      </w:divBdr>
      <w:divsChild>
        <w:div w:id="709498692">
          <w:marLeft w:val="547"/>
          <w:marRight w:val="0"/>
          <w:marTop w:val="200"/>
          <w:marBottom w:val="0"/>
          <w:divBdr>
            <w:top w:val="none" w:sz="0" w:space="0" w:color="auto"/>
            <w:left w:val="none" w:sz="0" w:space="0" w:color="auto"/>
            <w:bottom w:val="none" w:sz="0" w:space="0" w:color="auto"/>
            <w:right w:val="none" w:sz="0" w:space="0" w:color="auto"/>
          </w:divBdr>
        </w:div>
        <w:div w:id="1555507204">
          <w:marLeft w:val="547"/>
          <w:marRight w:val="0"/>
          <w:marTop w:val="200"/>
          <w:marBottom w:val="0"/>
          <w:divBdr>
            <w:top w:val="none" w:sz="0" w:space="0" w:color="auto"/>
            <w:left w:val="none" w:sz="0" w:space="0" w:color="auto"/>
            <w:bottom w:val="none" w:sz="0" w:space="0" w:color="auto"/>
            <w:right w:val="none" w:sz="0" w:space="0" w:color="auto"/>
          </w:divBdr>
        </w:div>
      </w:divsChild>
    </w:div>
    <w:div w:id="737433705">
      <w:bodyDiv w:val="1"/>
      <w:marLeft w:val="0"/>
      <w:marRight w:val="0"/>
      <w:marTop w:val="0"/>
      <w:marBottom w:val="0"/>
      <w:divBdr>
        <w:top w:val="none" w:sz="0" w:space="0" w:color="auto"/>
        <w:left w:val="none" w:sz="0" w:space="0" w:color="auto"/>
        <w:bottom w:val="none" w:sz="0" w:space="0" w:color="auto"/>
        <w:right w:val="none" w:sz="0" w:space="0" w:color="auto"/>
      </w:divBdr>
      <w:divsChild>
        <w:div w:id="154302655">
          <w:marLeft w:val="547"/>
          <w:marRight w:val="0"/>
          <w:marTop w:val="200"/>
          <w:marBottom w:val="0"/>
          <w:divBdr>
            <w:top w:val="none" w:sz="0" w:space="0" w:color="auto"/>
            <w:left w:val="none" w:sz="0" w:space="0" w:color="auto"/>
            <w:bottom w:val="none" w:sz="0" w:space="0" w:color="auto"/>
            <w:right w:val="none" w:sz="0" w:space="0" w:color="auto"/>
          </w:divBdr>
        </w:div>
        <w:div w:id="1181506817">
          <w:marLeft w:val="547"/>
          <w:marRight w:val="0"/>
          <w:marTop w:val="200"/>
          <w:marBottom w:val="0"/>
          <w:divBdr>
            <w:top w:val="none" w:sz="0" w:space="0" w:color="auto"/>
            <w:left w:val="none" w:sz="0" w:space="0" w:color="auto"/>
            <w:bottom w:val="none" w:sz="0" w:space="0" w:color="auto"/>
            <w:right w:val="none" w:sz="0" w:space="0" w:color="auto"/>
          </w:divBdr>
        </w:div>
        <w:div w:id="74282211">
          <w:marLeft w:val="547"/>
          <w:marRight w:val="0"/>
          <w:marTop w:val="200"/>
          <w:marBottom w:val="0"/>
          <w:divBdr>
            <w:top w:val="none" w:sz="0" w:space="0" w:color="auto"/>
            <w:left w:val="none" w:sz="0" w:space="0" w:color="auto"/>
            <w:bottom w:val="none" w:sz="0" w:space="0" w:color="auto"/>
            <w:right w:val="none" w:sz="0" w:space="0" w:color="auto"/>
          </w:divBdr>
        </w:div>
        <w:div w:id="191501950">
          <w:marLeft w:val="547"/>
          <w:marRight w:val="0"/>
          <w:marTop w:val="200"/>
          <w:marBottom w:val="0"/>
          <w:divBdr>
            <w:top w:val="none" w:sz="0" w:space="0" w:color="auto"/>
            <w:left w:val="none" w:sz="0" w:space="0" w:color="auto"/>
            <w:bottom w:val="none" w:sz="0" w:space="0" w:color="auto"/>
            <w:right w:val="none" w:sz="0" w:space="0" w:color="auto"/>
          </w:divBdr>
        </w:div>
        <w:div w:id="1991009064">
          <w:marLeft w:val="547"/>
          <w:marRight w:val="0"/>
          <w:marTop w:val="200"/>
          <w:marBottom w:val="0"/>
          <w:divBdr>
            <w:top w:val="none" w:sz="0" w:space="0" w:color="auto"/>
            <w:left w:val="none" w:sz="0" w:space="0" w:color="auto"/>
            <w:bottom w:val="none" w:sz="0" w:space="0" w:color="auto"/>
            <w:right w:val="none" w:sz="0" w:space="0" w:color="auto"/>
          </w:divBdr>
        </w:div>
        <w:div w:id="1773891141">
          <w:marLeft w:val="547"/>
          <w:marRight w:val="0"/>
          <w:marTop w:val="200"/>
          <w:marBottom w:val="0"/>
          <w:divBdr>
            <w:top w:val="none" w:sz="0" w:space="0" w:color="auto"/>
            <w:left w:val="none" w:sz="0" w:space="0" w:color="auto"/>
            <w:bottom w:val="none" w:sz="0" w:space="0" w:color="auto"/>
            <w:right w:val="none" w:sz="0" w:space="0" w:color="auto"/>
          </w:divBdr>
        </w:div>
        <w:div w:id="1782188034">
          <w:marLeft w:val="547"/>
          <w:marRight w:val="0"/>
          <w:marTop w:val="200"/>
          <w:marBottom w:val="0"/>
          <w:divBdr>
            <w:top w:val="none" w:sz="0" w:space="0" w:color="auto"/>
            <w:left w:val="none" w:sz="0" w:space="0" w:color="auto"/>
            <w:bottom w:val="none" w:sz="0" w:space="0" w:color="auto"/>
            <w:right w:val="none" w:sz="0" w:space="0" w:color="auto"/>
          </w:divBdr>
        </w:div>
        <w:div w:id="1629431545">
          <w:marLeft w:val="547"/>
          <w:marRight w:val="0"/>
          <w:marTop w:val="200"/>
          <w:marBottom w:val="0"/>
          <w:divBdr>
            <w:top w:val="none" w:sz="0" w:space="0" w:color="auto"/>
            <w:left w:val="none" w:sz="0" w:space="0" w:color="auto"/>
            <w:bottom w:val="none" w:sz="0" w:space="0" w:color="auto"/>
            <w:right w:val="none" w:sz="0" w:space="0" w:color="auto"/>
          </w:divBdr>
        </w:div>
      </w:divsChild>
    </w:div>
    <w:div w:id="825047467">
      <w:bodyDiv w:val="1"/>
      <w:marLeft w:val="0"/>
      <w:marRight w:val="0"/>
      <w:marTop w:val="0"/>
      <w:marBottom w:val="0"/>
      <w:divBdr>
        <w:top w:val="none" w:sz="0" w:space="0" w:color="auto"/>
        <w:left w:val="none" w:sz="0" w:space="0" w:color="auto"/>
        <w:bottom w:val="none" w:sz="0" w:space="0" w:color="auto"/>
        <w:right w:val="none" w:sz="0" w:space="0" w:color="auto"/>
      </w:divBdr>
    </w:div>
    <w:div w:id="975717257">
      <w:bodyDiv w:val="1"/>
      <w:marLeft w:val="0"/>
      <w:marRight w:val="0"/>
      <w:marTop w:val="0"/>
      <w:marBottom w:val="0"/>
      <w:divBdr>
        <w:top w:val="none" w:sz="0" w:space="0" w:color="auto"/>
        <w:left w:val="none" w:sz="0" w:space="0" w:color="auto"/>
        <w:bottom w:val="none" w:sz="0" w:space="0" w:color="auto"/>
        <w:right w:val="none" w:sz="0" w:space="0" w:color="auto"/>
      </w:divBdr>
      <w:divsChild>
        <w:div w:id="1205366978">
          <w:marLeft w:val="547"/>
          <w:marRight w:val="0"/>
          <w:marTop w:val="200"/>
          <w:marBottom w:val="160"/>
          <w:divBdr>
            <w:top w:val="none" w:sz="0" w:space="0" w:color="auto"/>
            <w:left w:val="none" w:sz="0" w:space="0" w:color="auto"/>
            <w:bottom w:val="none" w:sz="0" w:space="0" w:color="auto"/>
            <w:right w:val="none" w:sz="0" w:space="0" w:color="auto"/>
          </w:divBdr>
        </w:div>
        <w:div w:id="1878203207">
          <w:marLeft w:val="1166"/>
          <w:marRight w:val="0"/>
          <w:marTop w:val="200"/>
          <w:marBottom w:val="160"/>
          <w:divBdr>
            <w:top w:val="none" w:sz="0" w:space="0" w:color="auto"/>
            <w:left w:val="none" w:sz="0" w:space="0" w:color="auto"/>
            <w:bottom w:val="none" w:sz="0" w:space="0" w:color="auto"/>
            <w:right w:val="none" w:sz="0" w:space="0" w:color="auto"/>
          </w:divBdr>
        </w:div>
        <w:div w:id="1687636031">
          <w:marLeft w:val="1166"/>
          <w:marRight w:val="0"/>
          <w:marTop w:val="200"/>
          <w:marBottom w:val="160"/>
          <w:divBdr>
            <w:top w:val="none" w:sz="0" w:space="0" w:color="auto"/>
            <w:left w:val="none" w:sz="0" w:space="0" w:color="auto"/>
            <w:bottom w:val="none" w:sz="0" w:space="0" w:color="auto"/>
            <w:right w:val="none" w:sz="0" w:space="0" w:color="auto"/>
          </w:divBdr>
        </w:div>
        <w:div w:id="2006324360">
          <w:marLeft w:val="1166"/>
          <w:marRight w:val="0"/>
          <w:marTop w:val="200"/>
          <w:marBottom w:val="160"/>
          <w:divBdr>
            <w:top w:val="none" w:sz="0" w:space="0" w:color="auto"/>
            <w:left w:val="none" w:sz="0" w:space="0" w:color="auto"/>
            <w:bottom w:val="none" w:sz="0" w:space="0" w:color="auto"/>
            <w:right w:val="none" w:sz="0" w:space="0" w:color="auto"/>
          </w:divBdr>
        </w:div>
        <w:div w:id="1025180734">
          <w:marLeft w:val="1166"/>
          <w:marRight w:val="0"/>
          <w:marTop w:val="200"/>
          <w:marBottom w:val="160"/>
          <w:divBdr>
            <w:top w:val="none" w:sz="0" w:space="0" w:color="auto"/>
            <w:left w:val="none" w:sz="0" w:space="0" w:color="auto"/>
            <w:bottom w:val="none" w:sz="0" w:space="0" w:color="auto"/>
            <w:right w:val="none" w:sz="0" w:space="0" w:color="auto"/>
          </w:divBdr>
        </w:div>
        <w:div w:id="1780889">
          <w:marLeft w:val="1166"/>
          <w:marRight w:val="0"/>
          <w:marTop w:val="200"/>
          <w:marBottom w:val="160"/>
          <w:divBdr>
            <w:top w:val="none" w:sz="0" w:space="0" w:color="auto"/>
            <w:left w:val="none" w:sz="0" w:space="0" w:color="auto"/>
            <w:bottom w:val="none" w:sz="0" w:space="0" w:color="auto"/>
            <w:right w:val="none" w:sz="0" w:space="0" w:color="auto"/>
          </w:divBdr>
        </w:div>
        <w:div w:id="2111389204">
          <w:marLeft w:val="1166"/>
          <w:marRight w:val="0"/>
          <w:marTop w:val="200"/>
          <w:marBottom w:val="160"/>
          <w:divBdr>
            <w:top w:val="none" w:sz="0" w:space="0" w:color="auto"/>
            <w:left w:val="none" w:sz="0" w:space="0" w:color="auto"/>
            <w:bottom w:val="none" w:sz="0" w:space="0" w:color="auto"/>
            <w:right w:val="none" w:sz="0" w:space="0" w:color="auto"/>
          </w:divBdr>
        </w:div>
        <w:div w:id="1252813616">
          <w:marLeft w:val="1166"/>
          <w:marRight w:val="0"/>
          <w:marTop w:val="200"/>
          <w:marBottom w:val="160"/>
          <w:divBdr>
            <w:top w:val="none" w:sz="0" w:space="0" w:color="auto"/>
            <w:left w:val="none" w:sz="0" w:space="0" w:color="auto"/>
            <w:bottom w:val="none" w:sz="0" w:space="0" w:color="auto"/>
            <w:right w:val="none" w:sz="0" w:space="0" w:color="auto"/>
          </w:divBdr>
        </w:div>
      </w:divsChild>
    </w:div>
    <w:div w:id="1028599420">
      <w:bodyDiv w:val="1"/>
      <w:marLeft w:val="0"/>
      <w:marRight w:val="0"/>
      <w:marTop w:val="0"/>
      <w:marBottom w:val="0"/>
      <w:divBdr>
        <w:top w:val="none" w:sz="0" w:space="0" w:color="auto"/>
        <w:left w:val="none" w:sz="0" w:space="0" w:color="auto"/>
        <w:bottom w:val="none" w:sz="0" w:space="0" w:color="auto"/>
        <w:right w:val="none" w:sz="0" w:space="0" w:color="auto"/>
      </w:divBdr>
      <w:divsChild>
        <w:div w:id="1843157357">
          <w:marLeft w:val="547"/>
          <w:marRight w:val="0"/>
          <w:marTop w:val="200"/>
          <w:marBottom w:val="160"/>
          <w:divBdr>
            <w:top w:val="none" w:sz="0" w:space="0" w:color="auto"/>
            <w:left w:val="none" w:sz="0" w:space="0" w:color="auto"/>
            <w:bottom w:val="none" w:sz="0" w:space="0" w:color="auto"/>
            <w:right w:val="none" w:sz="0" w:space="0" w:color="auto"/>
          </w:divBdr>
        </w:div>
        <w:div w:id="1921940868">
          <w:marLeft w:val="547"/>
          <w:marRight w:val="0"/>
          <w:marTop w:val="200"/>
          <w:marBottom w:val="160"/>
          <w:divBdr>
            <w:top w:val="none" w:sz="0" w:space="0" w:color="auto"/>
            <w:left w:val="none" w:sz="0" w:space="0" w:color="auto"/>
            <w:bottom w:val="none" w:sz="0" w:space="0" w:color="auto"/>
            <w:right w:val="none" w:sz="0" w:space="0" w:color="auto"/>
          </w:divBdr>
        </w:div>
        <w:div w:id="1607347894">
          <w:marLeft w:val="547"/>
          <w:marRight w:val="0"/>
          <w:marTop w:val="200"/>
          <w:marBottom w:val="160"/>
          <w:divBdr>
            <w:top w:val="none" w:sz="0" w:space="0" w:color="auto"/>
            <w:left w:val="none" w:sz="0" w:space="0" w:color="auto"/>
            <w:bottom w:val="none" w:sz="0" w:space="0" w:color="auto"/>
            <w:right w:val="none" w:sz="0" w:space="0" w:color="auto"/>
          </w:divBdr>
        </w:div>
        <w:div w:id="295598954">
          <w:marLeft w:val="547"/>
          <w:marRight w:val="0"/>
          <w:marTop w:val="200"/>
          <w:marBottom w:val="160"/>
          <w:divBdr>
            <w:top w:val="none" w:sz="0" w:space="0" w:color="auto"/>
            <w:left w:val="none" w:sz="0" w:space="0" w:color="auto"/>
            <w:bottom w:val="none" w:sz="0" w:space="0" w:color="auto"/>
            <w:right w:val="none" w:sz="0" w:space="0" w:color="auto"/>
          </w:divBdr>
        </w:div>
      </w:divsChild>
    </w:div>
    <w:div w:id="1056468635">
      <w:bodyDiv w:val="1"/>
      <w:marLeft w:val="0"/>
      <w:marRight w:val="0"/>
      <w:marTop w:val="0"/>
      <w:marBottom w:val="0"/>
      <w:divBdr>
        <w:top w:val="none" w:sz="0" w:space="0" w:color="auto"/>
        <w:left w:val="none" w:sz="0" w:space="0" w:color="auto"/>
        <w:bottom w:val="none" w:sz="0" w:space="0" w:color="auto"/>
        <w:right w:val="none" w:sz="0" w:space="0" w:color="auto"/>
      </w:divBdr>
      <w:divsChild>
        <w:div w:id="1629313659">
          <w:marLeft w:val="547"/>
          <w:marRight w:val="0"/>
          <w:marTop w:val="200"/>
          <w:marBottom w:val="0"/>
          <w:divBdr>
            <w:top w:val="none" w:sz="0" w:space="0" w:color="auto"/>
            <w:left w:val="none" w:sz="0" w:space="0" w:color="auto"/>
            <w:bottom w:val="none" w:sz="0" w:space="0" w:color="auto"/>
            <w:right w:val="none" w:sz="0" w:space="0" w:color="auto"/>
          </w:divBdr>
        </w:div>
        <w:div w:id="1964850087">
          <w:marLeft w:val="547"/>
          <w:marRight w:val="0"/>
          <w:marTop w:val="200"/>
          <w:marBottom w:val="0"/>
          <w:divBdr>
            <w:top w:val="none" w:sz="0" w:space="0" w:color="auto"/>
            <w:left w:val="none" w:sz="0" w:space="0" w:color="auto"/>
            <w:bottom w:val="none" w:sz="0" w:space="0" w:color="auto"/>
            <w:right w:val="none" w:sz="0" w:space="0" w:color="auto"/>
          </w:divBdr>
        </w:div>
        <w:div w:id="1833065947">
          <w:marLeft w:val="547"/>
          <w:marRight w:val="0"/>
          <w:marTop w:val="200"/>
          <w:marBottom w:val="0"/>
          <w:divBdr>
            <w:top w:val="none" w:sz="0" w:space="0" w:color="auto"/>
            <w:left w:val="none" w:sz="0" w:space="0" w:color="auto"/>
            <w:bottom w:val="none" w:sz="0" w:space="0" w:color="auto"/>
            <w:right w:val="none" w:sz="0" w:space="0" w:color="auto"/>
          </w:divBdr>
        </w:div>
      </w:divsChild>
    </w:div>
    <w:div w:id="1070925557">
      <w:bodyDiv w:val="1"/>
      <w:marLeft w:val="0"/>
      <w:marRight w:val="0"/>
      <w:marTop w:val="0"/>
      <w:marBottom w:val="0"/>
      <w:divBdr>
        <w:top w:val="none" w:sz="0" w:space="0" w:color="auto"/>
        <w:left w:val="none" w:sz="0" w:space="0" w:color="auto"/>
        <w:bottom w:val="none" w:sz="0" w:space="0" w:color="auto"/>
        <w:right w:val="none" w:sz="0" w:space="0" w:color="auto"/>
      </w:divBdr>
      <w:divsChild>
        <w:div w:id="1166893626">
          <w:marLeft w:val="547"/>
          <w:marRight w:val="0"/>
          <w:marTop w:val="200"/>
          <w:marBottom w:val="0"/>
          <w:divBdr>
            <w:top w:val="none" w:sz="0" w:space="0" w:color="auto"/>
            <w:left w:val="none" w:sz="0" w:space="0" w:color="auto"/>
            <w:bottom w:val="none" w:sz="0" w:space="0" w:color="auto"/>
            <w:right w:val="none" w:sz="0" w:space="0" w:color="auto"/>
          </w:divBdr>
        </w:div>
        <w:div w:id="1149252203">
          <w:marLeft w:val="547"/>
          <w:marRight w:val="0"/>
          <w:marTop w:val="200"/>
          <w:marBottom w:val="0"/>
          <w:divBdr>
            <w:top w:val="none" w:sz="0" w:space="0" w:color="auto"/>
            <w:left w:val="none" w:sz="0" w:space="0" w:color="auto"/>
            <w:bottom w:val="none" w:sz="0" w:space="0" w:color="auto"/>
            <w:right w:val="none" w:sz="0" w:space="0" w:color="auto"/>
          </w:divBdr>
        </w:div>
        <w:div w:id="1400060465">
          <w:marLeft w:val="547"/>
          <w:marRight w:val="0"/>
          <w:marTop w:val="200"/>
          <w:marBottom w:val="0"/>
          <w:divBdr>
            <w:top w:val="none" w:sz="0" w:space="0" w:color="auto"/>
            <w:left w:val="none" w:sz="0" w:space="0" w:color="auto"/>
            <w:bottom w:val="none" w:sz="0" w:space="0" w:color="auto"/>
            <w:right w:val="none" w:sz="0" w:space="0" w:color="auto"/>
          </w:divBdr>
        </w:div>
        <w:div w:id="952636739">
          <w:marLeft w:val="547"/>
          <w:marRight w:val="0"/>
          <w:marTop w:val="200"/>
          <w:marBottom w:val="0"/>
          <w:divBdr>
            <w:top w:val="none" w:sz="0" w:space="0" w:color="auto"/>
            <w:left w:val="none" w:sz="0" w:space="0" w:color="auto"/>
            <w:bottom w:val="none" w:sz="0" w:space="0" w:color="auto"/>
            <w:right w:val="none" w:sz="0" w:space="0" w:color="auto"/>
          </w:divBdr>
        </w:div>
      </w:divsChild>
    </w:div>
    <w:div w:id="1206526714">
      <w:bodyDiv w:val="1"/>
      <w:marLeft w:val="0"/>
      <w:marRight w:val="0"/>
      <w:marTop w:val="0"/>
      <w:marBottom w:val="0"/>
      <w:divBdr>
        <w:top w:val="none" w:sz="0" w:space="0" w:color="auto"/>
        <w:left w:val="none" w:sz="0" w:space="0" w:color="auto"/>
        <w:bottom w:val="none" w:sz="0" w:space="0" w:color="auto"/>
        <w:right w:val="none" w:sz="0" w:space="0" w:color="auto"/>
      </w:divBdr>
      <w:divsChild>
        <w:div w:id="2113936588">
          <w:marLeft w:val="547"/>
          <w:marRight w:val="0"/>
          <w:marTop w:val="200"/>
          <w:marBottom w:val="0"/>
          <w:divBdr>
            <w:top w:val="none" w:sz="0" w:space="0" w:color="auto"/>
            <w:left w:val="none" w:sz="0" w:space="0" w:color="auto"/>
            <w:bottom w:val="none" w:sz="0" w:space="0" w:color="auto"/>
            <w:right w:val="none" w:sz="0" w:space="0" w:color="auto"/>
          </w:divBdr>
        </w:div>
        <w:div w:id="1297755988">
          <w:marLeft w:val="547"/>
          <w:marRight w:val="0"/>
          <w:marTop w:val="200"/>
          <w:marBottom w:val="0"/>
          <w:divBdr>
            <w:top w:val="none" w:sz="0" w:space="0" w:color="auto"/>
            <w:left w:val="none" w:sz="0" w:space="0" w:color="auto"/>
            <w:bottom w:val="none" w:sz="0" w:space="0" w:color="auto"/>
            <w:right w:val="none" w:sz="0" w:space="0" w:color="auto"/>
          </w:divBdr>
        </w:div>
      </w:divsChild>
    </w:div>
    <w:div w:id="1206719745">
      <w:bodyDiv w:val="1"/>
      <w:marLeft w:val="0"/>
      <w:marRight w:val="0"/>
      <w:marTop w:val="0"/>
      <w:marBottom w:val="0"/>
      <w:divBdr>
        <w:top w:val="none" w:sz="0" w:space="0" w:color="auto"/>
        <w:left w:val="none" w:sz="0" w:space="0" w:color="auto"/>
        <w:bottom w:val="none" w:sz="0" w:space="0" w:color="auto"/>
        <w:right w:val="none" w:sz="0" w:space="0" w:color="auto"/>
      </w:divBdr>
      <w:divsChild>
        <w:div w:id="629671374">
          <w:marLeft w:val="547"/>
          <w:marRight w:val="0"/>
          <w:marTop w:val="200"/>
          <w:marBottom w:val="0"/>
          <w:divBdr>
            <w:top w:val="none" w:sz="0" w:space="0" w:color="auto"/>
            <w:left w:val="none" w:sz="0" w:space="0" w:color="auto"/>
            <w:bottom w:val="none" w:sz="0" w:space="0" w:color="auto"/>
            <w:right w:val="none" w:sz="0" w:space="0" w:color="auto"/>
          </w:divBdr>
        </w:div>
      </w:divsChild>
    </w:div>
    <w:div w:id="1214073910">
      <w:bodyDiv w:val="1"/>
      <w:marLeft w:val="0"/>
      <w:marRight w:val="0"/>
      <w:marTop w:val="0"/>
      <w:marBottom w:val="0"/>
      <w:divBdr>
        <w:top w:val="none" w:sz="0" w:space="0" w:color="auto"/>
        <w:left w:val="none" w:sz="0" w:space="0" w:color="auto"/>
        <w:bottom w:val="none" w:sz="0" w:space="0" w:color="auto"/>
        <w:right w:val="none" w:sz="0" w:space="0" w:color="auto"/>
      </w:divBdr>
      <w:divsChild>
        <w:div w:id="1875923701">
          <w:marLeft w:val="547"/>
          <w:marRight w:val="0"/>
          <w:marTop w:val="200"/>
          <w:marBottom w:val="0"/>
          <w:divBdr>
            <w:top w:val="none" w:sz="0" w:space="0" w:color="auto"/>
            <w:left w:val="none" w:sz="0" w:space="0" w:color="auto"/>
            <w:bottom w:val="none" w:sz="0" w:space="0" w:color="auto"/>
            <w:right w:val="none" w:sz="0" w:space="0" w:color="auto"/>
          </w:divBdr>
        </w:div>
        <w:div w:id="258636630">
          <w:marLeft w:val="547"/>
          <w:marRight w:val="0"/>
          <w:marTop w:val="200"/>
          <w:marBottom w:val="0"/>
          <w:divBdr>
            <w:top w:val="none" w:sz="0" w:space="0" w:color="auto"/>
            <w:left w:val="none" w:sz="0" w:space="0" w:color="auto"/>
            <w:bottom w:val="none" w:sz="0" w:space="0" w:color="auto"/>
            <w:right w:val="none" w:sz="0" w:space="0" w:color="auto"/>
          </w:divBdr>
        </w:div>
        <w:div w:id="352734579">
          <w:marLeft w:val="547"/>
          <w:marRight w:val="0"/>
          <w:marTop w:val="200"/>
          <w:marBottom w:val="0"/>
          <w:divBdr>
            <w:top w:val="none" w:sz="0" w:space="0" w:color="auto"/>
            <w:left w:val="none" w:sz="0" w:space="0" w:color="auto"/>
            <w:bottom w:val="none" w:sz="0" w:space="0" w:color="auto"/>
            <w:right w:val="none" w:sz="0" w:space="0" w:color="auto"/>
          </w:divBdr>
        </w:div>
      </w:divsChild>
    </w:div>
    <w:div w:id="1331905140">
      <w:bodyDiv w:val="1"/>
      <w:marLeft w:val="0"/>
      <w:marRight w:val="0"/>
      <w:marTop w:val="0"/>
      <w:marBottom w:val="0"/>
      <w:divBdr>
        <w:top w:val="none" w:sz="0" w:space="0" w:color="auto"/>
        <w:left w:val="none" w:sz="0" w:space="0" w:color="auto"/>
        <w:bottom w:val="none" w:sz="0" w:space="0" w:color="auto"/>
        <w:right w:val="none" w:sz="0" w:space="0" w:color="auto"/>
      </w:divBdr>
      <w:divsChild>
        <w:div w:id="503668925">
          <w:marLeft w:val="547"/>
          <w:marRight w:val="0"/>
          <w:marTop w:val="200"/>
          <w:marBottom w:val="0"/>
          <w:divBdr>
            <w:top w:val="none" w:sz="0" w:space="0" w:color="auto"/>
            <w:left w:val="none" w:sz="0" w:space="0" w:color="auto"/>
            <w:bottom w:val="none" w:sz="0" w:space="0" w:color="auto"/>
            <w:right w:val="none" w:sz="0" w:space="0" w:color="auto"/>
          </w:divBdr>
        </w:div>
        <w:div w:id="1446850275">
          <w:marLeft w:val="547"/>
          <w:marRight w:val="0"/>
          <w:marTop w:val="200"/>
          <w:marBottom w:val="0"/>
          <w:divBdr>
            <w:top w:val="none" w:sz="0" w:space="0" w:color="auto"/>
            <w:left w:val="none" w:sz="0" w:space="0" w:color="auto"/>
            <w:bottom w:val="none" w:sz="0" w:space="0" w:color="auto"/>
            <w:right w:val="none" w:sz="0" w:space="0" w:color="auto"/>
          </w:divBdr>
        </w:div>
        <w:div w:id="1092313294">
          <w:marLeft w:val="547"/>
          <w:marRight w:val="0"/>
          <w:marTop w:val="200"/>
          <w:marBottom w:val="0"/>
          <w:divBdr>
            <w:top w:val="none" w:sz="0" w:space="0" w:color="auto"/>
            <w:left w:val="none" w:sz="0" w:space="0" w:color="auto"/>
            <w:bottom w:val="none" w:sz="0" w:space="0" w:color="auto"/>
            <w:right w:val="none" w:sz="0" w:space="0" w:color="auto"/>
          </w:divBdr>
        </w:div>
        <w:div w:id="27798453">
          <w:marLeft w:val="547"/>
          <w:marRight w:val="0"/>
          <w:marTop w:val="200"/>
          <w:marBottom w:val="0"/>
          <w:divBdr>
            <w:top w:val="none" w:sz="0" w:space="0" w:color="auto"/>
            <w:left w:val="none" w:sz="0" w:space="0" w:color="auto"/>
            <w:bottom w:val="none" w:sz="0" w:space="0" w:color="auto"/>
            <w:right w:val="none" w:sz="0" w:space="0" w:color="auto"/>
          </w:divBdr>
        </w:div>
      </w:divsChild>
    </w:div>
    <w:div w:id="1366102656">
      <w:bodyDiv w:val="1"/>
      <w:marLeft w:val="0"/>
      <w:marRight w:val="0"/>
      <w:marTop w:val="0"/>
      <w:marBottom w:val="0"/>
      <w:divBdr>
        <w:top w:val="none" w:sz="0" w:space="0" w:color="auto"/>
        <w:left w:val="none" w:sz="0" w:space="0" w:color="auto"/>
        <w:bottom w:val="none" w:sz="0" w:space="0" w:color="auto"/>
        <w:right w:val="none" w:sz="0" w:space="0" w:color="auto"/>
      </w:divBdr>
      <w:divsChild>
        <w:div w:id="1577594312">
          <w:marLeft w:val="547"/>
          <w:marRight w:val="0"/>
          <w:marTop w:val="200"/>
          <w:marBottom w:val="160"/>
          <w:divBdr>
            <w:top w:val="none" w:sz="0" w:space="0" w:color="auto"/>
            <w:left w:val="none" w:sz="0" w:space="0" w:color="auto"/>
            <w:bottom w:val="none" w:sz="0" w:space="0" w:color="auto"/>
            <w:right w:val="none" w:sz="0" w:space="0" w:color="auto"/>
          </w:divBdr>
        </w:div>
        <w:div w:id="1141382314">
          <w:marLeft w:val="547"/>
          <w:marRight w:val="0"/>
          <w:marTop w:val="200"/>
          <w:marBottom w:val="160"/>
          <w:divBdr>
            <w:top w:val="none" w:sz="0" w:space="0" w:color="auto"/>
            <w:left w:val="none" w:sz="0" w:space="0" w:color="auto"/>
            <w:bottom w:val="none" w:sz="0" w:space="0" w:color="auto"/>
            <w:right w:val="none" w:sz="0" w:space="0" w:color="auto"/>
          </w:divBdr>
        </w:div>
        <w:div w:id="1972055053">
          <w:marLeft w:val="547"/>
          <w:marRight w:val="0"/>
          <w:marTop w:val="200"/>
          <w:marBottom w:val="160"/>
          <w:divBdr>
            <w:top w:val="none" w:sz="0" w:space="0" w:color="auto"/>
            <w:left w:val="none" w:sz="0" w:space="0" w:color="auto"/>
            <w:bottom w:val="none" w:sz="0" w:space="0" w:color="auto"/>
            <w:right w:val="none" w:sz="0" w:space="0" w:color="auto"/>
          </w:divBdr>
        </w:div>
        <w:div w:id="333798883">
          <w:marLeft w:val="1166"/>
          <w:marRight w:val="0"/>
          <w:marTop w:val="200"/>
          <w:marBottom w:val="160"/>
          <w:divBdr>
            <w:top w:val="none" w:sz="0" w:space="0" w:color="auto"/>
            <w:left w:val="none" w:sz="0" w:space="0" w:color="auto"/>
            <w:bottom w:val="none" w:sz="0" w:space="0" w:color="auto"/>
            <w:right w:val="none" w:sz="0" w:space="0" w:color="auto"/>
          </w:divBdr>
        </w:div>
        <w:div w:id="812870149">
          <w:marLeft w:val="1166"/>
          <w:marRight w:val="0"/>
          <w:marTop w:val="200"/>
          <w:marBottom w:val="160"/>
          <w:divBdr>
            <w:top w:val="none" w:sz="0" w:space="0" w:color="auto"/>
            <w:left w:val="none" w:sz="0" w:space="0" w:color="auto"/>
            <w:bottom w:val="none" w:sz="0" w:space="0" w:color="auto"/>
            <w:right w:val="none" w:sz="0" w:space="0" w:color="auto"/>
          </w:divBdr>
        </w:div>
        <w:div w:id="196892827">
          <w:marLeft w:val="547"/>
          <w:marRight w:val="0"/>
          <w:marTop w:val="200"/>
          <w:marBottom w:val="160"/>
          <w:divBdr>
            <w:top w:val="none" w:sz="0" w:space="0" w:color="auto"/>
            <w:left w:val="none" w:sz="0" w:space="0" w:color="auto"/>
            <w:bottom w:val="none" w:sz="0" w:space="0" w:color="auto"/>
            <w:right w:val="none" w:sz="0" w:space="0" w:color="auto"/>
          </w:divBdr>
        </w:div>
      </w:divsChild>
    </w:div>
    <w:div w:id="1375814511">
      <w:bodyDiv w:val="1"/>
      <w:marLeft w:val="0"/>
      <w:marRight w:val="0"/>
      <w:marTop w:val="0"/>
      <w:marBottom w:val="0"/>
      <w:divBdr>
        <w:top w:val="none" w:sz="0" w:space="0" w:color="auto"/>
        <w:left w:val="none" w:sz="0" w:space="0" w:color="auto"/>
        <w:bottom w:val="none" w:sz="0" w:space="0" w:color="auto"/>
        <w:right w:val="none" w:sz="0" w:space="0" w:color="auto"/>
      </w:divBdr>
      <w:divsChild>
        <w:div w:id="636842189">
          <w:marLeft w:val="1166"/>
          <w:marRight w:val="0"/>
          <w:marTop w:val="200"/>
          <w:marBottom w:val="160"/>
          <w:divBdr>
            <w:top w:val="none" w:sz="0" w:space="0" w:color="auto"/>
            <w:left w:val="none" w:sz="0" w:space="0" w:color="auto"/>
            <w:bottom w:val="none" w:sz="0" w:space="0" w:color="auto"/>
            <w:right w:val="none" w:sz="0" w:space="0" w:color="auto"/>
          </w:divBdr>
        </w:div>
        <w:div w:id="1253049063">
          <w:marLeft w:val="1166"/>
          <w:marRight w:val="0"/>
          <w:marTop w:val="200"/>
          <w:marBottom w:val="160"/>
          <w:divBdr>
            <w:top w:val="none" w:sz="0" w:space="0" w:color="auto"/>
            <w:left w:val="none" w:sz="0" w:space="0" w:color="auto"/>
            <w:bottom w:val="none" w:sz="0" w:space="0" w:color="auto"/>
            <w:right w:val="none" w:sz="0" w:space="0" w:color="auto"/>
          </w:divBdr>
        </w:div>
      </w:divsChild>
    </w:div>
    <w:div w:id="1396464581">
      <w:bodyDiv w:val="1"/>
      <w:marLeft w:val="0"/>
      <w:marRight w:val="0"/>
      <w:marTop w:val="0"/>
      <w:marBottom w:val="0"/>
      <w:divBdr>
        <w:top w:val="none" w:sz="0" w:space="0" w:color="auto"/>
        <w:left w:val="none" w:sz="0" w:space="0" w:color="auto"/>
        <w:bottom w:val="none" w:sz="0" w:space="0" w:color="auto"/>
        <w:right w:val="none" w:sz="0" w:space="0" w:color="auto"/>
      </w:divBdr>
      <w:divsChild>
        <w:div w:id="69889102">
          <w:marLeft w:val="1166"/>
          <w:marRight w:val="0"/>
          <w:marTop w:val="200"/>
          <w:marBottom w:val="160"/>
          <w:divBdr>
            <w:top w:val="none" w:sz="0" w:space="0" w:color="auto"/>
            <w:left w:val="none" w:sz="0" w:space="0" w:color="auto"/>
            <w:bottom w:val="none" w:sz="0" w:space="0" w:color="auto"/>
            <w:right w:val="none" w:sz="0" w:space="0" w:color="auto"/>
          </w:divBdr>
        </w:div>
        <w:div w:id="2009673313">
          <w:marLeft w:val="1166"/>
          <w:marRight w:val="0"/>
          <w:marTop w:val="200"/>
          <w:marBottom w:val="160"/>
          <w:divBdr>
            <w:top w:val="none" w:sz="0" w:space="0" w:color="auto"/>
            <w:left w:val="none" w:sz="0" w:space="0" w:color="auto"/>
            <w:bottom w:val="none" w:sz="0" w:space="0" w:color="auto"/>
            <w:right w:val="none" w:sz="0" w:space="0" w:color="auto"/>
          </w:divBdr>
        </w:div>
      </w:divsChild>
    </w:div>
    <w:div w:id="1417897087">
      <w:bodyDiv w:val="1"/>
      <w:marLeft w:val="0"/>
      <w:marRight w:val="0"/>
      <w:marTop w:val="0"/>
      <w:marBottom w:val="0"/>
      <w:divBdr>
        <w:top w:val="none" w:sz="0" w:space="0" w:color="auto"/>
        <w:left w:val="none" w:sz="0" w:space="0" w:color="auto"/>
        <w:bottom w:val="none" w:sz="0" w:space="0" w:color="auto"/>
        <w:right w:val="none" w:sz="0" w:space="0" w:color="auto"/>
      </w:divBdr>
      <w:divsChild>
        <w:div w:id="475949379">
          <w:marLeft w:val="547"/>
          <w:marRight w:val="0"/>
          <w:marTop w:val="200"/>
          <w:marBottom w:val="0"/>
          <w:divBdr>
            <w:top w:val="none" w:sz="0" w:space="0" w:color="auto"/>
            <w:left w:val="none" w:sz="0" w:space="0" w:color="auto"/>
            <w:bottom w:val="none" w:sz="0" w:space="0" w:color="auto"/>
            <w:right w:val="none" w:sz="0" w:space="0" w:color="auto"/>
          </w:divBdr>
        </w:div>
        <w:div w:id="380249119">
          <w:marLeft w:val="547"/>
          <w:marRight w:val="0"/>
          <w:marTop w:val="200"/>
          <w:marBottom w:val="0"/>
          <w:divBdr>
            <w:top w:val="none" w:sz="0" w:space="0" w:color="auto"/>
            <w:left w:val="none" w:sz="0" w:space="0" w:color="auto"/>
            <w:bottom w:val="none" w:sz="0" w:space="0" w:color="auto"/>
            <w:right w:val="none" w:sz="0" w:space="0" w:color="auto"/>
          </w:divBdr>
        </w:div>
        <w:div w:id="609975981">
          <w:marLeft w:val="547"/>
          <w:marRight w:val="0"/>
          <w:marTop w:val="200"/>
          <w:marBottom w:val="0"/>
          <w:divBdr>
            <w:top w:val="none" w:sz="0" w:space="0" w:color="auto"/>
            <w:left w:val="none" w:sz="0" w:space="0" w:color="auto"/>
            <w:bottom w:val="none" w:sz="0" w:space="0" w:color="auto"/>
            <w:right w:val="none" w:sz="0" w:space="0" w:color="auto"/>
          </w:divBdr>
        </w:div>
      </w:divsChild>
    </w:div>
    <w:div w:id="1608854319">
      <w:bodyDiv w:val="1"/>
      <w:marLeft w:val="0"/>
      <w:marRight w:val="0"/>
      <w:marTop w:val="0"/>
      <w:marBottom w:val="0"/>
      <w:divBdr>
        <w:top w:val="none" w:sz="0" w:space="0" w:color="auto"/>
        <w:left w:val="none" w:sz="0" w:space="0" w:color="auto"/>
        <w:bottom w:val="none" w:sz="0" w:space="0" w:color="auto"/>
        <w:right w:val="none" w:sz="0" w:space="0" w:color="auto"/>
      </w:divBdr>
      <w:divsChild>
        <w:div w:id="283736656">
          <w:marLeft w:val="547"/>
          <w:marRight w:val="0"/>
          <w:marTop w:val="200"/>
          <w:marBottom w:val="0"/>
          <w:divBdr>
            <w:top w:val="none" w:sz="0" w:space="0" w:color="auto"/>
            <w:left w:val="none" w:sz="0" w:space="0" w:color="auto"/>
            <w:bottom w:val="none" w:sz="0" w:space="0" w:color="auto"/>
            <w:right w:val="none" w:sz="0" w:space="0" w:color="auto"/>
          </w:divBdr>
        </w:div>
        <w:div w:id="859927287">
          <w:marLeft w:val="547"/>
          <w:marRight w:val="0"/>
          <w:marTop w:val="200"/>
          <w:marBottom w:val="0"/>
          <w:divBdr>
            <w:top w:val="none" w:sz="0" w:space="0" w:color="auto"/>
            <w:left w:val="none" w:sz="0" w:space="0" w:color="auto"/>
            <w:bottom w:val="none" w:sz="0" w:space="0" w:color="auto"/>
            <w:right w:val="none" w:sz="0" w:space="0" w:color="auto"/>
          </w:divBdr>
        </w:div>
        <w:div w:id="589584741">
          <w:marLeft w:val="547"/>
          <w:marRight w:val="0"/>
          <w:marTop w:val="200"/>
          <w:marBottom w:val="0"/>
          <w:divBdr>
            <w:top w:val="none" w:sz="0" w:space="0" w:color="auto"/>
            <w:left w:val="none" w:sz="0" w:space="0" w:color="auto"/>
            <w:bottom w:val="none" w:sz="0" w:space="0" w:color="auto"/>
            <w:right w:val="none" w:sz="0" w:space="0" w:color="auto"/>
          </w:divBdr>
        </w:div>
        <w:div w:id="962881225">
          <w:marLeft w:val="547"/>
          <w:marRight w:val="0"/>
          <w:marTop w:val="200"/>
          <w:marBottom w:val="0"/>
          <w:divBdr>
            <w:top w:val="none" w:sz="0" w:space="0" w:color="auto"/>
            <w:left w:val="none" w:sz="0" w:space="0" w:color="auto"/>
            <w:bottom w:val="none" w:sz="0" w:space="0" w:color="auto"/>
            <w:right w:val="none" w:sz="0" w:space="0" w:color="auto"/>
          </w:divBdr>
        </w:div>
      </w:divsChild>
    </w:div>
    <w:div w:id="1674647684">
      <w:bodyDiv w:val="1"/>
      <w:marLeft w:val="0"/>
      <w:marRight w:val="0"/>
      <w:marTop w:val="0"/>
      <w:marBottom w:val="0"/>
      <w:divBdr>
        <w:top w:val="none" w:sz="0" w:space="0" w:color="auto"/>
        <w:left w:val="none" w:sz="0" w:space="0" w:color="auto"/>
        <w:bottom w:val="none" w:sz="0" w:space="0" w:color="auto"/>
        <w:right w:val="none" w:sz="0" w:space="0" w:color="auto"/>
      </w:divBdr>
      <w:divsChild>
        <w:div w:id="1372684272">
          <w:marLeft w:val="547"/>
          <w:marRight w:val="0"/>
          <w:marTop w:val="200"/>
          <w:marBottom w:val="0"/>
          <w:divBdr>
            <w:top w:val="none" w:sz="0" w:space="0" w:color="auto"/>
            <w:left w:val="none" w:sz="0" w:space="0" w:color="auto"/>
            <w:bottom w:val="none" w:sz="0" w:space="0" w:color="auto"/>
            <w:right w:val="none" w:sz="0" w:space="0" w:color="auto"/>
          </w:divBdr>
        </w:div>
        <w:div w:id="1108769233">
          <w:marLeft w:val="547"/>
          <w:marRight w:val="0"/>
          <w:marTop w:val="200"/>
          <w:marBottom w:val="0"/>
          <w:divBdr>
            <w:top w:val="none" w:sz="0" w:space="0" w:color="auto"/>
            <w:left w:val="none" w:sz="0" w:space="0" w:color="auto"/>
            <w:bottom w:val="none" w:sz="0" w:space="0" w:color="auto"/>
            <w:right w:val="none" w:sz="0" w:space="0" w:color="auto"/>
          </w:divBdr>
        </w:div>
        <w:div w:id="1356884291">
          <w:marLeft w:val="547"/>
          <w:marRight w:val="0"/>
          <w:marTop w:val="200"/>
          <w:marBottom w:val="0"/>
          <w:divBdr>
            <w:top w:val="none" w:sz="0" w:space="0" w:color="auto"/>
            <w:left w:val="none" w:sz="0" w:space="0" w:color="auto"/>
            <w:bottom w:val="none" w:sz="0" w:space="0" w:color="auto"/>
            <w:right w:val="none" w:sz="0" w:space="0" w:color="auto"/>
          </w:divBdr>
        </w:div>
      </w:divsChild>
    </w:div>
    <w:div w:id="1949971108">
      <w:bodyDiv w:val="1"/>
      <w:marLeft w:val="0"/>
      <w:marRight w:val="0"/>
      <w:marTop w:val="0"/>
      <w:marBottom w:val="0"/>
      <w:divBdr>
        <w:top w:val="none" w:sz="0" w:space="0" w:color="auto"/>
        <w:left w:val="none" w:sz="0" w:space="0" w:color="auto"/>
        <w:bottom w:val="none" w:sz="0" w:space="0" w:color="auto"/>
        <w:right w:val="none" w:sz="0" w:space="0" w:color="auto"/>
      </w:divBdr>
    </w:div>
    <w:div w:id="1998728163">
      <w:bodyDiv w:val="1"/>
      <w:marLeft w:val="0"/>
      <w:marRight w:val="0"/>
      <w:marTop w:val="0"/>
      <w:marBottom w:val="0"/>
      <w:divBdr>
        <w:top w:val="none" w:sz="0" w:space="0" w:color="auto"/>
        <w:left w:val="none" w:sz="0" w:space="0" w:color="auto"/>
        <w:bottom w:val="none" w:sz="0" w:space="0" w:color="auto"/>
        <w:right w:val="none" w:sz="0" w:space="0" w:color="auto"/>
      </w:divBdr>
      <w:divsChild>
        <w:div w:id="2052462668">
          <w:marLeft w:val="547"/>
          <w:marRight w:val="0"/>
          <w:marTop w:val="200"/>
          <w:marBottom w:val="0"/>
          <w:divBdr>
            <w:top w:val="none" w:sz="0" w:space="0" w:color="auto"/>
            <w:left w:val="none" w:sz="0" w:space="0" w:color="auto"/>
            <w:bottom w:val="none" w:sz="0" w:space="0" w:color="auto"/>
            <w:right w:val="none" w:sz="0" w:space="0" w:color="auto"/>
          </w:divBdr>
        </w:div>
        <w:div w:id="1788237643">
          <w:marLeft w:val="547"/>
          <w:marRight w:val="0"/>
          <w:marTop w:val="200"/>
          <w:marBottom w:val="0"/>
          <w:divBdr>
            <w:top w:val="none" w:sz="0" w:space="0" w:color="auto"/>
            <w:left w:val="none" w:sz="0" w:space="0" w:color="auto"/>
            <w:bottom w:val="none" w:sz="0" w:space="0" w:color="auto"/>
            <w:right w:val="none" w:sz="0" w:space="0" w:color="auto"/>
          </w:divBdr>
        </w:div>
        <w:div w:id="1152675290">
          <w:marLeft w:val="547"/>
          <w:marRight w:val="0"/>
          <w:marTop w:val="200"/>
          <w:marBottom w:val="0"/>
          <w:divBdr>
            <w:top w:val="none" w:sz="0" w:space="0" w:color="auto"/>
            <w:left w:val="none" w:sz="0" w:space="0" w:color="auto"/>
            <w:bottom w:val="none" w:sz="0" w:space="0" w:color="auto"/>
            <w:right w:val="none" w:sz="0" w:space="0" w:color="auto"/>
          </w:divBdr>
        </w:div>
        <w:div w:id="1297300735">
          <w:marLeft w:val="547"/>
          <w:marRight w:val="0"/>
          <w:marTop w:val="200"/>
          <w:marBottom w:val="0"/>
          <w:divBdr>
            <w:top w:val="none" w:sz="0" w:space="0" w:color="auto"/>
            <w:left w:val="none" w:sz="0" w:space="0" w:color="auto"/>
            <w:bottom w:val="none" w:sz="0" w:space="0" w:color="auto"/>
            <w:right w:val="none" w:sz="0" w:space="0" w:color="auto"/>
          </w:divBdr>
        </w:div>
        <w:div w:id="1329822101">
          <w:marLeft w:val="547"/>
          <w:marRight w:val="0"/>
          <w:marTop w:val="200"/>
          <w:marBottom w:val="0"/>
          <w:divBdr>
            <w:top w:val="none" w:sz="0" w:space="0" w:color="auto"/>
            <w:left w:val="none" w:sz="0" w:space="0" w:color="auto"/>
            <w:bottom w:val="none" w:sz="0" w:space="0" w:color="auto"/>
            <w:right w:val="none" w:sz="0" w:space="0" w:color="auto"/>
          </w:divBdr>
        </w:div>
      </w:divsChild>
    </w:div>
    <w:div w:id="2060933688">
      <w:bodyDiv w:val="1"/>
      <w:marLeft w:val="0"/>
      <w:marRight w:val="0"/>
      <w:marTop w:val="0"/>
      <w:marBottom w:val="0"/>
      <w:divBdr>
        <w:top w:val="none" w:sz="0" w:space="0" w:color="auto"/>
        <w:left w:val="none" w:sz="0" w:space="0" w:color="auto"/>
        <w:bottom w:val="none" w:sz="0" w:space="0" w:color="auto"/>
        <w:right w:val="none" w:sz="0" w:space="0" w:color="auto"/>
      </w:divBdr>
    </w:div>
    <w:div w:id="2108036290">
      <w:bodyDiv w:val="1"/>
      <w:marLeft w:val="0"/>
      <w:marRight w:val="0"/>
      <w:marTop w:val="0"/>
      <w:marBottom w:val="0"/>
      <w:divBdr>
        <w:top w:val="none" w:sz="0" w:space="0" w:color="auto"/>
        <w:left w:val="none" w:sz="0" w:space="0" w:color="auto"/>
        <w:bottom w:val="none" w:sz="0" w:space="0" w:color="auto"/>
        <w:right w:val="none" w:sz="0" w:space="0" w:color="auto"/>
      </w:divBdr>
      <w:divsChild>
        <w:div w:id="1854227463">
          <w:marLeft w:val="547"/>
          <w:marRight w:val="0"/>
          <w:marTop w:val="200"/>
          <w:marBottom w:val="0"/>
          <w:divBdr>
            <w:top w:val="none" w:sz="0" w:space="0" w:color="auto"/>
            <w:left w:val="none" w:sz="0" w:space="0" w:color="auto"/>
            <w:bottom w:val="none" w:sz="0" w:space="0" w:color="auto"/>
            <w:right w:val="none" w:sz="0" w:space="0" w:color="auto"/>
          </w:divBdr>
        </w:div>
        <w:div w:id="1447192425">
          <w:marLeft w:val="547"/>
          <w:marRight w:val="0"/>
          <w:marTop w:val="200"/>
          <w:marBottom w:val="0"/>
          <w:divBdr>
            <w:top w:val="none" w:sz="0" w:space="0" w:color="auto"/>
            <w:left w:val="none" w:sz="0" w:space="0" w:color="auto"/>
            <w:bottom w:val="none" w:sz="0" w:space="0" w:color="auto"/>
            <w:right w:val="none" w:sz="0" w:space="0" w:color="auto"/>
          </w:divBdr>
        </w:div>
        <w:div w:id="87503190">
          <w:marLeft w:val="547"/>
          <w:marRight w:val="0"/>
          <w:marTop w:val="200"/>
          <w:marBottom w:val="0"/>
          <w:divBdr>
            <w:top w:val="none" w:sz="0" w:space="0" w:color="auto"/>
            <w:left w:val="none" w:sz="0" w:space="0" w:color="auto"/>
            <w:bottom w:val="none" w:sz="0" w:space="0" w:color="auto"/>
            <w:right w:val="none" w:sz="0" w:space="0" w:color="auto"/>
          </w:divBdr>
        </w:div>
        <w:div w:id="908350620">
          <w:marLeft w:val="547"/>
          <w:marRight w:val="0"/>
          <w:marTop w:val="200"/>
          <w:marBottom w:val="0"/>
          <w:divBdr>
            <w:top w:val="none" w:sz="0" w:space="0" w:color="auto"/>
            <w:left w:val="none" w:sz="0" w:space="0" w:color="auto"/>
            <w:bottom w:val="none" w:sz="0" w:space="0" w:color="auto"/>
            <w:right w:val="none" w:sz="0" w:space="0" w:color="auto"/>
          </w:divBdr>
        </w:div>
        <w:div w:id="596866131">
          <w:marLeft w:val="547"/>
          <w:marRight w:val="0"/>
          <w:marTop w:val="200"/>
          <w:marBottom w:val="0"/>
          <w:divBdr>
            <w:top w:val="none" w:sz="0" w:space="0" w:color="auto"/>
            <w:left w:val="none" w:sz="0" w:space="0" w:color="auto"/>
            <w:bottom w:val="none" w:sz="0" w:space="0" w:color="auto"/>
            <w:right w:val="none" w:sz="0" w:space="0" w:color="auto"/>
          </w:divBdr>
        </w:div>
        <w:div w:id="1193804323">
          <w:marLeft w:val="547"/>
          <w:marRight w:val="0"/>
          <w:marTop w:val="200"/>
          <w:marBottom w:val="0"/>
          <w:divBdr>
            <w:top w:val="none" w:sz="0" w:space="0" w:color="auto"/>
            <w:left w:val="none" w:sz="0" w:space="0" w:color="auto"/>
            <w:bottom w:val="none" w:sz="0" w:space="0" w:color="auto"/>
            <w:right w:val="none" w:sz="0" w:space="0" w:color="auto"/>
          </w:divBdr>
        </w:div>
        <w:div w:id="176784551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6675</Words>
  <Characters>36717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2019-11-20T03:15:00Z</dcterms:created>
  <dcterms:modified xsi:type="dcterms:W3CDTF">2019-11-20T03:15:00Z</dcterms:modified>
</cp:coreProperties>
</file>