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5C8" w:rsidRDefault="00A449AB" w:rsidP="00A449AB">
      <w:pPr>
        <w:ind w:firstLine="1276"/>
        <w:rPr>
          <w:rFonts w:ascii="Arial Black" w:hAnsi="Arial Black"/>
          <w:b/>
          <w:sz w:val="52"/>
          <w:szCs w:val="52"/>
          <w:u w:val="single"/>
          <w:lang w:val="es-ES_tradnl"/>
        </w:rPr>
      </w:pPr>
      <w:r w:rsidRPr="00A449AB">
        <w:rPr>
          <w:rFonts w:ascii="Arial Black" w:hAnsi="Arial Black"/>
          <w:b/>
          <w:sz w:val="52"/>
          <w:szCs w:val="52"/>
          <w:u w:val="single"/>
          <w:lang w:val="es-ES_tradnl"/>
        </w:rPr>
        <w:t xml:space="preserve"> Derecho 1 PARCIAL 2</w:t>
      </w:r>
    </w:p>
    <w:p w:rsidR="00A449AB" w:rsidRDefault="003A74C5" w:rsidP="00A449AB">
      <w:pPr>
        <w:rPr>
          <w:rFonts w:ascii="Verdana" w:hAnsi="Verdana"/>
          <w:color w:val="000000"/>
          <w:sz w:val="18"/>
          <w:szCs w:val="18"/>
          <w:shd w:val="clear" w:color="auto" w:fill="B3D9E2"/>
        </w:rPr>
      </w:pPr>
      <w:r>
        <w:rPr>
          <w:b/>
          <w:sz w:val="28"/>
          <w:szCs w:val="28"/>
          <w:lang w:val="es-ES_tradnl"/>
        </w:rPr>
        <w:t>Obligaci</w:t>
      </w:r>
      <w:r w:rsidR="00A94955">
        <w:rPr>
          <w:b/>
          <w:sz w:val="28"/>
          <w:szCs w:val="28"/>
          <w:lang w:val="es-ES_tradnl"/>
        </w:rPr>
        <w:t xml:space="preserve">ones de hacer y no </w:t>
      </w:r>
      <w:proofErr w:type="gramStart"/>
      <w:r w:rsidR="00A94955">
        <w:rPr>
          <w:b/>
          <w:sz w:val="28"/>
          <w:szCs w:val="28"/>
          <w:lang w:val="es-ES_tradnl"/>
        </w:rPr>
        <w:t>hacer :</w:t>
      </w:r>
      <w:proofErr w:type="gramEnd"/>
      <w:r>
        <w:rPr>
          <w:rFonts w:ascii="Verdana" w:hAnsi="Verdana"/>
          <w:color w:val="000000"/>
          <w:sz w:val="18"/>
          <w:szCs w:val="18"/>
          <w:shd w:val="clear" w:color="auto" w:fill="B3D9E2"/>
        </w:rPr>
        <w:t xml:space="preserve"> La obligación de hacer es aquella cuyo objeto consiste en la prestación de un servicio o en la realización de un hecho, en el tiempo, lugar y modo acordados por las </w:t>
      </w:r>
      <w:r w:rsidR="00A94955">
        <w:rPr>
          <w:rFonts w:ascii="Verdana" w:hAnsi="Verdana"/>
          <w:color w:val="000000"/>
          <w:sz w:val="18"/>
          <w:szCs w:val="18"/>
          <w:shd w:val="clear" w:color="auto" w:fill="B3D9E2"/>
        </w:rPr>
        <w:t xml:space="preserve">partes. Y no hacer </w:t>
      </w:r>
      <w:r w:rsidR="00A94955" w:rsidRPr="00A94955">
        <w:rPr>
          <w:rFonts w:ascii="Verdana" w:hAnsi="Verdana"/>
          <w:color w:val="000000"/>
          <w:sz w:val="18"/>
          <w:szCs w:val="18"/>
          <w:shd w:val="clear" w:color="auto" w:fill="B3D9E2"/>
        </w:rPr>
        <w:t xml:space="preserve"> </w:t>
      </w:r>
      <w:r w:rsidR="00A94955">
        <w:rPr>
          <w:rFonts w:ascii="Verdana" w:hAnsi="Verdana"/>
          <w:color w:val="000000"/>
          <w:sz w:val="18"/>
          <w:szCs w:val="18"/>
          <w:shd w:val="clear" w:color="auto" w:fill="B3D9E2"/>
        </w:rPr>
        <w:t>es aquella que tiene por objeto una abstención del deudor o tolerar una actividad ajena. Su incumplimiento imputable permite reclamar la destrucción física de lo hecho, y los daños y perjuicios.</w:t>
      </w:r>
    </w:p>
    <w:p w:rsidR="00A94955" w:rsidRDefault="00A94955" w:rsidP="005675D0">
      <w:pPr>
        <w:pStyle w:val="listparagraph"/>
        <w:spacing w:before="0" w:beforeAutospacing="0" w:after="0" w:afterAutospacing="0"/>
        <w:ind w:firstLine="142"/>
        <w:jc w:val="both"/>
        <w:rPr>
          <w:rFonts w:ascii="Verdana" w:hAnsi="Verdana"/>
          <w:color w:val="000000"/>
          <w:sz w:val="18"/>
          <w:szCs w:val="18"/>
          <w:shd w:val="clear" w:color="auto" w:fill="B3D9E2"/>
        </w:rPr>
      </w:pPr>
    </w:p>
    <w:p w:rsidR="00BA1222" w:rsidRPr="005675D0" w:rsidRDefault="00A94955" w:rsidP="00BA1222">
      <w:pPr>
        <w:pStyle w:val="listparagraph"/>
        <w:spacing w:before="0" w:beforeAutospacing="0" w:after="0" w:afterAutospacing="0"/>
        <w:ind w:firstLine="142"/>
        <w:jc w:val="both"/>
        <w:rPr>
          <w:rFonts w:ascii="Verdana" w:eastAsiaTheme="minorHAnsi" w:hAnsi="Verdana" w:cstheme="minorBidi"/>
          <w:color w:val="000000"/>
          <w:sz w:val="18"/>
          <w:szCs w:val="18"/>
          <w:shd w:val="clear" w:color="auto" w:fill="B3D9E2"/>
          <w:lang w:eastAsia="en-US"/>
        </w:rPr>
      </w:pPr>
      <w:r w:rsidRPr="00A94955">
        <w:rPr>
          <w:rFonts w:asciiTheme="minorHAnsi" w:hAnsiTheme="minorHAnsi" w:cstheme="minorBidi"/>
          <w:b/>
          <w:sz w:val="28"/>
          <w:szCs w:val="28"/>
          <w:lang w:val="es-ES_tradnl"/>
        </w:rPr>
        <w:t>Efectos con respecto al acreedor-deudor</w:t>
      </w:r>
      <w:r>
        <w:rPr>
          <w:b/>
          <w:sz w:val="28"/>
          <w:szCs w:val="28"/>
          <w:lang w:val="es-ES_tradnl"/>
        </w:rPr>
        <w:t>:</w:t>
      </w:r>
      <w:r w:rsidR="00BA1222" w:rsidRPr="00BA1222">
        <w:rPr>
          <w:color w:val="000000"/>
          <w:sz w:val="20"/>
          <w:szCs w:val="20"/>
          <w:lang w:val="es-ES"/>
        </w:rPr>
        <w:t xml:space="preserve"> </w:t>
      </w:r>
      <w:r w:rsidR="00BA1222" w:rsidRPr="005675D0">
        <w:rPr>
          <w:rFonts w:ascii="Verdana" w:eastAsiaTheme="minorHAnsi" w:hAnsi="Verdana" w:cstheme="minorBidi"/>
          <w:color w:val="000000"/>
          <w:sz w:val="18"/>
          <w:szCs w:val="18"/>
          <w:shd w:val="clear" w:color="auto" w:fill="B3D9E2"/>
          <w:lang w:eastAsia="en-US"/>
        </w:rPr>
        <w:t>Los efectos son consecuencias. Tales consecuencias surgen de la relación obligaciones y se proyectan: a) con relación al acreedor, en una serie de dispositivos tendientes a que obtenga la satisfacción del interés suyo que la sustenta; y b) con relación al deudor, como verdaderos derechos correlativos de su deber de cumplir.</w:t>
      </w:r>
    </w:p>
    <w:p w:rsidR="00BA1222" w:rsidRPr="005675D0" w:rsidRDefault="00BA1222" w:rsidP="00BA1222">
      <w:pPr>
        <w:pStyle w:val="listparagraph"/>
        <w:spacing w:before="0" w:beforeAutospacing="0" w:after="0" w:afterAutospacing="0"/>
        <w:ind w:firstLine="142"/>
        <w:jc w:val="both"/>
        <w:rPr>
          <w:rFonts w:ascii="Verdana" w:eastAsiaTheme="minorHAnsi" w:hAnsi="Verdana" w:cstheme="minorBidi"/>
          <w:color w:val="000000"/>
          <w:sz w:val="18"/>
          <w:szCs w:val="18"/>
          <w:shd w:val="clear" w:color="auto" w:fill="B3D9E2"/>
          <w:lang w:eastAsia="en-US"/>
        </w:rPr>
      </w:pPr>
      <w:r w:rsidRPr="005675D0">
        <w:rPr>
          <w:rFonts w:ascii="Verdana" w:eastAsiaTheme="minorHAnsi" w:hAnsi="Verdana" w:cstheme="minorBidi"/>
          <w:color w:val="000000"/>
          <w:sz w:val="18"/>
          <w:szCs w:val="18"/>
          <w:shd w:val="clear" w:color="auto" w:fill="B3D9E2"/>
          <w:lang w:eastAsia="en-US"/>
        </w:rPr>
        <w:t>Desde que la obligación es una relación jurídica, sus efectos son, consecuencias de índole jurídica que derivan de ella.</w:t>
      </w:r>
    </w:p>
    <w:p w:rsidR="00E20C22" w:rsidRPr="005675D0" w:rsidRDefault="00E20C22" w:rsidP="00BA1222">
      <w:pPr>
        <w:pStyle w:val="listparagraph"/>
        <w:spacing w:before="0" w:beforeAutospacing="0" w:after="0" w:afterAutospacing="0"/>
        <w:ind w:firstLine="142"/>
        <w:jc w:val="both"/>
        <w:rPr>
          <w:rFonts w:asciiTheme="minorHAnsi" w:eastAsiaTheme="minorHAnsi" w:hAnsiTheme="minorHAnsi" w:cstheme="minorBidi"/>
          <w:b/>
          <w:sz w:val="28"/>
          <w:szCs w:val="28"/>
          <w:lang w:val="es-ES_tradnl" w:eastAsia="en-US"/>
        </w:rPr>
      </w:pPr>
    </w:p>
    <w:p w:rsidR="00E20C22" w:rsidRPr="00E20C22" w:rsidRDefault="00E20C22" w:rsidP="00BA1222">
      <w:pPr>
        <w:pStyle w:val="listparagraph"/>
        <w:spacing w:before="0" w:beforeAutospacing="0" w:after="0" w:afterAutospacing="0"/>
        <w:ind w:firstLine="142"/>
        <w:jc w:val="both"/>
        <w:rPr>
          <w:rFonts w:asciiTheme="minorHAnsi" w:hAnsiTheme="minorHAnsi" w:cstheme="minorBidi"/>
          <w:b/>
          <w:sz w:val="28"/>
          <w:szCs w:val="28"/>
          <w:lang w:val="es-ES_tradnl"/>
        </w:rPr>
      </w:pPr>
      <w:r w:rsidRPr="00E20C22">
        <w:rPr>
          <w:rFonts w:asciiTheme="minorHAnsi" w:hAnsiTheme="minorHAnsi" w:cstheme="minorBidi"/>
          <w:b/>
          <w:sz w:val="28"/>
          <w:szCs w:val="28"/>
          <w:lang w:val="es-ES_tradnl"/>
        </w:rPr>
        <w:t>Ejecución forzada:</w:t>
      </w:r>
      <w:r w:rsidRPr="00E20C22">
        <w:rPr>
          <w:rFonts w:ascii="Verdana" w:hAnsi="Verdana"/>
          <w:color w:val="000000"/>
          <w:sz w:val="18"/>
          <w:szCs w:val="18"/>
          <w:shd w:val="clear" w:color="auto" w:fill="B3D9E2"/>
        </w:rPr>
        <w:t xml:space="preserve"> </w:t>
      </w:r>
      <w:r>
        <w:rPr>
          <w:rFonts w:ascii="Verdana" w:hAnsi="Verdana"/>
          <w:color w:val="000000"/>
          <w:sz w:val="18"/>
          <w:szCs w:val="18"/>
          <w:shd w:val="clear" w:color="auto" w:fill="B3D9E2"/>
        </w:rPr>
        <w:t>El incumplimiento imputable de la prestación le da derecho al acreedor a: a) exigir el cumplimiento específico;</w:t>
      </w:r>
      <w:r>
        <w:rPr>
          <w:rFonts w:ascii="Verdana" w:hAnsi="Verdana"/>
          <w:color w:val="000000"/>
          <w:sz w:val="18"/>
          <w:szCs w:val="18"/>
        </w:rPr>
        <w:br/>
      </w:r>
      <w:r>
        <w:rPr>
          <w:rFonts w:ascii="Verdana" w:hAnsi="Verdana"/>
          <w:color w:val="000000"/>
          <w:sz w:val="18"/>
          <w:szCs w:val="18"/>
          <w:shd w:val="clear" w:color="auto" w:fill="B3D9E2"/>
        </w:rPr>
        <w:t>b) hacerlo cumplir por terceros a costa del deudor;</w:t>
      </w:r>
      <w:r>
        <w:rPr>
          <w:rFonts w:ascii="Verdana" w:hAnsi="Verdana"/>
          <w:color w:val="000000"/>
          <w:sz w:val="18"/>
          <w:szCs w:val="18"/>
        </w:rPr>
        <w:br/>
      </w:r>
      <w:r>
        <w:rPr>
          <w:rFonts w:ascii="Verdana" w:hAnsi="Verdana"/>
          <w:color w:val="000000"/>
          <w:sz w:val="18"/>
          <w:szCs w:val="18"/>
          <w:shd w:val="clear" w:color="auto" w:fill="B3D9E2"/>
        </w:rPr>
        <w:t>c) reclamar los daños y perjuicios.</w:t>
      </w:r>
    </w:p>
    <w:p w:rsidR="00A94955" w:rsidRDefault="00A94955" w:rsidP="00A449AB">
      <w:pPr>
        <w:rPr>
          <w:b/>
          <w:sz w:val="28"/>
          <w:szCs w:val="28"/>
          <w:lang w:val="es-ES_tradnl"/>
        </w:rPr>
      </w:pPr>
    </w:p>
    <w:p w:rsidR="00E20C22" w:rsidRDefault="00E20C22" w:rsidP="00A449AB">
      <w:pPr>
        <w:rPr>
          <w:rFonts w:ascii="Verdana" w:hAnsi="Verdana"/>
          <w:color w:val="000000"/>
          <w:sz w:val="18"/>
          <w:szCs w:val="18"/>
          <w:shd w:val="clear" w:color="auto" w:fill="B3D9E2"/>
        </w:rPr>
      </w:pPr>
      <w:r>
        <w:rPr>
          <w:b/>
          <w:sz w:val="28"/>
          <w:szCs w:val="28"/>
          <w:lang w:val="es-ES_tradnl"/>
        </w:rPr>
        <w:t>Responsabilidad profesional:</w:t>
      </w:r>
      <w:r w:rsidR="005675D0" w:rsidRPr="005675D0">
        <w:rPr>
          <w:rFonts w:ascii="Verdana" w:hAnsi="Verdana"/>
          <w:color w:val="000000"/>
          <w:sz w:val="18"/>
          <w:szCs w:val="18"/>
          <w:shd w:val="clear" w:color="auto" w:fill="B3D9E2"/>
        </w:rPr>
        <w:t xml:space="preserve"> </w:t>
      </w:r>
      <w:r w:rsidR="005675D0">
        <w:rPr>
          <w:rFonts w:ascii="Verdana" w:hAnsi="Verdana"/>
          <w:color w:val="000000"/>
          <w:sz w:val="18"/>
          <w:szCs w:val="18"/>
          <w:shd w:val="clear" w:color="auto" w:fill="B3D9E2"/>
        </w:rPr>
        <w:t>La actividad del profesional liberal está sujeta a las reglas de las obligaciones de hacer. La responsabilidad es subjetiva, excepto que se haya comprometido un resultado concreto. Cuando la obligación de hacer se preste con cosas, la responsabilidad no está comprendida en la Sección 7a, de este Capítulo, excepto que causen un daño derivado de su vicio. La actividad del profesional liberal no está comprendida en la responsabilidad por actividades riesgosas previstas en el artículo 1757.</w:t>
      </w:r>
    </w:p>
    <w:p w:rsidR="005675D0" w:rsidRDefault="005675D0" w:rsidP="00A449AB">
      <w:pPr>
        <w:rPr>
          <w:rFonts w:ascii="Verdana" w:hAnsi="Verdana"/>
          <w:color w:val="000000"/>
          <w:sz w:val="18"/>
          <w:szCs w:val="18"/>
          <w:shd w:val="clear" w:color="auto" w:fill="B3D9E2"/>
        </w:rPr>
      </w:pPr>
      <w:r w:rsidRPr="005675D0">
        <w:rPr>
          <w:b/>
          <w:sz w:val="28"/>
          <w:szCs w:val="28"/>
          <w:lang w:val="es-ES_tradnl"/>
        </w:rPr>
        <w:t>Autonomía de la voluntad:</w:t>
      </w:r>
      <w:r w:rsidR="001002FB" w:rsidRPr="001002FB">
        <w:rPr>
          <w:rFonts w:ascii="Verdana" w:hAnsi="Verdana"/>
          <w:color w:val="000000"/>
          <w:sz w:val="18"/>
          <w:szCs w:val="18"/>
          <w:shd w:val="clear" w:color="auto" w:fill="B3D9E2"/>
        </w:rPr>
        <w:t xml:space="preserve"> </w:t>
      </w:r>
      <w:r w:rsidR="001002FB">
        <w:rPr>
          <w:rFonts w:ascii="Verdana" w:hAnsi="Verdana"/>
          <w:color w:val="000000"/>
          <w:sz w:val="18"/>
          <w:szCs w:val="18"/>
          <w:shd w:val="clear" w:color="auto" w:fill="B3D9E2"/>
        </w:rPr>
        <w:t>Reglas. Los contratos se rigen por el derecho elegido por las partes en cuanto a su validez intrínseca, naturaleza, efectos, derechos y obligaciones. La elección debe ser expresa o resultar de manera cierta y evidente de los términos del contrato o de las circunstancias del caso. Dicha elección puede referirse a la totalidad o a partes del contrato.</w:t>
      </w:r>
    </w:p>
    <w:p w:rsidR="001002FB" w:rsidRDefault="001002FB" w:rsidP="00A449AB">
      <w:pPr>
        <w:rPr>
          <w:rFonts w:ascii="Verdana" w:hAnsi="Verdana"/>
          <w:color w:val="000000"/>
          <w:sz w:val="18"/>
          <w:szCs w:val="18"/>
          <w:shd w:val="clear" w:color="auto" w:fill="B3D9E2"/>
        </w:rPr>
      </w:pPr>
      <w:r w:rsidRPr="001002FB">
        <w:rPr>
          <w:b/>
          <w:sz w:val="28"/>
          <w:szCs w:val="28"/>
          <w:lang w:val="es-ES_tradnl"/>
        </w:rPr>
        <w:t>Formación del contrato:</w:t>
      </w:r>
      <w:r w:rsidRPr="001002FB">
        <w:rPr>
          <w:rFonts w:ascii="Verdana" w:hAnsi="Verdana"/>
          <w:color w:val="000000"/>
          <w:sz w:val="18"/>
          <w:szCs w:val="18"/>
          <w:shd w:val="clear" w:color="auto" w:fill="B3D9E2"/>
        </w:rPr>
        <w:t xml:space="preserve"> </w:t>
      </w:r>
      <w:r>
        <w:rPr>
          <w:rFonts w:ascii="Verdana" w:hAnsi="Verdana"/>
          <w:color w:val="000000"/>
          <w:sz w:val="18"/>
          <w:szCs w:val="18"/>
          <w:shd w:val="clear" w:color="auto" w:fill="B3D9E2"/>
        </w:rPr>
        <w:t>Contrato es el acto jurídico mediante el cual dos o más partes manifiestan su consentimiento para crear, regular, modificar, transferir o extinguir relaciones jurídicas patrimoniales.</w:t>
      </w:r>
    </w:p>
    <w:p w:rsidR="00B460A7" w:rsidRDefault="00B460A7" w:rsidP="00A449AB">
      <w:pPr>
        <w:rPr>
          <w:rFonts w:ascii="Verdana" w:hAnsi="Verdana"/>
          <w:color w:val="000000"/>
          <w:sz w:val="18"/>
          <w:szCs w:val="18"/>
          <w:shd w:val="clear" w:color="auto" w:fill="B3D9E2"/>
        </w:rPr>
      </w:pPr>
      <w:r w:rsidRPr="00B460A7">
        <w:rPr>
          <w:b/>
          <w:sz w:val="28"/>
          <w:szCs w:val="28"/>
          <w:lang w:val="es-ES_tradnl"/>
        </w:rPr>
        <w:t>Contrato por adhesión:</w:t>
      </w:r>
      <w:r w:rsidRPr="00B460A7">
        <w:rPr>
          <w:rFonts w:ascii="Verdana" w:hAnsi="Verdana"/>
          <w:color w:val="000000"/>
          <w:sz w:val="18"/>
          <w:szCs w:val="18"/>
          <w:shd w:val="clear" w:color="auto" w:fill="B3D9E2"/>
        </w:rPr>
        <w:t xml:space="preserve"> </w:t>
      </w:r>
      <w:r>
        <w:rPr>
          <w:rFonts w:ascii="Verdana" w:hAnsi="Verdana"/>
          <w:color w:val="000000"/>
          <w:sz w:val="18"/>
          <w:szCs w:val="18"/>
          <w:shd w:val="clear" w:color="auto" w:fill="B3D9E2"/>
        </w:rPr>
        <w:t>El contrato por adhesión es aquel mediante el cual uno de los contratantes adhiere a cláusulas generales predispuestas unilateralmente, por la otra parte o por un tercero, sin que el adherente haya participado en su redacción.</w:t>
      </w:r>
    </w:p>
    <w:p w:rsidR="00B460A7" w:rsidRDefault="00B460A7" w:rsidP="00A449AB">
      <w:pPr>
        <w:rPr>
          <w:rFonts w:ascii="Verdana" w:hAnsi="Verdana"/>
          <w:color w:val="000000"/>
          <w:sz w:val="18"/>
          <w:szCs w:val="18"/>
          <w:shd w:val="clear" w:color="auto" w:fill="B3D9E2"/>
        </w:rPr>
      </w:pPr>
      <w:r w:rsidRPr="00B460A7">
        <w:rPr>
          <w:b/>
          <w:sz w:val="28"/>
          <w:szCs w:val="28"/>
          <w:lang w:val="es-ES_tradnl"/>
        </w:rPr>
        <w:t>Interpretación del contrato</w:t>
      </w:r>
      <w:proofErr w:type="gramStart"/>
      <w:r w:rsidRPr="00B460A7">
        <w:rPr>
          <w:b/>
          <w:sz w:val="28"/>
          <w:szCs w:val="28"/>
          <w:lang w:val="es-ES_tradnl"/>
        </w:rPr>
        <w:t>:</w:t>
      </w:r>
      <w:r>
        <w:rPr>
          <w:rFonts w:ascii="Verdana" w:hAnsi="Verdana"/>
          <w:color w:val="000000"/>
          <w:sz w:val="18"/>
          <w:szCs w:val="18"/>
          <w:shd w:val="clear" w:color="auto" w:fill="B3D9E2"/>
        </w:rPr>
        <w:t>.</w:t>
      </w:r>
      <w:proofErr w:type="gramEnd"/>
      <w:r w:rsidR="00524BAF">
        <w:rPr>
          <w:rFonts w:ascii="Verdana" w:hAnsi="Verdana"/>
          <w:color w:val="000000"/>
          <w:sz w:val="18"/>
          <w:szCs w:val="18"/>
          <w:shd w:val="clear" w:color="auto" w:fill="B3D9E2"/>
        </w:rPr>
        <w:t>El contrato debe interpretarse conforme a la intención común de las partes y al principio de la buena fe</w:t>
      </w:r>
    </w:p>
    <w:p w:rsidR="00913529" w:rsidRPr="00524BAF" w:rsidRDefault="00524BAF" w:rsidP="00A449AB">
      <w:pPr>
        <w:rPr>
          <w:b/>
          <w:sz w:val="28"/>
          <w:szCs w:val="28"/>
          <w:lang w:val="es-ES_tradnl"/>
        </w:rPr>
      </w:pPr>
      <w:r w:rsidRPr="00524BAF">
        <w:rPr>
          <w:b/>
          <w:sz w:val="28"/>
          <w:szCs w:val="28"/>
          <w:lang w:val="es-ES_tradnl"/>
        </w:rPr>
        <w:lastRenderedPageBreak/>
        <w:t>Elementos del contrato:</w:t>
      </w:r>
    </w:p>
    <w:tbl>
      <w:tblPr>
        <w:tblW w:w="11400" w:type="dxa"/>
        <w:jc w:val="center"/>
        <w:tblCellSpacing w:w="0" w:type="dxa"/>
        <w:tblCellMar>
          <w:left w:w="0" w:type="dxa"/>
          <w:right w:w="0" w:type="dxa"/>
        </w:tblCellMar>
        <w:tblLook w:val="04A0" w:firstRow="1" w:lastRow="0" w:firstColumn="1" w:lastColumn="0" w:noHBand="0" w:noVBand="1"/>
      </w:tblPr>
      <w:tblGrid>
        <w:gridCol w:w="11370"/>
        <w:gridCol w:w="6"/>
        <w:gridCol w:w="6"/>
        <w:gridCol w:w="6"/>
        <w:gridCol w:w="6"/>
        <w:gridCol w:w="6"/>
      </w:tblGrid>
      <w:tr w:rsidR="00913529" w:rsidRPr="00913529" w:rsidTr="00913529">
        <w:trPr>
          <w:trHeight w:val="270"/>
          <w:tblCellSpacing w:w="0" w:type="dxa"/>
          <w:jc w:val="center"/>
        </w:trPr>
        <w:tc>
          <w:tcPr>
            <w:tcW w:w="0" w:type="auto"/>
            <w:gridSpan w:val="6"/>
            <w:hideMark/>
          </w:tcPr>
          <w:p w:rsidR="00913529" w:rsidRPr="00913529" w:rsidRDefault="00913529" w:rsidP="00913529">
            <w:pPr>
              <w:spacing w:after="0" w:line="240" w:lineRule="auto"/>
              <w:rPr>
                <w:rFonts w:ascii="Times New Roman" w:eastAsia="Times New Roman" w:hAnsi="Times New Roman" w:cs="Times New Roman"/>
                <w:sz w:val="24"/>
                <w:szCs w:val="24"/>
                <w:lang w:eastAsia="es-AR"/>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400"/>
            </w:tblGrid>
            <w:tr w:rsidR="00913529" w:rsidRPr="00913529">
              <w:trPr>
                <w:tblCellSpacing w:w="0" w:type="dxa"/>
              </w:trPr>
              <w:tc>
                <w:tcPr>
                  <w:tcW w:w="0" w:type="auto"/>
                  <w:hideMark/>
                </w:tcPr>
                <w:p w:rsidR="00913529" w:rsidRPr="00913529" w:rsidRDefault="00913529" w:rsidP="00913529">
                  <w:pPr>
                    <w:spacing w:after="0" w:line="240" w:lineRule="auto"/>
                    <w:rPr>
                      <w:rFonts w:ascii="Times New Roman" w:eastAsia="Times New Roman" w:hAnsi="Times New Roman" w:cs="Times New Roman"/>
                      <w:sz w:val="24"/>
                      <w:szCs w:val="24"/>
                      <w:lang w:eastAsia="es-AR"/>
                    </w:rPr>
                  </w:pPr>
                  <w:r w:rsidRPr="00913529">
                    <w:rPr>
                      <w:rFonts w:ascii="Comic Sans MS" w:eastAsia="Times New Roman" w:hAnsi="Comic Sans MS" w:cs="Times New Roman"/>
                      <w:b/>
                      <w:bCs/>
                      <w:color w:val="000000"/>
                      <w:sz w:val="20"/>
                      <w:szCs w:val="20"/>
                      <w:u w:val="single"/>
                      <w:lang w:eastAsia="es-AR"/>
                    </w:rPr>
                    <w:t>Elementos Esenciales</w:t>
                  </w:r>
                </w:p>
              </w:tc>
            </w:tr>
          </w:tbl>
          <w:p w:rsidR="00913529" w:rsidRPr="00913529" w:rsidRDefault="00913529" w:rsidP="00913529">
            <w:pPr>
              <w:spacing w:after="0" w:line="240" w:lineRule="auto"/>
              <w:rPr>
                <w:rFonts w:ascii="Times New Roman" w:eastAsia="Times New Roman" w:hAnsi="Times New Roman" w:cs="Times New Roman"/>
                <w:vanish/>
                <w:sz w:val="24"/>
                <w:szCs w:val="24"/>
                <w:lang w:eastAsia="es-AR"/>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400"/>
            </w:tblGrid>
            <w:tr w:rsidR="00913529" w:rsidRPr="00913529">
              <w:trPr>
                <w:tblCellSpacing w:w="0" w:type="dxa"/>
              </w:trPr>
              <w:tc>
                <w:tcPr>
                  <w:tcW w:w="0" w:type="auto"/>
                  <w:hideMark/>
                </w:tcPr>
                <w:p w:rsidR="00913529" w:rsidRPr="00913529" w:rsidRDefault="00913529" w:rsidP="00913529">
                  <w:pPr>
                    <w:spacing w:after="0" w:line="240" w:lineRule="auto"/>
                    <w:rPr>
                      <w:rFonts w:ascii="Times New Roman" w:eastAsia="Times New Roman" w:hAnsi="Times New Roman" w:cs="Times New Roman"/>
                      <w:sz w:val="24"/>
                      <w:szCs w:val="24"/>
                      <w:lang w:eastAsia="es-AR"/>
                    </w:rPr>
                  </w:pPr>
                  <w:r w:rsidRPr="00913529">
                    <w:rPr>
                      <w:rFonts w:ascii="Comic Sans MS" w:eastAsia="Times New Roman" w:hAnsi="Comic Sans MS" w:cs="Times New Roman"/>
                      <w:color w:val="000000"/>
                      <w:sz w:val="20"/>
                      <w:szCs w:val="20"/>
                      <w:lang w:eastAsia="es-AR"/>
                    </w:rPr>
                    <w:t>Son aquellos sin los cuales el contrato no tiene valor, o degenera en otro diferente. Estos son: la capacidad, el consentimiento, el objeto y la causa. En algunos ordenamientos jurídicos y para algunos contratos puede exigirse como validez también la forma. </w:t>
                  </w:r>
                </w:p>
              </w:tc>
            </w:tr>
          </w:tbl>
          <w:p w:rsidR="00913529" w:rsidRPr="00913529" w:rsidRDefault="00913529" w:rsidP="00913529">
            <w:pPr>
              <w:spacing w:after="0" w:line="240" w:lineRule="auto"/>
              <w:rPr>
                <w:rFonts w:ascii="Times New Roman" w:eastAsia="Times New Roman" w:hAnsi="Times New Roman" w:cs="Times New Roman"/>
                <w:sz w:val="24"/>
                <w:szCs w:val="24"/>
                <w:lang w:eastAsia="es-AR"/>
              </w:rPr>
            </w:pPr>
          </w:p>
        </w:tc>
      </w:tr>
      <w:tr w:rsidR="00913529" w:rsidRPr="00913529" w:rsidTr="00913529">
        <w:trPr>
          <w:gridAfter w:val="5"/>
          <w:tblCellSpacing w:w="0" w:type="dxa"/>
          <w:jc w:val="center"/>
        </w:trPr>
        <w:tc>
          <w:tcPr>
            <w:tcW w:w="0" w:type="auto"/>
            <w:vAlign w:val="center"/>
            <w:hideMark/>
          </w:tcPr>
          <w:p w:rsidR="00913529" w:rsidRPr="00913529" w:rsidRDefault="00913529" w:rsidP="00913529">
            <w:pPr>
              <w:spacing w:after="0" w:line="240" w:lineRule="auto"/>
              <w:rPr>
                <w:rFonts w:ascii="Times New Roman" w:eastAsia="Times New Roman" w:hAnsi="Times New Roman" w:cs="Times New Roman"/>
                <w:sz w:val="24"/>
                <w:szCs w:val="24"/>
                <w:lang w:eastAsia="es-AR"/>
              </w:rPr>
            </w:pPr>
          </w:p>
        </w:tc>
      </w:tr>
      <w:tr w:rsidR="00913529" w:rsidRPr="00913529" w:rsidTr="00913529">
        <w:trPr>
          <w:gridAfter w:val="1"/>
          <w:trHeight w:val="270"/>
          <w:tblCellSpacing w:w="0" w:type="dxa"/>
          <w:jc w:val="center"/>
        </w:trPr>
        <w:tc>
          <w:tcPr>
            <w:tcW w:w="0" w:type="auto"/>
            <w:gridSpan w:val="5"/>
            <w:hideMark/>
          </w:tcPr>
          <w:p w:rsidR="00913529" w:rsidRPr="00913529" w:rsidRDefault="00913529" w:rsidP="00913529">
            <w:pPr>
              <w:spacing w:after="0" w:line="240" w:lineRule="auto"/>
              <w:rPr>
                <w:rFonts w:ascii="Times New Roman" w:eastAsia="Times New Roman" w:hAnsi="Times New Roman" w:cs="Times New Roman"/>
                <w:sz w:val="24"/>
                <w:szCs w:val="24"/>
                <w:lang w:eastAsia="es-AR"/>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394"/>
            </w:tblGrid>
            <w:tr w:rsidR="00913529" w:rsidRPr="00913529">
              <w:trPr>
                <w:tblCellSpacing w:w="0" w:type="dxa"/>
              </w:trPr>
              <w:tc>
                <w:tcPr>
                  <w:tcW w:w="0" w:type="auto"/>
                  <w:hideMark/>
                </w:tcPr>
                <w:p w:rsidR="00913529" w:rsidRPr="00913529" w:rsidRDefault="00913529" w:rsidP="00913529">
                  <w:pPr>
                    <w:spacing w:after="0" w:line="240" w:lineRule="auto"/>
                    <w:rPr>
                      <w:rFonts w:ascii="Times New Roman" w:eastAsia="Times New Roman" w:hAnsi="Times New Roman" w:cs="Times New Roman"/>
                      <w:sz w:val="24"/>
                      <w:szCs w:val="24"/>
                      <w:lang w:eastAsia="es-AR"/>
                    </w:rPr>
                  </w:pPr>
                  <w:r w:rsidRPr="00913529">
                    <w:rPr>
                      <w:rFonts w:ascii="Comic Sans MS" w:eastAsia="Times New Roman" w:hAnsi="Comic Sans MS" w:cs="Times New Roman"/>
                      <w:b/>
                      <w:bCs/>
                      <w:color w:val="000000"/>
                      <w:sz w:val="20"/>
                      <w:szCs w:val="20"/>
                      <w:u w:val="single"/>
                      <w:lang w:eastAsia="es-AR"/>
                    </w:rPr>
                    <w:t>Elementos Naturales</w:t>
                  </w:r>
                </w:p>
              </w:tc>
            </w:tr>
          </w:tbl>
          <w:p w:rsidR="00913529" w:rsidRPr="00913529" w:rsidRDefault="00913529" w:rsidP="00913529">
            <w:pPr>
              <w:spacing w:after="0" w:line="240" w:lineRule="auto"/>
              <w:rPr>
                <w:rFonts w:ascii="Times New Roman" w:eastAsia="Times New Roman" w:hAnsi="Times New Roman" w:cs="Times New Roman"/>
                <w:vanish/>
                <w:sz w:val="24"/>
                <w:szCs w:val="24"/>
                <w:lang w:eastAsia="es-AR"/>
              </w:rPr>
            </w:pPr>
          </w:p>
          <w:tbl>
            <w:tblPr>
              <w:tblW w:w="5000" w:type="pct"/>
              <w:tblCellSpacing w:w="0" w:type="dxa"/>
              <w:tblCellMar>
                <w:top w:w="45" w:type="dxa"/>
                <w:left w:w="45" w:type="dxa"/>
                <w:bottom w:w="45" w:type="dxa"/>
                <w:right w:w="45" w:type="dxa"/>
              </w:tblCellMar>
              <w:tblLook w:val="04A0" w:firstRow="1" w:lastRow="0" w:firstColumn="1" w:lastColumn="0" w:noHBand="0" w:noVBand="1"/>
            </w:tblPr>
            <w:tblGrid>
              <w:gridCol w:w="11394"/>
            </w:tblGrid>
            <w:tr w:rsidR="00913529" w:rsidRPr="00913529">
              <w:trPr>
                <w:tblCellSpacing w:w="0" w:type="dxa"/>
              </w:trPr>
              <w:tc>
                <w:tcPr>
                  <w:tcW w:w="0" w:type="auto"/>
                  <w:hideMark/>
                </w:tcPr>
                <w:tbl>
                  <w:tblPr>
                    <w:tblpPr w:leftFromText="141" w:rightFromText="141" w:vertAnchor="text" w:horzAnchor="margin" w:tblpY="609"/>
                    <w:tblOverlap w:val="never"/>
                    <w:tblW w:w="596" w:type="pct"/>
                    <w:tblCellSpacing w:w="0" w:type="dxa"/>
                    <w:tblCellMar>
                      <w:top w:w="45" w:type="dxa"/>
                      <w:left w:w="45" w:type="dxa"/>
                      <w:bottom w:w="45" w:type="dxa"/>
                      <w:right w:w="45" w:type="dxa"/>
                    </w:tblCellMar>
                    <w:tblLook w:val="04A0" w:firstRow="1" w:lastRow="0" w:firstColumn="1" w:lastColumn="0" w:noHBand="0" w:noVBand="1"/>
                  </w:tblPr>
                  <w:tblGrid>
                    <w:gridCol w:w="1347"/>
                  </w:tblGrid>
                  <w:tr w:rsidR="00913529" w:rsidRPr="00913529" w:rsidTr="00913529">
                    <w:trPr>
                      <w:tblCellSpacing w:w="0" w:type="dxa"/>
                    </w:trPr>
                    <w:tc>
                      <w:tcPr>
                        <w:tcW w:w="0" w:type="auto"/>
                        <w:hideMark/>
                      </w:tcPr>
                      <w:p w:rsidR="00913529" w:rsidRPr="00913529" w:rsidRDefault="00913529" w:rsidP="00A711E2">
                        <w:pPr>
                          <w:spacing w:after="0" w:line="240" w:lineRule="auto"/>
                          <w:rPr>
                            <w:rFonts w:ascii="Times New Roman" w:eastAsia="Times New Roman" w:hAnsi="Times New Roman" w:cs="Times New Roman"/>
                            <w:sz w:val="24"/>
                            <w:szCs w:val="24"/>
                            <w:lang w:eastAsia="es-AR"/>
                          </w:rPr>
                        </w:pPr>
                        <w:r w:rsidRPr="00913529">
                          <w:rPr>
                            <w:rFonts w:ascii="Comic Sans MS" w:eastAsia="Times New Roman" w:hAnsi="Comic Sans MS" w:cs="Times New Roman"/>
                            <w:b/>
                            <w:bCs/>
                            <w:color w:val="000000"/>
                            <w:sz w:val="20"/>
                            <w:szCs w:val="20"/>
                            <w:u w:val="single"/>
                            <w:lang w:eastAsia="es-AR"/>
                          </w:rPr>
                          <w:t>Elementos Accidentales</w:t>
                        </w:r>
                      </w:p>
                    </w:tc>
                  </w:tr>
                </w:tbl>
                <w:p w:rsidR="00913529" w:rsidRPr="00913529" w:rsidRDefault="00913529" w:rsidP="00913529">
                  <w:pPr>
                    <w:spacing w:after="0" w:line="240" w:lineRule="auto"/>
                    <w:rPr>
                      <w:rFonts w:ascii="Times New Roman" w:eastAsia="Times New Roman" w:hAnsi="Times New Roman" w:cs="Times New Roman"/>
                      <w:sz w:val="24"/>
                      <w:szCs w:val="24"/>
                      <w:lang w:eastAsia="es-AR"/>
                    </w:rPr>
                  </w:pPr>
                  <w:r w:rsidRPr="00913529">
                    <w:rPr>
                      <w:rFonts w:ascii="Comic Sans MS" w:eastAsia="Times New Roman" w:hAnsi="Comic Sans MS" w:cs="Times New Roman"/>
                      <w:color w:val="000000"/>
                      <w:sz w:val="20"/>
                      <w:szCs w:val="20"/>
                      <w:lang w:eastAsia="es-AR"/>
                    </w:rPr>
                    <w:t>Son aquellos que se entienden incorporados en el contrato, pero que las partes pueden libremente eliminar del mismo, sin que éste deje de ser válido.</w:t>
                  </w:r>
                </w:p>
              </w:tc>
            </w:tr>
          </w:tbl>
          <w:p w:rsidR="00913529" w:rsidRPr="00913529" w:rsidRDefault="00913529" w:rsidP="00913529">
            <w:pPr>
              <w:spacing w:after="0" w:line="240" w:lineRule="auto"/>
              <w:rPr>
                <w:rFonts w:ascii="Times New Roman" w:eastAsia="Times New Roman" w:hAnsi="Times New Roman" w:cs="Times New Roman"/>
                <w:sz w:val="24"/>
                <w:szCs w:val="24"/>
                <w:lang w:eastAsia="es-AR"/>
              </w:rPr>
            </w:pPr>
          </w:p>
        </w:tc>
      </w:tr>
      <w:tr w:rsidR="00913529" w:rsidRPr="00913529" w:rsidTr="00913529">
        <w:trPr>
          <w:trHeight w:val="270"/>
          <w:tblCellSpacing w:w="0" w:type="dxa"/>
          <w:jc w:val="center"/>
        </w:trPr>
        <w:tc>
          <w:tcPr>
            <w:tcW w:w="0" w:type="auto"/>
            <w:hideMark/>
          </w:tcPr>
          <w:p w:rsidR="00913529" w:rsidRPr="00913529" w:rsidRDefault="00913529" w:rsidP="00913529">
            <w:pPr>
              <w:spacing w:after="0" w:line="240" w:lineRule="auto"/>
              <w:rPr>
                <w:rFonts w:ascii="Times New Roman" w:eastAsia="Times New Roman" w:hAnsi="Times New Roman" w:cs="Times New Roman"/>
                <w:sz w:val="24"/>
                <w:szCs w:val="24"/>
                <w:lang w:eastAsia="es-AR"/>
              </w:rPr>
            </w:pPr>
          </w:p>
        </w:tc>
        <w:tc>
          <w:tcPr>
            <w:tcW w:w="0" w:type="auto"/>
            <w:gridSpan w:val="5"/>
            <w:hideMark/>
          </w:tcPr>
          <w:p w:rsidR="00913529" w:rsidRPr="00913529" w:rsidRDefault="00913529" w:rsidP="00913529">
            <w:pPr>
              <w:spacing w:after="0" w:line="240" w:lineRule="auto"/>
              <w:rPr>
                <w:rFonts w:ascii="Times New Roman" w:eastAsia="Times New Roman" w:hAnsi="Times New Roman" w:cs="Times New Roman"/>
                <w:sz w:val="24"/>
                <w:szCs w:val="24"/>
                <w:lang w:eastAsia="es-AR"/>
              </w:rPr>
            </w:pPr>
          </w:p>
        </w:tc>
      </w:tr>
      <w:tr w:rsidR="00913529" w:rsidRPr="00913529" w:rsidTr="00913529">
        <w:trPr>
          <w:trHeight w:val="270"/>
          <w:tblCellSpacing w:w="0" w:type="dxa"/>
          <w:jc w:val="center"/>
        </w:trPr>
        <w:tc>
          <w:tcPr>
            <w:tcW w:w="0" w:type="auto"/>
            <w:hideMark/>
          </w:tcPr>
          <w:tbl>
            <w:tblPr>
              <w:tblpPr w:leftFromText="141" w:rightFromText="141" w:vertAnchor="text" w:horzAnchor="margin" w:tblpY="-50"/>
              <w:tblOverlap w:val="never"/>
              <w:tblW w:w="9868" w:type="dxa"/>
              <w:tblCellSpacing w:w="0" w:type="dxa"/>
              <w:tblCellMar>
                <w:top w:w="45" w:type="dxa"/>
                <w:left w:w="45" w:type="dxa"/>
                <w:bottom w:w="45" w:type="dxa"/>
                <w:right w:w="45" w:type="dxa"/>
              </w:tblCellMar>
              <w:tblLook w:val="04A0" w:firstRow="1" w:lastRow="0" w:firstColumn="1" w:lastColumn="0" w:noHBand="0" w:noVBand="1"/>
            </w:tblPr>
            <w:tblGrid>
              <w:gridCol w:w="9868"/>
            </w:tblGrid>
            <w:tr w:rsidR="00913529" w:rsidRPr="00913529" w:rsidTr="00913529">
              <w:trPr>
                <w:tblCellSpacing w:w="0" w:type="dxa"/>
              </w:trPr>
              <w:tc>
                <w:tcPr>
                  <w:tcW w:w="0" w:type="auto"/>
                  <w:hideMark/>
                </w:tcPr>
                <w:p w:rsidR="00913529" w:rsidRPr="00913529" w:rsidRDefault="00913529" w:rsidP="002748E3">
                  <w:pPr>
                    <w:spacing w:after="0" w:line="240" w:lineRule="auto"/>
                    <w:rPr>
                      <w:rFonts w:ascii="Times New Roman" w:eastAsia="Times New Roman" w:hAnsi="Times New Roman" w:cs="Times New Roman"/>
                      <w:sz w:val="24"/>
                      <w:szCs w:val="24"/>
                      <w:lang w:eastAsia="es-AR"/>
                    </w:rPr>
                  </w:pPr>
                  <w:r w:rsidRPr="00913529">
                    <w:rPr>
                      <w:rFonts w:ascii="Comic Sans MS" w:eastAsia="Times New Roman" w:hAnsi="Comic Sans MS" w:cs="Times New Roman"/>
                      <w:color w:val="000000"/>
                      <w:sz w:val="20"/>
                      <w:szCs w:val="20"/>
                      <w:lang w:eastAsia="es-AR"/>
                    </w:rPr>
                    <w:t>Son aquellos que las partes establecen por cláusulas especiales, que no sean contrarias a la ley, la moral, las buenas costumbres o el orden público. Por ejemplo: el plazo, la condición, el modo, la solidaridad, la indivisibilidad, la representación, etc. </w:t>
                  </w:r>
                  <w:r w:rsidRPr="00913529">
                    <w:rPr>
                      <w:rFonts w:ascii="Comic Sans MS" w:eastAsia="Times New Roman" w:hAnsi="Comic Sans MS" w:cs="Times New Roman"/>
                      <w:color w:val="000000"/>
                      <w:sz w:val="20"/>
                      <w:szCs w:val="20"/>
                      <w:lang w:eastAsia="es-AR"/>
                    </w:rPr>
                    <w:br/>
                  </w:r>
                  <w:r w:rsidRPr="00913529">
                    <w:rPr>
                      <w:rFonts w:ascii="Comic Sans MS" w:eastAsia="Times New Roman" w:hAnsi="Comic Sans MS" w:cs="Times New Roman"/>
                      <w:color w:val="000000"/>
                      <w:sz w:val="20"/>
                      <w:szCs w:val="20"/>
                      <w:lang w:eastAsia="es-AR"/>
                    </w:rPr>
                    <w:br/>
                    <w:t>En conformidad con la libertad de la voluntad, los contratantes pueden establecer los pactos, cláusulas y condiciones que tengan por convenientes, siempre que no sean contrarios a la ley, la moral, las buenas costumbres o el orden público.</w:t>
                  </w:r>
                  <w:r w:rsidRPr="00913529">
                    <w:rPr>
                      <w:rFonts w:ascii="Comic Sans MS" w:eastAsia="Times New Roman" w:hAnsi="Comic Sans MS" w:cs="Times New Roman"/>
                      <w:color w:val="000000"/>
                      <w:sz w:val="20"/>
                      <w:szCs w:val="20"/>
                      <w:lang w:eastAsia="es-AR"/>
                    </w:rPr>
                    <w:br/>
                    <w:t>Los contratos sólo producen efectos entre las partes que los otorgan, y no alcanzan a los terceros. Sin embargo, los herederos también resultan obligados por los contratos del causante, porque son continuadores jurídicos de éste, y los cesionarios también, por la misma razón.</w:t>
                  </w:r>
                </w:p>
              </w:tc>
            </w:tr>
          </w:tbl>
          <w:p w:rsidR="00913529" w:rsidRPr="00913529" w:rsidRDefault="00913529" w:rsidP="00913529">
            <w:pPr>
              <w:spacing w:after="0" w:line="240" w:lineRule="auto"/>
              <w:rPr>
                <w:rFonts w:ascii="Times New Roman" w:eastAsia="Times New Roman" w:hAnsi="Times New Roman" w:cs="Times New Roman"/>
                <w:sz w:val="24"/>
                <w:szCs w:val="24"/>
                <w:lang w:eastAsia="es-AR"/>
              </w:rPr>
            </w:pPr>
          </w:p>
        </w:tc>
        <w:tc>
          <w:tcPr>
            <w:tcW w:w="0" w:type="auto"/>
            <w:gridSpan w:val="5"/>
            <w:hideMark/>
          </w:tcPr>
          <w:p w:rsidR="00913529" w:rsidRPr="00913529" w:rsidRDefault="00913529" w:rsidP="00913529">
            <w:pPr>
              <w:spacing w:after="0" w:line="240" w:lineRule="auto"/>
              <w:rPr>
                <w:rFonts w:ascii="Times New Roman" w:eastAsia="Times New Roman" w:hAnsi="Times New Roman" w:cs="Times New Roman"/>
                <w:vanish/>
                <w:sz w:val="24"/>
                <w:szCs w:val="24"/>
                <w:lang w:eastAsia="es-AR"/>
              </w:rPr>
            </w:pPr>
          </w:p>
          <w:p w:rsidR="00913529" w:rsidRPr="00913529" w:rsidRDefault="00913529" w:rsidP="00913529">
            <w:pPr>
              <w:spacing w:after="0" w:line="240" w:lineRule="auto"/>
              <w:rPr>
                <w:rFonts w:ascii="Times New Roman" w:eastAsia="Times New Roman" w:hAnsi="Times New Roman" w:cs="Times New Roman"/>
                <w:sz w:val="24"/>
                <w:szCs w:val="24"/>
                <w:lang w:eastAsia="es-AR"/>
              </w:rPr>
            </w:pPr>
          </w:p>
        </w:tc>
      </w:tr>
      <w:tr w:rsidR="00913529" w:rsidRPr="00913529" w:rsidTr="00913529">
        <w:trPr>
          <w:trHeight w:val="270"/>
          <w:tblCellSpacing w:w="0" w:type="dxa"/>
          <w:jc w:val="center"/>
        </w:trPr>
        <w:tc>
          <w:tcPr>
            <w:tcW w:w="0" w:type="auto"/>
            <w:hideMark/>
          </w:tcPr>
          <w:p w:rsidR="00913529" w:rsidRPr="00913529" w:rsidRDefault="00913529" w:rsidP="00913529">
            <w:pPr>
              <w:spacing w:after="0" w:line="240" w:lineRule="auto"/>
              <w:rPr>
                <w:b/>
                <w:sz w:val="28"/>
                <w:szCs w:val="28"/>
                <w:lang w:val="es-ES_tradnl"/>
              </w:rPr>
            </w:pPr>
          </w:p>
          <w:p w:rsidR="00913529" w:rsidRPr="00913529" w:rsidRDefault="00913529" w:rsidP="00913529">
            <w:pPr>
              <w:rPr>
                <w:rFonts w:ascii="Verdana" w:hAnsi="Verdana"/>
                <w:color w:val="000000"/>
                <w:sz w:val="18"/>
                <w:szCs w:val="18"/>
                <w:shd w:val="clear" w:color="auto" w:fill="B3D9E2"/>
              </w:rPr>
            </w:pPr>
            <w:r w:rsidRPr="00913529">
              <w:rPr>
                <w:b/>
                <w:sz w:val="28"/>
                <w:szCs w:val="28"/>
                <w:lang w:val="es-ES_tradnl"/>
              </w:rPr>
              <w:t xml:space="preserve">Consentimiento del contrato: </w:t>
            </w:r>
            <w:r w:rsidRPr="00913529">
              <w:rPr>
                <w:rFonts w:ascii="Verdana" w:hAnsi="Verdana"/>
                <w:color w:val="000000"/>
                <w:sz w:val="18"/>
                <w:szCs w:val="18"/>
                <w:shd w:val="clear" w:color="auto" w:fill="B3D9E2"/>
              </w:rPr>
              <w:t>Los contratos se concluyen con la recepción de la aceptación de una oferta o por una conducta de las partes que sea suficiente para demostrar la existencia de un acuerdo.</w:t>
            </w:r>
          </w:p>
          <w:p w:rsidR="00913529" w:rsidRDefault="00913529" w:rsidP="00913529">
            <w:pPr>
              <w:rPr>
                <w:b/>
                <w:sz w:val="28"/>
                <w:szCs w:val="28"/>
                <w:lang w:val="es-ES_tradnl"/>
              </w:rPr>
            </w:pPr>
            <w:r w:rsidRPr="00913529">
              <w:rPr>
                <w:b/>
                <w:sz w:val="28"/>
                <w:szCs w:val="28"/>
                <w:lang w:val="es-ES_tradnl"/>
              </w:rPr>
              <w:t xml:space="preserve">Efecto del contrato: </w:t>
            </w:r>
            <w:r>
              <w:rPr>
                <w:rFonts w:ascii="Verdana" w:hAnsi="Verdana"/>
                <w:color w:val="000000"/>
                <w:sz w:val="18"/>
                <w:szCs w:val="18"/>
                <w:shd w:val="clear" w:color="auto" w:fill="B3D9E2"/>
              </w:rPr>
              <w:t>El otorgante de la preferencia debe dirigir a su o sus beneficiarios una declaración, con los requisitos de la oferta, comunicándole su decisión de celebrar el nuevo contrato, en su caso de conformidad con las estipulaciones del pacto. El contrato queda concluido con la aceptación del o de los beneficiarios.</w:t>
            </w:r>
          </w:p>
          <w:p w:rsidR="00913529" w:rsidRDefault="00913529" w:rsidP="00913529">
            <w:pPr>
              <w:rPr>
                <w:rFonts w:ascii="Verdana" w:hAnsi="Verdana"/>
                <w:color w:val="000000"/>
                <w:sz w:val="18"/>
                <w:szCs w:val="18"/>
                <w:shd w:val="clear" w:color="auto" w:fill="B3D9E2"/>
              </w:rPr>
            </w:pPr>
            <w:r w:rsidRPr="00913529">
              <w:rPr>
                <w:b/>
                <w:sz w:val="28"/>
                <w:szCs w:val="28"/>
                <w:lang w:val="es-ES_tradnl"/>
              </w:rPr>
              <w:t>Ley 24240 del consumidor</w:t>
            </w:r>
            <w:proofErr w:type="gramStart"/>
            <w:r>
              <w:rPr>
                <w:b/>
                <w:sz w:val="28"/>
                <w:szCs w:val="28"/>
                <w:lang w:val="es-ES_tradnl"/>
              </w:rPr>
              <w:t>:</w:t>
            </w:r>
            <w:r>
              <w:rPr>
                <w:rFonts w:ascii="Verdana" w:hAnsi="Verdana"/>
                <w:color w:val="000000"/>
                <w:sz w:val="18"/>
                <w:szCs w:val="18"/>
                <w:shd w:val="clear" w:color="auto" w:fill="B3D9E2"/>
              </w:rPr>
              <w:t xml:space="preserve">  La</w:t>
            </w:r>
            <w:proofErr w:type="gramEnd"/>
            <w:r>
              <w:rPr>
                <w:rFonts w:ascii="Verdana" w:hAnsi="Verdana"/>
                <w:color w:val="000000"/>
                <w:sz w:val="18"/>
                <w:szCs w:val="18"/>
                <w:shd w:val="clear" w:color="auto" w:fill="B3D9E2"/>
              </w:rPr>
              <w:t xml:space="preserve"> presente ley tiene por objeto la defensa del consumidor o usuario. Se considera consumidor a la persona física o jurídica que adquiere o utiliza, en forma gratuita u onerosa, bienes o servicios como destinatario final, en beneficio propio o de su grupo familiar o social.</w:t>
            </w:r>
            <w:r>
              <w:rPr>
                <w:rFonts w:ascii="Verdana" w:hAnsi="Verdana"/>
                <w:color w:val="000000"/>
                <w:sz w:val="18"/>
                <w:szCs w:val="18"/>
              </w:rPr>
              <w:br/>
            </w:r>
            <w:r>
              <w:rPr>
                <w:rFonts w:ascii="Verdana" w:hAnsi="Verdana"/>
                <w:color w:val="000000"/>
                <w:sz w:val="18"/>
                <w:szCs w:val="18"/>
                <w:shd w:val="clear" w:color="auto" w:fill="B3D9E2"/>
              </w:rPr>
              <w:t>Queda equiparado al consumidor quien, sin ser parte de una relación de consumo como consecuencia o en ocasión de ella, adquiere o utiliza bienes o servicios, en forma gratuita u onerosa, como destinatario final, en beneficio propio o de su grupo familiar o social.</w:t>
            </w:r>
          </w:p>
          <w:p w:rsidR="00176C50" w:rsidRPr="00913529" w:rsidRDefault="00176C50" w:rsidP="00913529">
            <w:pPr>
              <w:rPr>
                <w:rFonts w:ascii="Verdana" w:hAnsi="Verdana"/>
                <w:color w:val="000000"/>
                <w:sz w:val="18"/>
                <w:szCs w:val="18"/>
                <w:shd w:val="clear" w:color="auto" w:fill="B3D9E2"/>
              </w:rPr>
            </w:pPr>
            <w:r w:rsidRPr="00176C50">
              <w:rPr>
                <w:b/>
                <w:sz w:val="28"/>
                <w:szCs w:val="28"/>
                <w:lang w:val="es-ES_tradnl"/>
              </w:rPr>
              <w:t>Contrato de consumo:</w:t>
            </w:r>
            <w:r>
              <w:rPr>
                <w:rFonts w:ascii="Verdana" w:hAnsi="Verdana"/>
                <w:color w:val="000000"/>
                <w:sz w:val="18"/>
                <w:szCs w:val="18"/>
                <w:shd w:val="clear" w:color="auto" w:fill="B3D9E2"/>
              </w:rPr>
              <w:t xml:space="preserve"> Contrato de consumo es el celebrado entre un consumidor o usuario final con una persona humana o jurídica que actúe profesional u ocasionalmente o con una empresa productora de bienes o prestadora de servicios, pública o privada, que tenga por objeto la adquisición, uso o goce de los bienes o servicios por parte de los consumidores o usuarios, para su uso privado, familiar o social</w:t>
            </w:r>
          </w:p>
        </w:tc>
        <w:tc>
          <w:tcPr>
            <w:tcW w:w="0" w:type="auto"/>
            <w:vAlign w:val="center"/>
            <w:hideMark/>
          </w:tcPr>
          <w:p w:rsidR="00913529" w:rsidRPr="00913529" w:rsidRDefault="00913529" w:rsidP="00913529">
            <w:pPr>
              <w:spacing w:after="0" w:line="240" w:lineRule="auto"/>
              <w:rPr>
                <w:b/>
                <w:sz w:val="28"/>
                <w:szCs w:val="28"/>
                <w:lang w:val="es-ES_tradnl"/>
              </w:rPr>
            </w:pPr>
          </w:p>
        </w:tc>
        <w:tc>
          <w:tcPr>
            <w:tcW w:w="0" w:type="auto"/>
            <w:vAlign w:val="center"/>
            <w:hideMark/>
          </w:tcPr>
          <w:p w:rsidR="00913529" w:rsidRPr="00913529" w:rsidRDefault="00913529" w:rsidP="00913529">
            <w:pPr>
              <w:spacing w:after="0" w:line="240" w:lineRule="auto"/>
              <w:rPr>
                <w:b/>
                <w:sz w:val="28"/>
                <w:szCs w:val="28"/>
                <w:lang w:val="es-ES_tradnl"/>
              </w:rPr>
            </w:pPr>
          </w:p>
        </w:tc>
        <w:tc>
          <w:tcPr>
            <w:tcW w:w="0" w:type="auto"/>
            <w:vAlign w:val="center"/>
            <w:hideMark/>
          </w:tcPr>
          <w:p w:rsidR="00913529" w:rsidRPr="00913529" w:rsidRDefault="00913529" w:rsidP="00913529">
            <w:pPr>
              <w:spacing w:after="0" w:line="240" w:lineRule="auto"/>
              <w:rPr>
                <w:rFonts w:ascii="Times New Roman" w:eastAsia="Times New Roman" w:hAnsi="Times New Roman" w:cs="Times New Roman"/>
                <w:sz w:val="20"/>
                <w:szCs w:val="20"/>
                <w:lang w:eastAsia="es-AR"/>
              </w:rPr>
            </w:pPr>
          </w:p>
        </w:tc>
        <w:tc>
          <w:tcPr>
            <w:tcW w:w="0" w:type="auto"/>
            <w:vAlign w:val="center"/>
            <w:hideMark/>
          </w:tcPr>
          <w:p w:rsidR="00913529" w:rsidRPr="00913529" w:rsidRDefault="00913529" w:rsidP="00913529">
            <w:pPr>
              <w:spacing w:after="0" w:line="240" w:lineRule="auto"/>
              <w:rPr>
                <w:rFonts w:ascii="Times New Roman" w:eastAsia="Times New Roman" w:hAnsi="Times New Roman" w:cs="Times New Roman"/>
                <w:sz w:val="20"/>
                <w:szCs w:val="20"/>
                <w:lang w:eastAsia="es-AR"/>
              </w:rPr>
            </w:pPr>
          </w:p>
        </w:tc>
        <w:tc>
          <w:tcPr>
            <w:tcW w:w="0" w:type="auto"/>
            <w:vAlign w:val="center"/>
            <w:hideMark/>
          </w:tcPr>
          <w:p w:rsidR="00913529" w:rsidRPr="00913529" w:rsidRDefault="00913529" w:rsidP="00913529">
            <w:pPr>
              <w:spacing w:after="0" w:line="240" w:lineRule="auto"/>
              <w:rPr>
                <w:rFonts w:ascii="Times New Roman" w:eastAsia="Times New Roman" w:hAnsi="Times New Roman" w:cs="Times New Roman"/>
                <w:sz w:val="20"/>
                <w:szCs w:val="20"/>
                <w:lang w:eastAsia="es-AR"/>
              </w:rPr>
            </w:pPr>
          </w:p>
        </w:tc>
      </w:tr>
    </w:tbl>
    <w:p w:rsidR="00524BAF" w:rsidRDefault="00C05B20" w:rsidP="00A449AB">
      <w:pPr>
        <w:rPr>
          <w:b/>
          <w:sz w:val="28"/>
          <w:szCs w:val="28"/>
        </w:rPr>
      </w:pPr>
      <w:r>
        <w:rPr>
          <w:b/>
          <w:sz w:val="28"/>
          <w:szCs w:val="28"/>
        </w:rPr>
        <w:lastRenderedPageBreak/>
        <w:t>Prácticas</w:t>
      </w:r>
      <w:r w:rsidR="00176C50">
        <w:rPr>
          <w:b/>
          <w:sz w:val="28"/>
          <w:szCs w:val="28"/>
        </w:rPr>
        <w:t xml:space="preserve"> abusivas:</w:t>
      </w:r>
    </w:p>
    <w:p w:rsidR="00176C50" w:rsidRDefault="00176C50" w:rsidP="00A449AB">
      <w:pPr>
        <w:rPr>
          <w:rFonts w:ascii="Verdana" w:hAnsi="Verdana"/>
          <w:color w:val="000000"/>
          <w:sz w:val="18"/>
          <w:szCs w:val="18"/>
          <w:shd w:val="clear" w:color="auto" w:fill="B3D9E2"/>
        </w:rPr>
      </w:pPr>
      <w:r>
        <w:rPr>
          <w:rFonts w:ascii="Verdana" w:hAnsi="Verdana"/>
          <w:color w:val="000000"/>
          <w:sz w:val="18"/>
          <w:szCs w:val="18"/>
          <w:shd w:val="clear" w:color="auto" w:fill="B3D9E2"/>
        </w:rPr>
        <w:t xml:space="preserve">ARTICULO 1096.- </w:t>
      </w:r>
      <w:r w:rsidR="00C05B20">
        <w:rPr>
          <w:rFonts w:ascii="Verdana" w:hAnsi="Verdana"/>
          <w:color w:val="000000"/>
          <w:sz w:val="18"/>
          <w:szCs w:val="18"/>
          <w:shd w:val="clear" w:color="auto" w:fill="B3D9E2"/>
        </w:rPr>
        <w:t>Ámbito</w:t>
      </w:r>
      <w:r>
        <w:rPr>
          <w:rFonts w:ascii="Verdana" w:hAnsi="Verdana"/>
          <w:color w:val="000000"/>
          <w:sz w:val="18"/>
          <w:szCs w:val="18"/>
          <w:shd w:val="clear" w:color="auto" w:fill="B3D9E2"/>
        </w:rPr>
        <w:t xml:space="preserve"> de aplicación. Las normas de esta Sección y de la Sección 2a del presente Capítulo son aplicables a todas las personas expuestas a las prácticas comerciales, determinables o no, sean consumidores o sujetos equiparados conforme a lo dispuesto en el artículo 1092.</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ARTICULO 1097.- Trato digno. Los proveedores deben garantizar condiciones de atención y trato digno a los consumidores y usuarios. La dignidad de la persona debe ser respetada conforme a los criterios generales que surgen de los tratados de derechos humanos. Los proveedores deben abstenerse de desplegar conductas que coloquen a los consumidores en situaciones vergonzantes, vejatorias o intimidatorias.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ARTICULO 1098.- Trato equitativo y no discriminatorio. Los proveedores deben dar a los consumidores un trato equitativo y no discriminatorio. No pueden establecer diferencias basadas en pautas contrarias a la garantía constitucional de igualdad, en especial, la de la nacionalidad de los consumidores.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ARTICULO 1099.- Libertad de contratar. Están prohibidas las prácticas que limitan la libertad de contratar del consumidor, en especial, las que subordinan la provisión de productos o servicios a la adquisición simultánea de otros, y otras similares que persigan el mismo objetivo</w:t>
      </w:r>
      <w:r w:rsidR="00C05B20">
        <w:rPr>
          <w:rFonts w:ascii="Verdana" w:hAnsi="Verdana"/>
          <w:color w:val="000000"/>
          <w:sz w:val="18"/>
          <w:szCs w:val="18"/>
          <w:shd w:val="clear" w:color="auto" w:fill="B3D9E2"/>
        </w:rPr>
        <w:t>.</w:t>
      </w:r>
    </w:p>
    <w:p w:rsidR="00C05B20" w:rsidRDefault="00C05B20" w:rsidP="00A449AB">
      <w:pPr>
        <w:rPr>
          <w:b/>
          <w:sz w:val="28"/>
          <w:szCs w:val="28"/>
        </w:rPr>
      </w:pPr>
      <w:r w:rsidRPr="00C05B20">
        <w:rPr>
          <w:b/>
          <w:sz w:val="28"/>
          <w:szCs w:val="28"/>
        </w:rPr>
        <w:t>Derechos reales:</w:t>
      </w:r>
    </w:p>
    <w:p w:rsidR="00C05B20" w:rsidRDefault="00C05B20" w:rsidP="00A449AB">
      <w:pPr>
        <w:rPr>
          <w:rFonts w:ascii="Verdana" w:hAnsi="Verdana"/>
          <w:color w:val="000000"/>
          <w:sz w:val="18"/>
          <w:szCs w:val="18"/>
          <w:shd w:val="clear" w:color="auto" w:fill="B3D9E2"/>
        </w:rPr>
      </w:pPr>
      <w:r>
        <w:rPr>
          <w:rFonts w:ascii="Verdana" w:hAnsi="Verdana"/>
          <w:color w:val="000000"/>
          <w:sz w:val="18"/>
          <w:szCs w:val="18"/>
          <w:shd w:val="clear" w:color="auto" w:fill="B3D9E2"/>
        </w:rPr>
        <w:t>Concepto: El derecho real es el poder jurídico, de estructura legal, que se ejerce directamente sobre su objeto, en forma autónoma y que atribuye a su titular las facultades de persecución y preferencia, y las demás previstas en este Código.</w:t>
      </w:r>
    </w:p>
    <w:p w:rsidR="00C05B20" w:rsidRDefault="00C05B20" w:rsidP="00A449AB">
      <w:pPr>
        <w:rPr>
          <w:rFonts w:ascii="Verdana" w:hAnsi="Verdana"/>
          <w:color w:val="000000"/>
          <w:sz w:val="18"/>
          <w:szCs w:val="18"/>
          <w:shd w:val="clear" w:color="auto" w:fill="B3D9E2"/>
        </w:rPr>
      </w:pPr>
      <w:r>
        <w:rPr>
          <w:rFonts w:ascii="Verdana" w:hAnsi="Verdana"/>
          <w:color w:val="000000"/>
          <w:sz w:val="18"/>
          <w:szCs w:val="18"/>
          <w:shd w:val="clear" w:color="auto" w:fill="B3D9E2"/>
        </w:rPr>
        <w:t>ARTICULO 1883.- Objeto. El derecho real se ejerce sobre la totalidad o una parte material de la cosa que constituye su objeto, por el todo o por una parte indivisa.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El objeto también puede consistir en un bien taxativamente señalado por la ley.</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ARTICULO 1884.- Estructura. La regulación de los derechos reales en cuanto a sus elementos, contenido, adquisición, constitución, modificación, transmisión, duración y extinción es establecida sólo por la ley. Es nula la configuración de un derecho real no previsto en la ley, o la modificación de su estructura.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ARTICULO 1885.- Convalidación. Si quien constituye o transmite un derecho real que no tiene, lo adquiere posteriormente, la constitución o transmisión queda convalidada.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ARTICULO 1886.- Persecución y preferencia. El derecho real atribuye a su titular la facultad de perseguir la cosa en poder de quien se encuentra, y de hacer valer su preferencia con respecto a otro de-</w:t>
      </w:r>
      <w:proofErr w:type="spellStart"/>
      <w:r>
        <w:rPr>
          <w:rFonts w:ascii="Verdana" w:hAnsi="Verdana"/>
          <w:color w:val="000000"/>
          <w:sz w:val="18"/>
          <w:szCs w:val="18"/>
          <w:shd w:val="clear" w:color="auto" w:fill="B3D9E2"/>
        </w:rPr>
        <w:t>recho</w:t>
      </w:r>
      <w:proofErr w:type="spellEnd"/>
      <w:r>
        <w:rPr>
          <w:rFonts w:ascii="Verdana" w:hAnsi="Verdana"/>
          <w:color w:val="000000"/>
          <w:sz w:val="18"/>
          <w:szCs w:val="18"/>
          <w:shd w:val="clear" w:color="auto" w:fill="B3D9E2"/>
        </w:rPr>
        <w:t xml:space="preserve"> real o personal que haya obtenido </w:t>
      </w:r>
      <w:proofErr w:type="spellStart"/>
      <w:r>
        <w:rPr>
          <w:rFonts w:ascii="Verdana" w:hAnsi="Verdana"/>
          <w:color w:val="000000"/>
          <w:sz w:val="18"/>
          <w:szCs w:val="18"/>
          <w:shd w:val="clear" w:color="auto" w:fill="B3D9E2"/>
        </w:rPr>
        <w:t>oponibilidad</w:t>
      </w:r>
      <w:proofErr w:type="spellEnd"/>
      <w:r>
        <w:rPr>
          <w:rFonts w:ascii="Verdana" w:hAnsi="Verdana"/>
          <w:color w:val="000000"/>
          <w:sz w:val="18"/>
          <w:szCs w:val="18"/>
          <w:shd w:val="clear" w:color="auto" w:fill="B3D9E2"/>
        </w:rPr>
        <w:t xml:space="preserve"> posteriormente.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ARTICULO 1887.- Enumeración. Son derechos reales en este Código: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 el dominio;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b) el condominio;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lastRenderedPageBreak/>
        <w:t>c) la propiedad horizontal;</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d) los conjuntos inmobiliarios;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e) el tiempo compartido;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f) el cementerio privado;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g) la superficie;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h) el usufructo;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i) el uso;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j) la habitación;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k) la servidumbre;</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l) la hipoteca;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m) la anticresis;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n) la prenda.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ARTICULO 1888.- Derechos reales sobre cosa propia o ajena. Carga o gravamen real. Son derechos reales sobre cosa total o parcialmente propia: el dominio, el condominio, la propiedad horizontal, los conjuntos inmobiliarios, el tiempo compartido, el cementerio privado y la superficie si existe propiedad superficiaria. Los restantes derechos reales recaen sobre cosa ajena.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Con relación al dueño de la cosa, los derechos reales sobre cosa ajena constituyen cargas o gravámenes reales. Las cosas se presumen sin gravamen, excepto prueba en contrario. Toda duda sobre la existencia de un gravamen real, su extensión o el modo de ejercicio, se interpreta a favor del titular del bien gravado.</w:t>
      </w:r>
    </w:p>
    <w:p w:rsidR="00D4507A" w:rsidRDefault="00D4507A" w:rsidP="00A449AB">
      <w:pPr>
        <w:rPr>
          <w:rFonts w:ascii="Verdana" w:hAnsi="Verdana"/>
          <w:color w:val="000000"/>
          <w:sz w:val="18"/>
          <w:szCs w:val="18"/>
          <w:shd w:val="clear" w:color="auto" w:fill="B3D9E2"/>
        </w:rPr>
      </w:pPr>
      <w:r w:rsidRPr="00D4507A">
        <w:rPr>
          <w:b/>
          <w:sz w:val="28"/>
          <w:szCs w:val="28"/>
        </w:rPr>
        <w:t>Condominio:</w:t>
      </w:r>
      <w:r w:rsidRPr="00D4507A">
        <w:rPr>
          <w:rFonts w:ascii="Verdana" w:hAnsi="Verdana"/>
          <w:color w:val="000000"/>
          <w:sz w:val="18"/>
          <w:szCs w:val="18"/>
          <w:shd w:val="clear" w:color="auto" w:fill="B3D9E2"/>
        </w:rPr>
        <w:t xml:space="preserve"> </w:t>
      </w:r>
      <w:r>
        <w:rPr>
          <w:rFonts w:ascii="Verdana" w:hAnsi="Verdana"/>
          <w:color w:val="000000"/>
          <w:sz w:val="18"/>
          <w:szCs w:val="18"/>
          <w:shd w:val="clear" w:color="auto" w:fill="B3D9E2"/>
        </w:rPr>
        <w:t>Condominio es el derecho real de propiedad sobre una cosa que pertenece en común a varias personas y que corresponde a cada una por una parte indivisa. Las partes de los condóminos se presumen iguales, excepto que la ley o el título dispongan otra proporción.</w:t>
      </w:r>
    </w:p>
    <w:p w:rsidR="00D4507A" w:rsidRDefault="00D4507A" w:rsidP="00A449AB">
      <w:pPr>
        <w:rPr>
          <w:rFonts w:ascii="Verdana" w:hAnsi="Verdana"/>
          <w:color w:val="000000"/>
          <w:sz w:val="18"/>
          <w:szCs w:val="18"/>
          <w:shd w:val="clear" w:color="auto" w:fill="B3D9E2"/>
        </w:rPr>
      </w:pPr>
      <w:r w:rsidRPr="00D4507A">
        <w:rPr>
          <w:b/>
          <w:sz w:val="28"/>
          <w:szCs w:val="28"/>
        </w:rPr>
        <w:t>Derecho sobre cosa ajena (Usufructo):</w:t>
      </w:r>
      <w:r w:rsidRPr="00D4507A">
        <w:rPr>
          <w:rFonts w:ascii="Verdana" w:hAnsi="Verdana"/>
          <w:color w:val="000000"/>
          <w:sz w:val="18"/>
          <w:szCs w:val="18"/>
          <w:shd w:val="clear" w:color="auto" w:fill="B3D9E2"/>
        </w:rPr>
        <w:t xml:space="preserve"> </w:t>
      </w:r>
      <w:r>
        <w:rPr>
          <w:rFonts w:ascii="Verdana" w:hAnsi="Verdana"/>
          <w:color w:val="000000"/>
          <w:sz w:val="18"/>
          <w:szCs w:val="18"/>
          <w:shd w:val="clear" w:color="auto" w:fill="B3D9E2"/>
        </w:rPr>
        <w:t>Usufructo es el derecho real de usar, gozar y disponer jurídicamente de un bien ajeno, sin alterar su sustancia.</w:t>
      </w:r>
      <w:r>
        <w:rPr>
          <w:rFonts w:ascii="Verdana" w:hAnsi="Verdana"/>
          <w:color w:val="000000"/>
          <w:sz w:val="18"/>
          <w:szCs w:val="18"/>
        </w:rPr>
        <w:br/>
      </w:r>
      <w:r>
        <w:rPr>
          <w:rFonts w:ascii="Verdana" w:hAnsi="Verdana"/>
          <w:color w:val="000000"/>
          <w:sz w:val="18"/>
          <w:szCs w:val="18"/>
          <w:shd w:val="clear" w:color="auto" w:fill="B3D9E2"/>
        </w:rPr>
        <w:t>Hay alteración de la sustancia, si es una cosa, cuando se modifica su materia, forma o destino, y si se trata de un derecho, cuando se lo menoscaba.</w:t>
      </w:r>
    </w:p>
    <w:p w:rsidR="00D4507A" w:rsidRDefault="00D4507A" w:rsidP="00A449AB">
      <w:pPr>
        <w:rPr>
          <w:b/>
          <w:sz w:val="28"/>
          <w:szCs w:val="28"/>
        </w:rPr>
      </w:pPr>
      <w:r w:rsidRPr="00D4507A">
        <w:rPr>
          <w:b/>
          <w:sz w:val="28"/>
          <w:szCs w:val="28"/>
        </w:rPr>
        <w:t>Derechos reales de garantía:</w:t>
      </w:r>
    </w:p>
    <w:p w:rsidR="00D4507A" w:rsidRDefault="00D4507A" w:rsidP="00A449AB">
      <w:pPr>
        <w:rPr>
          <w:rFonts w:ascii="Verdana" w:hAnsi="Verdana"/>
          <w:color w:val="000000"/>
          <w:sz w:val="18"/>
          <w:szCs w:val="18"/>
          <w:shd w:val="clear" w:color="auto" w:fill="B3D9E2"/>
        </w:rPr>
      </w:pPr>
      <w:r>
        <w:rPr>
          <w:rFonts w:ascii="Verdana" w:hAnsi="Verdana"/>
          <w:color w:val="000000"/>
          <w:sz w:val="18"/>
          <w:szCs w:val="18"/>
          <w:shd w:val="clear" w:color="auto" w:fill="B3D9E2"/>
        </w:rPr>
        <w:t>La hipoteca es el derecho real de garantía que recae sobre uno o más inmuebles individualizados que continúan en poder del constituyente y que otorga al acreedor, ante el incumplimiento del deudor, las facultades de persecución y preferencia para cobrar sobre su producido el crédito garantizado.</w:t>
      </w:r>
    </w:p>
    <w:p w:rsidR="00D4507A" w:rsidRDefault="00D4507A" w:rsidP="00A449AB">
      <w:pPr>
        <w:rPr>
          <w:rFonts w:ascii="Verdana" w:hAnsi="Verdana"/>
          <w:color w:val="000000"/>
          <w:sz w:val="18"/>
          <w:szCs w:val="18"/>
          <w:shd w:val="clear" w:color="auto" w:fill="B3D9E2"/>
        </w:rPr>
      </w:pPr>
      <w:r>
        <w:rPr>
          <w:rFonts w:ascii="Verdana" w:hAnsi="Verdana"/>
          <w:color w:val="000000"/>
          <w:sz w:val="18"/>
          <w:szCs w:val="18"/>
          <w:shd w:val="clear" w:color="auto" w:fill="B3D9E2"/>
        </w:rPr>
        <w:lastRenderedPageBreak/>
        <w:t>La prenda es el derecho real de garantía sobre cosas muebles no registrables o créditos instrumentados. Se constituye por el dueño o la totalidad de los copropietarios, por contrato formalizado en instrumento público o privado y tradición al acreedor prendario o a un tercero designado por las partes. Esta prenda se rige por las disposiciones contenidas en el presente Capítulo.</w:t>
      </w:r>
    </w:p>
    <w:p w:rsidR="00C70395" w:rsidRDefault="006F3234" w:rsidP="00A449AB">
      <w:pPr>
        <w:rPr>
          <w:b/>
          <w:sz w:val="28"/>
          <w:szCs w:val="28"/>
        </w:rPr>
      </w:pPr>
      <w:r>
        <w:rPr>
          <w:b/>
          <w:sz w:val="28"/>
          <w:szCs w:val="28"/>
        </w:rPr>
        <w:t>Bienes como garantía de los acreedores:</w:t>
      </w:r>
    </w:p>
    <w:p w:rsidR="006F3234" w:rsidRPr="00C05B20" w:rsidRDefault="006F3234" w:rsidP="00A449AB">
      <w:pPr>
        <w:rPr>
          <w:b/>
          <w:sz w:val="28"/>
          <w:szCs w:val="28"/>
        </w:rPr>
      </w:pPr>
      <w:proofErr w:type="gramStart"/>
      <w:r>
        <w:rPr>
          <w:rFonts w:ascii="Verdana" w:hAnsi="Verdana"/>
          <w:color w:val="000000"/>
          <w:sz w:val="18"/>
          <w:szCs w:val="18"/>
          <w:shd w:val="clear" w:color="auto" w:fill="B3D9E2"/>
        </w:rPr>
        <w:t>ARTICULO</w:t>
      </w:r>
      <w:proofErr w:type="gramEnd"/>
      <w:r>
        <w:rPr>
          <w:rFonts w:ascii="Verdana" w:hAnsi="Verdana"/>
          <w:color w:val="000000"/>
          <w:sz w:val="18"/>
          <w:szCs w:val="18"/>
          <w:shd w:val="clear" w:color="auto" w:fill="B3D9E2"/>
        </w:rPr>
        <w:t xml:space="preserve"> 743.- Bienes que constituyen la garantía. Los bienes presentes y futuros del deudor constituyen la garantía común de sus acreedores. El acreedor puede exigir la venta judicial de los bienes del deudor, pero sólo en la medida necesaria para satisfacer su crédito. Todos los acreedores pueden ejecutar estos bienes en posición igualitaria, excepto que exista una causa legal de preferencia.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ARTICULO 744.- Bienes excluidos de la garantía común. Quedan excluidos de la garantía prevista en el artículo 743:</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a) las ropas y muebles de uso indispensable del deudor, de su cónyuge o conviviente, y de sus hijos;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b) los instrumentos necesarios para el ejercicio personal de la profesión, arte u oficio del deudor;</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c) los sepulcros afectados a su destino, excepto que se reclame su precio de venta, construcción o reparación;</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d) los bienes afectados a cualquier religión reconocida por el Estado;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e) los derechos de usufructo, uso y habitación, así como las servidumbres prediales, que sólo pueden ejecutarse en los términos de los artículos 2144, 2157 y 2178;</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f) las indemnizaciones que corresponden al deudor por daño moral y por daño material derivado de lesiones a su integridad psicofísica;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g) la indemnización por alimentos que corresponde al cónyuge, al conviviente y a los hijos con derecho alimentario, en caso de homicidio;</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h) los demás bienes declarados inembargables o excluidos por otras leyes.</w:t>
      </w:r>
      <w:r>
        <w:rPr>
          <w:rFonts w:ascii="Verdana" w:hAnsi="Verdana"/>
          <w:color w:val="000000"/>
          <w:sz w:val="18"/>
          <w:szCs w:val="18"/>
        </w:rPr>
        <w:br/>
      </w:r>
      <w:r>
        <w:rPr>
          <w:rFonts w:ascii="Verdana" w:hAnsi="Verdana"/>
          <w:color w:val="000000"/>
          <w:sz w:val="18"/>
          <w:szCs w:val="18"/>
        </w:rPr>
        <w:br/>
      </w:r>
      <w:proofErr w:type="gramStart"/>
      <w:r>
        <w:rPr>
          <w:rFonts w:ascii="Verdana" w:hAnsi="Verdana"/>
          <w:color w:val="000000"/>
          <w:sz w:val="18"/>
          <w:szCs w:val="18"/>
          <w:shd w:val="clear" w:color="auto" w:fill="B3D9E2"/>
        </w:rPr>
        <w:t>ARTICULO</w:t>
      </w:r>
      <w:proofErr w:type="gramEnd"/>
      <w:r>
        <w:rPr>
          <w:rFonts w:ascii="Verdana" w:hAnsi="Verdana"/>
          <w:color w:val="000000"/>
          <w:sz w:val="18"/>
          <w:szCs w:val="18"/>
          <w:shd w:val="clear" w:color="auto" w:fill="B3D9E2"/>
        </w:rPr>
        <w:t xml:space="preserve"> 745.- Prioridad del primer embargante. El acreedor que obtuvo el embargo de bienes de su deudor tiene derecho a cobrar su crédito, intereses y costas, con preferencia a otros acreedores.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Esta prioridad sólo es oponible a los acreedores quirografarios en los procesos individuales.</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Si varios acreedores embargan el mismo bien del deudor, el rango entre ellos se determina por la fecha de la traba de la medida.</w:t>
      </w:r>
      <w:r>
        <w:rPr>
          <w:rFonts w:ascii="Verdana" w:hAnsi="Verdana"/>
          <w:color w:val="000000"/>
          <w:sz w:val="18"/>
          <w:szCs w:val="18"/>
        </w:rPr>
        <w:br/>
      </w:r>
      <w:r>
        <w:rPr>
          <w:rFonts w:ascii="Verdana" w:hAnsi="Verdana"/>
          <w:color w:val="000000"/>
          <w:sz w:val="18"/>
          <w:szCs w:val="18"/>
        </w:rPr>
        <w:br/>
      </w:r>
      <w:r>
        <w:rPr>
          <w:rFonts w:ascii="Verdana" w:hAnsi="Verdana"/>
          <w:color w:val="000000"/>
          <w:sz w:val="18"/>
          <w:szCs w:val="18"/>
          <w:shd w:val="clear" w:color="auto" w:fill="B3D9E2"/>
        </w:rPr>
        <w:t>Los embargos posteriores deben afectar únicamente el sobrante que quede después de pagados los créditos que hayan obtenido embargos anteriores.</w:t>
      </w:r>
    </w:p>
    <w:p w:rsidR="00C05B20" w:rsidRDefault="00FC6C9C" w:rsidP="00A449AB">
      <w:pPr>
        <w:rPr>
          <w:b/>
          <w:sz w:val="28"/>
          <w:szCs w:val="28"/>
        </w:rPr>
      </w:pPr>
      <w:r>
        <w:rPr>
          <w:b/>
          <w:sz w:val="28"/>
          <w:szCs w:val="28"/>
        </w:rPr>
        <w:t>Tiempo compartido:</w:t>
      </w:r>
    </w:p>
    <w:p w:rsidR="00FC6C9C" w:rsidRPr="00913529" w:rsidRDefault="00FC6C9C" w:rsidP="00A449AB">
      <w:pPr>
        <w:rPr>
          <w:b/>
          <w:sz w:val="28"/>
          <w:szCs w:val="28"/>
        </w:rPr>
      </w:pPr>
      <w:r>
        <w:rPr>
          <w:rFonts w:ascii="Verdana" w:hAnsi="Verdana"/>
          <w:color w:val="000000"/>
          <w:sz w:val="18"/>
          <w:szCs w:val="18"/>
          <w:shd w:val="clear" w:color="auto" w:fill="B3D9E2"/>
        </w:rPr>
        <w:lastRenderedPageBreak/>
        <w:t>Se considera que existe tiempo compartido si uno o más bienes están afectados a su uso periódico y por turnos, para alojamiento, hospedaje, comercio, turismo, industria u otros fines y para brindar las prestaciones compatibles con su destino.</w:t>
      </w:r>
      <w:bookmarkStart w:id="0" w:name="_GoBack"/>
      <w:bookmarkEnd w:id="0"/>
    </w:p>
    <w:p w:rsidR="00524BAF" w:rsidRPr="00E20C22" w:rsidRDefault="00524BAF" w:rsidP="00A449AB">
      <w:pPr>
        <w:rPr>
          <w:b/>
          <w:sz w:val="28"/>
          <w:szCs w:val="28"/>
          <w:lang w:val="es-ES_tradnl"/>
        </w:rPr>
      </w:pPr>
    </w:p>
    <w:sectPr w:rsidR="00524BAF" w:rsidRPr="00E20C2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9AB"/>
    <w:rsid w:val="001002FB"/>
    <w:rsid w:val="00176C50"/>
    <w:rsid w:val="002005C8"/>
    <w:rsid w:val="003A74C5"/>
    <w:rsid w:val="00524BAF"/>
    <w:rsid w:val="005675D0"/>
    <w:rsid w:val="006F3234"/>
    <w:rsid w:val="00913529"/>
    <w:rsid w:val="00A449AB"/>
    <w:rsid w:val="00A94955"/>
    <w:rsid w:val="00B460A7"/>
    <w:rsid w:val="00BA1222"/>
    <w:rsid w:val="00C05B20"/>
    <w:rsid w:val="00C70395"/>
    <w:rsid w:val="00D4507A"/>
    <w:rsid w:val="00E20C22"/>
    <w:rsid w:val="00FC6C9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
    <w:name w:val="listparagraph"/>
    <w:basedOn w:val="Normal"/>
    <w:rsid w:val="00BA122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paragraph">
    <w:name w:val="listparagraph"/>
    <w:basedOn w:val="Normal"/>
    <w:rsid w:val="00BA1222"/>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96123">
      <w:bodyDiv w:val="1"/>
      <w:marLeft w:val="0"/>
      <w:marRight w:val="0"/>
      <w:marTop w:val="0"/>
      <w:marBottom w:val="0"/>
      <w:divBdr>
        <w:top w:val="none" w:sz="0" w:space="0" w:color="auto"/>
        <w:left w:val="none" w:sz="0" w:space="0" w:color="auto"/>
        <w:bottom w:val="none" w:sz="0" w:space="0" w:color="auto"/>
        <w:right w:val="none" w:sz="0" w:space="0" w:color="auto"/>
      </w:divBdr>
    </w:div>
    <w:div w:id="1907641610">
      <w:bodyDiv w:val="1"/>
      <w:marLeft w:val="0"/>
      <w:marRight w:val="0"/>
      <w:marTop w:val="0"/>
      <w:marBottom w:val="0"/>
      <w:divBdr>
        <w:top w:val="none" w:sz="0" w:space="0" w:color="auto"/>
        <w:left w:val="none" w:sz="0" w:space="0" w:color="auto"/>
        <w:bottom w:val="none" w:sz="0" w:space="0" w:color="auto"/>
        <w:right w:val="none" w:sz="0" w:space="0" w:color="auto"/>
      </w:divBdr>
    </w:div>
    <w:div w:id="19276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159</TotalTime>
  <Pages>6</Pages>
  <Words>1940</Words>
  <Characters>10672</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Analiia</dc:creator>
  <cp:lastModifiedBy>Analiia</cp:lastModifiedBy>
  <cp:revision>3</cp:revision>
  <dcterms:created xsi:type="dcterms:W3CDTF">2017-11-09T01:54:00Z</dcterms:created>
  <dcterms:modified xsi:type="dcterms:W3CDTF">2017-11-09T14:15:00Z</dcterms:modified>
</cp:coreProperties>
</file>