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9A" w:rsidRPr="00511B9A" w:rsidRDefault="00511B9A" w:rsidP="00511B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511B9A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Una providencia de fecha de martes 7 de noviembre que da traslado por nota, ¿cuándo se notifica?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20.25pt;height:17.25pt" o:ole="">
            <v:imagedata r:id="rId4" o:title=""/>
          </v:shape>
          <w:control r:id="rId5" w:name="DefaultOcxName" w:shapeid="_x0000_i1153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Viernes 10 de noviembre.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52" type="#_x0000_t75" style="width:20.25pt;height:17.25pt" o:ole="">
            <v:imagedata r:id="rId6" o:title=""/>
          </v:shape>
          <w:control r:id="rId7" w:name="DefaultOcxName1" w:shapeid="_x0000_i1152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Miércoles 8 de noviembre.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51" type="#_x0000_t75" style="width:20.25pt;height:17.25pt" o:ole="">
            <v:imagedata r:id="rId4" o:title=""/>
          </v:shape>
          <w:control r:id="rId8" w:name="DefaultOcxName2" w:shapeid="_x0000_i1151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Martes 14 de noviembre.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 xml:space="preserve">La respuesta correcta es: </w:t>
      </w:r>
      <w:proofErr w:type="gramStart"/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Viernes</w:t>
      </w:r>
      <w:proofErr w:type="gramEnd"/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 xml:space="preserve"> 10 de noviembre.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2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1,00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50" type="#_x0000_t75" style="width:1in;height:1in" o:ole="">
            <v:imagedata r:id="rId9" o:title=""/>
          </v:shape>
          <w:control r:id="rId10" w:name="DefaultOcxName3" w:shapeid="_x0000_i1150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La audiencia realizada en un juicio es: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9" type="#_x0000_t75" style="width:20.25pt;height:17.25pt" o:ole="">
            <v:imagedata r:id="rId4" o:title=""/>
          </v:shape>
          <w:control r:id="rId11" w:name="DefaultOcxName4" w:shapeid="_x0000_i1149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 acto jurídico contractual.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8" type="#_x0000_t75" style="width:20.25pt;height:17.25pt" o:ole="">
            <v:imagedata r:id="rId4" o:title=""/>
          </v:shape>
          <w:control r:id="rId12" w:name="DefaultOcxName5" w:shapeid="_x0000_i1148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 hecho jurídico procesal.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7" type="#_x0000_t75" style="width:20.25pt;height:17.25pt" o:ole="">
            <v:imagedata r:id="rId6" o:title=""/>
          </v:shape>
          <w:control r:id="rId13" w:name="DefaultOcxName6" w:shapeid="_x0000_i1147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 acto jurídico procesal.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6" type="#_x0000_t75" style="width:20.25pt;height:17.25pt" o:ole="">
            <v:imagedata r:id="rId4" o:title=""/>
          </v:shape>
          <w:control r:id="rId14" w:name="DefaultOcxName7" w:shapeid="_x0000_i1146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Una sentencia homologatoria.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Un acto jurídico procesal.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3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1,00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lastRenderedPageBreak/>
        <w:object w:dxaOrig="1440" w:dyaOrig="1440">
          <v:shape id="_x0000_i1145" type="#_x0000_t75" style="width:1in;height:1in" o:ole="">
            <v:imagedata r:id="rId9" o:title=""/>
          </v:shape>
          <w:control r:id="rId15" w:name="DefaultOcxName8" w:shapeid="_x0000_i1145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Si una parte se notifica por cédula el día JUEVES 24 DE MAYO. ¿Desde cuándo se empiezan a contar los días del plazo?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4" type="#_x0000_t75" style="width:20.25pt;height:17.25pt" o:ole="">
            <v:imagedata r:id="rId4" o:title=""/>
          </v:shape>
          <w:control r:id="rId16" w:name="DefaultOcxName9" w:shapeid="_x0000_i1144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Desde el VIERNES 25 DE MAYO.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3" type="#_x0000_t75" style="width:20.25pt;height:17.25pt" o:ole="">
            <v:imagedata r:id="rId4" o:title=""/>
          </v:shape>
          <w:control r:id="rId17" w:name="DefaultOcxName10" w:shapeid="_x0000_i1143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Desde el día MIERCOLES 30 DE MAYO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2" type="#_x0000_t75" style="width:20.25pt;height:17.25pt" o:ole="">
            <v:imagedata r:id="rId4" o:title=""/>
          </v:shape>
          <w:control r:id="rId18" w:name="DefaultOcxName11" w:shapeid="_x0000_i1142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Desde el MARTES 29 DE MAYO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41" type="#_x0000_t75" style="width:20.25pt;height:17.25pt" o:ole="">
            <v:imagedata r:id="rId6" o:title=""/>
          </v:shape>
          <w:control r:id="rId19" w:name="DefaultOcxName12" w:shapeid="_x0000_i1141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Desde el LUNES 28 DE MAYO.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Desde el LUNES 28 DE MAYO.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4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1,00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40" type="#_x0000_t75" style="width:1in;height:1in" o:ole="">
            <v:imagedata r:id="rId9" o:title=""/>
          </v:shape>
          <w:control r:id="rId20" w:name="DefaultOcxName13" w:shapeid="_x0000_i1140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Los peritos deberán aceptar el cargo ante el Secretario del Juzgado donde fueron designados: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9" type="#_x0000_t75" style="width:20.25pt;height:17.25pt" o:ole="">
            <v:imagedata r:id="rId6" o:title=""/>
          </v:shape>
          <w:control r:id="rId21" w:name="DefaultOcxName14" w:shapeid="_x0000_i1139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Dentro del tercer día de notificada su designación.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8" type="#_x0000_t75" style="width:20.25pt;height:17.25pt" o:ole="">
            <v:imagedata r:id="rId4" o:title=""/>
          </v:shape>
          <w:control r:id="rId22" w:name="DefaultOcxName15" w:shapeid="_x0000_i1138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En cualquier momento después de su designación.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7" type="#_x0000_t75" style="width:20.25pt;height:17.25pt" o:ole="">
            <v:imagedata r:id="rId4" o:title=""/>
          </v:shape>
          <w:control r:id="rId23" w:name="DefaultOcxName16" w:shapeid="_x0000_i1137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Dentro del quinto día de notificada su designación.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lastRenderedPageBreak/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Dentro del tercer día de notificada su designación.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5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Incorrecta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0,00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36" type="#_x0000_t75" style="width:1in;height:1in" o:ole="">
            <v:imagedata r:id="rId9" o:title=""/>
          </v:shape>
          <w:control r:id="rId24" w:name="DefaultOcxName17" w:shapeid="_x0000_i1136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Si una parte se notifica por nota el día miércoles 6 de noviembre de este año ¿Desde cuándo se empiezan a contar los días de plazo?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5" type="#_x0000_t75" style="width:20.25pt;height:17.25pt" o:ole="">
            <v:imagedata r:id="rId6" o:title=""/>
          </v:shape>
          <w:control r:id="rId25" w:name="DefaultOcxName18" w:shapeid="_x0000_i1135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Desde el jueves 7 de noviembre.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4" type="#_x0000_t75" style="width:20.25pt;height:17.25pt" o:ole="">
            <v:imagedata r:id="rId4" o:title=""/>
          </v:shape>
          <w:control r:id="rId26" w:name="DefaultOcxName19" w:shapeid="_x0000_i1134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Desde el viernes 8 de noviembre.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3" type="#_x0000_t75" style="width:20.25pt;height:17.25pt" o:ole="">
            <v:imagedata r:id="rId4" o:title=""/>
          </v:shape>
          <w:control r:id="rId27" w:name="DefaultOcxName20" w:shapeid="_x0000_i1133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Desde el lunes 11 de noviembre.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Desde el lunes 11 de noviembre.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6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1,00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32" type="#_x0000_t75" style="width:1in;height:1in" o:ole="">
            <v:imagedata r:id="rId9" o:title=""/>
          </v:shape>
          <w:control r:id="rId28" w:name="DefaultOcxName21" w:shapeid="_x0000_i1132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La diligencia preliminar tiene por objeto: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1" type="#_x0000_t75" style="width:20.25pt;height:17.25pt" o:ole="">
            <v:imagedata r:id="rId6" o:title=""/>
          </v:shape>
          <w:control r:id="rId29" w:name="DefaultOcxName22" w:shapeid="_x0000_i1131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Preparar el juicio correctamente.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30" type="#_x0000_t75" style="width:20.25pt;height:17.25pt" o:ole="">
            <v:imagedata r:id="rId4" o:title=""/>
          </v:shape>
          <w:control r:id="rId30" w:name="DefaultOcxName23" w:shapeid="_x0000_i1130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Asegurar la prueba.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9" type="#_x0000_t75" style="width:20.25pt;height:17.25pt" o:ole="">
            <v:imagedata r:id="rId4" o:title=""/>
          </v:shape>
          <w:control r:id="rId31" w:name="DefaultOcxName24" w:shapeid="_x0000_i1129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lastRenderedPageBreak/>
        <w:t>Asegurar el resultado de la sentencia.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8" type="#_x0000_t75" style="width:20.25pt;height:17.25pt" o:ole="">
            <v:imagedata r:id="rId4" o:title=""/>
          </v:shape>
          <w:control r:id="rId32" w:name="DefaultOcxName25" w:shapeid="_x0000_i1128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Intimar a una parte para que cumpla con lo demandado.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Preparar el juicio correctamente.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7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1,00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27" type="#_x0000_t75" style="width:1in;height:1in" o:ole="">
            <v:imagedata r:id="rId9" o:title=""/>
          </v:shape>
          <w:control r:id="rId33" w:name="DefaultOcxName26" w:shapeid="_x0000_i1127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Son causas legales de recusación: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6" type="#_x0000_t75" style="width:20.25pt;height:17.25pt" o:ole="">
            <v:imagedata r:id="rId6" o:title=""/>
          </v:shape>
          <w:control r:id="rId34" w:name="DefaultOcxName27" w:shapeid="_x0000_i1126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Que el Juez sea acreedor, o fiador de alguna de las partes.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5" type="#_x0000_t75" style="width:20.25pt;height:17.25pt" o:ole="">
            <v:imagedata r:id="rId4" o:title=""/>
          </v:shape>
          <w:control r:id="rId35" w:name="DefaultOcxName28" w:shapeid="_x0000_i1125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Que el Juez sea amigo íntimo de los letrados que intervienen en el pleito.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4" type="#_x0000_t75" style="width:20.25pt;height:17.25pt" o:ole="">
            <v:imagedata r:id="rId4" o:title=""/>
          </v:shape>
          <w:control r:id="rId36" w:name="DefaultOcxName29" w:shapeid="_x0000_i1124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Haber recibido el juez ataques y ofensas de cualquiera de las partes después de que hubiere comenzado a conocer en el asunto.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Que el Juez sea acreedor, o fiador de alguna de las partes.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8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1,00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23" type="#_x0000_t75" style="width:1in;height:1in" o:ole="">
            <v:imagedata r:id="rId9" o:title=""/>
          </v:shape>
          <w:control r:id="rId37" w:name="DefaultOcxName30" w:shapeid="_x0000_i1123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La recusación a un juez sin expresión de causa.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2" type="#_x0000_t75" style="width:20.25pt;height:17.25pt" o:ole="">
            <v:imagedata r:id="rId4" o:title=""/>
          </v:shape>
          <w:control r:id="rId38" w:name="DefaultOcxName31" w:shapeid="_x0000_i1122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No puede realizarse, debe haber una causa.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1" type="#_x0000_t75" style="width:20.25pt;height:17.25pt" o:ole="">
            <v:imagedata r:id="rId4" o:title=""/>
          </v:shape>
          <w:control r:id="rId39" w:name="DefaultOcxName32" w:shapeid="_x0000_i1121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lastRenderedPageBreak/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Puede realizarse varias veces en un mismo juicio.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20" type="#_x0000_t75" style="width:20.25pt;height:17.25pt" o:ole="">
            <v:imagedata r:id="rId6" o:title=""/>
          </v:shape>
          <w:control r:id="rId40" w:name="DefaultOcxName33" w:shapeid="_x0000_i1120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Puede realizarse una sola vez en un juicio.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Puede realizarse una sola vez en un juicio.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9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1,00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19" type="#_x0000_t75" style="width:1in;height:1in" o:ole="">
            <v:imagedata r:id="rId9" o:title=""/>
          </v:shape>
          <w:control r:id="rId41" w:name="DefaultOcxName34" w:shapeid="_x0000_i1119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Son testigos excluidos: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18" type="#_x0000_t75" style="width:20.25pt;height:17.25pt" o:ole="">
            <v:imagedata r:id="rId4" o:title=""/>
          </v:shape>
          <w:control r:id="rId42" w:name="DefaultOcxName35" w:shapeid="_x0000_i1118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Los amigos íntimos de las partes.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17" type="#_x0000_t75" style="width:20.25pt;height:17.25pt" o:ole="">
            <v:imagedata r:id="rId4" o:title=""/>
          </v:shape>
          <w:control r:id="rId43" w:name="DefaultOcxName36" w:shapeid="_x0000_i1117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Los compañeros de trabajo.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16" type="#_x0000_t75" style="width:20.25pt;height:17.25pt" o:ole="">
            <v:imagedata r:id="rId6" o:title=""/>
          </v:shape>
          <w:control r:id="rId44" w:name="DefaultOcxName37" w:shapeid="_x0000_i1116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Los consanguíneos o afines en línea recta de las partes.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Los consanguíneos o afines en línea recta de las partes.</w:t>
      </w:r>
    </w:p>
    <w:p w:rsidR="00511B9A" w:rsidRPr="00511B9A" w:rsidRDefault="00511B9A" w:rsidP="00511B9A">
      <w:pPr>
        <w:shd w:val="clear" w:color="auto" w:fill="F8F9FA"/>
        <w:spacing w:after="0" w:line="240" w:lineRule="auto"/>
        <w:outlineLvl w:val="2"/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19"/>
          <w:szCs w:val="19"/>
          <w:lang w:eastAsia="es-AR"/>
        </w:rPr>
        <w:t>Pregunta </w:t>
      </w:r>
      <w:r w:rsidRPr="00511B9A">
        <w:rPr>
          <w:rFonts w:ascii="Century Gothic" w:eastAsia="Times New Roman" w:hAnsi="Century Gothic" w:cs="Times New Roman"/>
          <w:b/>
          <w:bCs/>
          <w:color w:val="08970F"/>
          <w:sz w:val="29"/>
          <w:szCs w:val="29"/>
          <w:lang w:eastAsia="es-AR"/>
        </w:rPr>
        <w:t>10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Incorrecta</w:t>
      </w:r>
    </w:p>
    <w:p w:rsidR="00511B9A" w:rsidRPr="00511B9A" w:rsidRDefault="00511B9A" w:rsidP="00511B9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Puntúa 0,00 sobre 1,00</w:t>
      </w:r>
    </w:p>
    <w:p w:rsidR="00511B9A" w:rsidRPr="00511B9A" w:rsidRDefault="00511B9A" w:rsidP="00511B9A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s-AR"/>
        </w:rPr>
      </w:pP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object w:dxaOrig="1440" w:dyaOrig="1440">
          <v:shape id="_x0000_i1115" type="#_x0000_t75" style="width:1in;height:1in" o:ole="">
            <v:imagedata r:id="rId9" o:title=""/>
          </v:shape>
          <w:control r:id="rId45" w:name="DefaultOcxName38" w:shapeid="_x0000_i1115"/>
        </w:object>
      </w:r>
      <w:r w:rsidRPr="00511B9A">
        <w:rPr>
          <w:rFonts w:ascii="Times New Roman" w:eastAsia="Times New Roman" w:hAnsi="Times New Roman" w:cs="Times New Roman"/>
          <w:sz w:val="19"/>
          <w:szCs w:val="19"/>
          <w:lang w:eastAsia="es-AR"/>
        </w:rPr>
        <w:t>Marcar pregunta</w:t>
      </w:r>
    </w:p>
    <w:p w:rsidR="00511B9A" w:rsidRPr="00511B9A" w:rsidRDefault="00511B9A" w:rsidP="00511B9A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Enunciado de la pregunta</w:t>
      </w:r>
    </w:p>
    <w:p w:rsidR="00511B9A" w:rsidRPr="00511B9A" w:rsidRDefault="00511B9A" w:rsidP="00511B9A">
      <w:pPr>
        <w:shd w:val="clear" w:color="auto" w:fill="E7F3F5"/>
        <w:spacing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La resolución que resuelve un pedido de nulidad es: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14" type="#_x0000_t75" style="width:20.25pt;height:17.25pt" o:ole="">
            <v:imagedata r:id="rId4" o:title=""/>
          </v:shape>
          <w:control r:id="rId46" w:name="DefaultOcxName39" w:shapeid="_x0000_i1114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a.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Una providencia simple que causa gravamen irreparable.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13" type="#_x0000_t75" style="width:20.25pt;height:17.25pt" o:ole="">
            <v:imagedata r:id="rId4" o:title=""/>
          </v:shape>
          <w:control r:id="rId47" w:name="DefaultOcxName40" w:shapeid="_x0000_i1113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lastRenderedPageBreak/>
        <w:t>b.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Una sentencia definitiva.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12" type="#_x0000_t75" style="width:20.25pt;height:17.25pt" o:ole="">
            <v:imagedata r:id="rId4" o:title=""/>
          </v:shape>
          <w:control r:id="rId48" w:name="DefaultOcxName41" w:shapeid="_x0000_i1112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c.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Una sentencia interlocutoria.</w: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object w:dxaOrig="1440" w:dyaOrig="1440">
          <v:shape id="_x0000_i1111" type="#_x0000_t75" style="width:20.25pt;height:17.25pt" o:ole="">
            <v:imagedata r:id="rId6" o:title=""/>
          </v:shape>
          <w:control r:id="rId49" w:name="DefaultOcxName42" w:shapeid="_x0000_i1111"/>
        </w:object>
      </w:r>
    </w:p>
    <w:p w:rsidR="00511B9A" w:rsidRPr="00511B9A" w:rsidRDefault="00511B9A" w:rsidP="00511B9A">
      <w:pPr>
        <w:shd w:val="clear" w:color="auto" w:fill="E7F3F5"/>
        <w:spacing w:after="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d.</w:t>
      </w:r>
    </w:p>
    <w:p w:rsidR="00511B9A" w:rsidRPr="00511B9A" w:rsidRDefault="00511B9A" w:rsidP="00511B9A">
      <w:pPr>
        <w:shd w:val="clear" w:color="auto" w:fill="E7F3F5"/>
        <w:spacing w:after="120" w:line="240" w:lineRule="auto"/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001A1E"/>
          <w:sz w:val="24"/>
          <w:szCs w:val="24"/>
          <w:lang w:eastAsia="es-AR"/>
        </w:rPr>
        <w:t>Una providencia simple.</w:t>
      </w:r>
    </w:p>
    <w:p w:rsidR="00511B9A" w:rsidRPr="00511B9A" w:rsidRDefault="00511B9A" w:rsidP="00511B9A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</w:pPr>
      <w:r w:rsidRPr="00511B9A">
        <w:rPr>
          <w:rFonts w:ascii="Century Gothic" w:eastAsia="Times New Roman" w:hAnsi="Century Gothic" w:cs="Times New Roman"/>
          <w:color w:val="08970F"/>
          <w:sz w:val="24"/>
          <w:szCs w:val="24"/>
          <w:lang w:eastAsia="es-AR"/>
        </w:rPr>
        <w:t>Retroalimentación</w:t>
      </w:r>
    </w:p>
    <w:p w:rsidR="00511B9A" w:rsidRPr="00511B9A" w:rsidRDefault="00511B9A" w:rsidP="00511B9A">
      <w:pPr>
        <w:shd w:val="clear" w:color="auto" w:fill="FCEFDC"/>
        <w:spacing w:line="240" w:lineRule="auto"/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</w:pPr>
      <w:r w:rsidRPr="00511B9A">
        <w:rPr>
          <w:rFonts w:ascii="Times New Roman" w:eastAsia="Times New Roman" w:hAnsi="Times New Roman" w:cs="Times New Roman"/>
          <w:color w:val="8E662E"/>
          <w:sz w:val="24"/>
          <w:szCs w:val="24"/>
          <w:lang w:eastAsia="es-AR"/>
        </w:rPr>
        <w:t>La respuesta correcta es: Una sentencia interlocutoria.</w:t>
      </w:r>
    </w:p>
    <w:p w:rsidR="00511B9A" w:rsidRPr="00511B9A" w:rsidRDefault="00511B9A" w:rsidP="00511B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bookmarkStart w:id="0" w:name="_GoBack"/>
      <w:bookmarkEnd w:id="0"/>
      <w:r w:rsidRPr="00511B9A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511B9A" w:rsidRPr="00511B9A" w:rsidRDefault="00511B9A" w:rsidP="00511B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511B9A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837B2A" w:rsidRDefault="00837B2A"/>
    <w:sectPr w:rsidR="00837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9A"/>
    <w:rsid w:val="00511B9A"/>
    <w:rsid w:val="008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B4005-6249-408B-A44A-57DC3A3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972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484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671029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17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7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3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9081988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23390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489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6510577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200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207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157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2121559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7092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3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9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8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9738021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1321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949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33110716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6205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131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06519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9968845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173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4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8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4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2152408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55316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452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81024404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407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730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215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12480060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6989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9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5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3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8783540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68180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910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89365865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81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190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430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7221449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628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8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9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4552976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65855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67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80762844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288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338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20215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5743195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193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8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0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4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8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437484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64257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091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46597586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308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324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431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9359882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379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8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3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0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704164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07741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16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22074734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037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958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320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4532565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522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2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7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0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830511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4198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652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147957177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48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744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8673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18527950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756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0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7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11826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57826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58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CAD0D7"/>
                        <w:left w:val="single" w:sz="6" w:space="6" w:color="CAD0D7"/>
                        <w:bottom w:val="single" w:sz="6" w:space="6" w:color="CAD0D7"/>
                        <w:right w:val="single" w:sz="6" w:space="6" w:color="CAD0D7"/>
                      </w:divBdr>
                      <w:divsChild>
                        <w:div w:id="60450763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768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140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01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8DCE2"/>
                            <w:left w:val="single" w:sz="2" w:space="0" w:color="B8DCE2"/>
                            <w:bottom w:val="single" w:sz="2" w:space="0" w:color="B8DCE2"/>
                            <w:right w:val="single" w:sz="2" w:space="0" w:color="B8DCE2"/>
                          </w:divBdr>
                          <w:divsChild>
                            <w:div w:id="7187498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731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1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1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5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9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5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BE8CD"/>
                            <w:left w:val="single" w:sz="2" w:space="0" w:color="FBE8CD"/>
                            <w:bottom w:val="single" w:sz="2" w:space="0" w:color="FBE8CD"/>
                            <w:right w:val="single" w:sz="2" w:space="0" w:color="FBE8CD"/>
                          </w:divBdr>
                          <w:divsChild>
                            <w:div w:id="1029528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</dc:creator>
  <cp:keywords/>
  <dc:description/>
  <cp:lastModifiedBy>crist</cp:lastModifiedBy>
  <cp:revision>1</cp:revision>
  <dcterms:created xsi:type="dcterms:W3CDTF">2021-05-18T17:33:00Z</dcterms:created>
  <dcterms:modified xsi:type="dcterms:W3CDTF">2021-05-18T17:35:00Z</dcterms:modified>
</cp:coreProperties>
</file>