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0"/>
        <w:gridCol w:w="12915"/>
      </w:tblGrid>
      <w:tr w:rsidR="00D15075" w:rsidRPr="00675479" w:rsidTr="00B8786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D15075" w:rsidRPr="00B87860" w:rsidRDefault="00D15075" w:rsidP="00B8786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  <w:t>Comenzado el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D15075" w:rsidRPr="00B87860" w:rsidRDefault="00D15075" w:rsidP="00B87860">
            <w:pPr>
              <w:spacing w:after="0" w:line="240" w:lineRule="auto"/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  <w:t>viernes, 11 de diciembre de 2020, 14:00</w:t>
            </w:r>
          </w:p>
        </w:tc>
      </w:tr>
      <w:tr w:rsidR="00D15075" w:rsidRPr="00675479" w:rsidTr="00B8786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D15075" w:rsidRPr="00B87860" w:rsidRDefault="00D15075" w:rsidP="00B8786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D15075" w:rsidRPr="00B87860" w:rsidRDefault="00D15075" w:rsidP="00B87860">
            <w:pPr>
              <w:spacing w:after="0" w:line="240" w:lineRule="auto"/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  <w:t>Finalizado</w:t>
            </w:r>
          </w:p>
        </w:tc>
      </w:tr>
      <w:tr w:rsidR="00D15075" w:rsidRPr="00675479" w:rsidTr="00B8786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D15075" w:rsidRPr="00B87860" w:rsidRDefault="00D15075" w:rsidP="00B8786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  <w:t>Finalizado 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D15075" w:rsidRPr="00B87860" w:rsidRDefault="00D15075" w:rsidP="00B87860">
            <w:pPr>
              <w:spacing w:after="0" w:line="240" w:lineRule="auto"/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  <w:t>viernes, 11 de diciembre de 2020, 14:29</w:t>
            </w:r>
          </w:p>
        </w:tc>
      </w:tr>
      <w:tr w:rsidR="00D15075" w:rsidRPr="00675479" w:rsidTr="00B8786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D15075" w:rsidRPr="00B87860" w:rsidRDefault="00D15075" w:rsidP="00B8786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  <w:t>Tiempo empleado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D15075" w:rsidRPr="00B87860" w:rsidRDefault="00D15075" w:rsidP="00B87860">
            <w:pPr>
              <w:spacing w:after="0" w:line="240" w:lineRule="auto"/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  <w:t>29 minutos 3 segundos</w:t>
            </w:r>
          </w:p>
        </w:tc>
      </w:tr>
      <w:tr w:rsidR="00D15075" w:rsidRPr="00675479" w:rsidTr="00B8786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D15075" w:rsidRPr="00B87860" w:rsidRDefault="00D15075" w:rsidP="00B8786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  <w:t>Puntos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D15075" w:rsidRPr="00B87860" w:rsidRDefault="00D15075" w:rsidP="00B87860">
            <w:pPr>
              <w:spacing w:after="0" w:line="240" w:lineRule="auto"/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  <w:t>5,50/10,00</w:t>
            </w:r>
          </w:p>
        </w:tc>
      </w:tr>
      <w:tr w:rsidR="00D15075" w:rsidRPr="00675479" w:rsidTr="00B87860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</w:tcPr>
          <w:p w:rsidR="00D15075" w:rsidRPr="00B87860" w:rsidRDefault="00D15075" w:rsidP="00B87860">
            <w:pPr>
              <w:spacing w:after="0" w:line="240" w:lineRule="auto"/>
              <w:jc w:val="right"/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  <w:t>Calificación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</w:tcPr>
          <w:p w:rsidR="00D15075" w:rsidRPr="00B87860" w:rsidRDefault="00D15075" w:rsidP="00B87860">
            <w:pPr>
              <w:spacing w:after="0" w:line="240" w:lineRule="auto"/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</w:pPr>
            <w:r w:rsidRPr="00B87860">
              <w:rPr>
                <w:rFonts w:ascii="Segoe UI" w:hAnsi="Segoe UI" w:cs="Segoe UI"/>
                <w:b/>
                <w:bCs/>
                <w:color w:val="373A3C"/>
                <w:sz w:val="23"/>
                <w:szCs w:val="23"/>
                <w:lang w:eastAsia="es-AR"/>
              </w:rPr>
              <w:t>55,00</w:t>
            </w:r>
            <w:r w:rsidRPr="00B87860">
              <w:rPr>
                <w:rFonts w:ascii="Segoe UI" w:hAnsi="Segoe UI" w:cs="Segoe UI"/>
                <w:color w:val="373A3C"/>
                <w:sz w:val="23"/>
                <w:szCs w:val="23"/>
                <w:lang w:eastAsia="es-AR"/>
              </w:rPr>
              <w:t> de 100,00</w:t>
            </w:r>
          </w:p>
        </w:tc>
      </w:tr>
    </w:tbl>
    <w:p w:rsidR="00D15075" w:rsidRDefault="00D15075" w:rsidP="00B8786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  <w:lang w:eastAsia="es-AR"/>
        </w:rPr>
      </w:pPr>
    </w:p>
    <w:p w:rsidR="00D15075" w:rsidRPr="00057763" w:rsidRDefault="00D15075" w:rsidP="00B87860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vanish/>
          <w:sz w:val="16"/>
          <w:szCs w:val="16"/>
          <w:lang w:eastAsia="es-AR"/>
        </w:rPr>
      </w:pPr>
      <w:r w:rsidRPr="00057763">
        <w:rPr>
          <w:rFonts w:ascii="Arial" w:hAnsi="Arial" w:cs="Arial"/>
          <w:b/>
          <w:vanish/>
          <w:sz w:val="16"/>
          <w:szCs w:val="16"/>
          <w:lang w:eastAsia="es-AR"/>
        </w:rPr>
        <w:t>Principio del formulario</w:t>
      </w:r>
    </w:p>
    <w:p w:rsidR="00D15075" w:rsidRPr="00057763" w:rsidRDefault="00D15075" w:rsidP="00B87860">
      <w:pPr>
        <w:spacing w:after="100" w:afterAutospacing="1" w:line="240" w:lineRule="auto"/>
        <w:outlineLvl w:val="3"/>
        <w:rPr>
          <w:rFonts w:ascii="Arial" w:hAnsi="Arial" w:cs="Arial"/>
          <w:b/>
          <w:vanish/>
          <w:sz w:val="16"/>
          <w:szCs w:val="16"/>
          <w:lang w:eastAsia="es-AR"/>
        </w:rPr>
      </w:pPr>
    </w:p>
    <w:p w:rsidR="00D15075" w:rsidRPr="00057763" w:rsidRDefault="00D15075" w:rsidP="00B87860">
      <w:pPr>
        <w:spacing w:after="100" w:afterAutospacing="1" w:line="240" w:lineRule="auto"/>
        <w:outlineLvl w:val="3"/>
        <w:rPr>
          <w:rFonts w:ascii="Arial" w:hAnsi="Arial" w:cs="Arial"/>
          <w:b/>
          <w:vanish/>
          <w:sz w:val="16"/>
          <w:szCs w:val="16"/>
          <w:lang w:eastAsia="es-AR"/>
        </w:rPr>
      </w:pPr>
    </w:p>
    <w:p w:rsidR="00D15075" w:rsidRPr="00057763" w:rsidRDefault="00D15075" w:rsidP="00B87860">
      <w:pPr>
        <w:spacing w:after="100" w:afterAutospacing="1" w:line="240" w:lineRule="auto"/>
        <w:outlineLvl w:val="3"/>
        <w:rPr>
          <w:rFonts w:ascii="Arial" w:hAnsi="Arial" w:cs="Arial"/>
          <w:b/>
          <w:vanish/>
          <w:sz w:val="16"/>
          <w:szCs w:val="16"/>
          <w:lang w:eastAsia="es-AR"/>
        </w:rPr>
      </w:pPr>
    </w:p>
    <w:p w:rsidR="00D15075" w:rsidRPr="00057763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057763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Luego de la renuncia de Juan Manuel de Rosas, asumió como gobernador :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Bernardo de Irigoyen</w:t>
      </w:r>
      <w:r w:rsidRPr="00B87860">
        <w:rPr>
          <w:rFonts w:ascii="Segoe UI" w:hAnsi="Segoe UI" w:cs="Segoe UI"/>
          <w:color w:val="000000"/>
          <w:sz w:val="23"/>
          <w:szCs w:val="23"/>
          <w:u w:val="single"/>
          <w:lang w:eastAsia="es-AR"/>
        </w:rPr>
        <w:t>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26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Vicente López y Planes. 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27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Bartolomé Mitre.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28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Justo José de Urquiza</w:t>
      </w:r>
      <w:r w:rsidRPr="00B87860">
        <w:rPr>
          <w:rFonts w:ascii="Segoe UI" w:hAnsi="Segoe UI" w:cs="Segoe UI"/>
          <w:color w:val="000000"/>
          <w:sz w:val="23"/>
          <w:szCs w:val="23"/>
          <w:u w:val="single"/>
          <w:lang w:eastAsia="es-AR"/>
        </w:rPr>
        <w:t>.</w:t>
      </w:r>
    </w:p>
    <w:p w:rsidR="00D15075" w:rsidRPr="00B87860" w:rsidRDefault="00D15075" w:rsidP="00057763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057763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Vicente López y Planes.</w:t>
      </w:r>
    </w:p>
    <w:p w:rsidR="00D15075" w:rsidRPr="00057763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057763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 xml:space="preserve">¿Cuáles son las denominaciones oficiales del país adoptadas por </w:t>
      </w:r>
      <w:smartTag w:uri="urn:schemas-microsoft-com:office:smarttags" w:element="PersonName">
        <w:smartTagPr>
          <w:attr w:name="ProductID" w:val="la Convención"/>
        </w:smartTagPr>
        <w:r w:rsidRPr="00B87860">
          <w:rPr>
            <w:rFonts w:ascii="Segoe UI" w:hAnsi="Segoe UI" w:cs="Segoe UI"/>
            <w:b/>
            <w:bCs/>
            <w:color w:val="000000"/>
            <w:sz w:val="23"/>
            <w:szCs w:val="23"/>
            <w:lang w:eastAsia="es-AR"/>
          </w:rPr>
          <w:t>la Convención</w:t>
        </w:r>
      </w:smartTag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 xml:space="preserve"> reformadora de 1860?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29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</w:t>
      </w:r>
      <w:r w:rsidRPr="00B87860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>“ República Argentina o Nación Argentina, será en adelante el nombre oficial…”.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30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</w:t>
      </w:r>
      <w:r w:rsidRPr="00B87860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 xml:space="preserve">Provincias Unidas del Río de </w:t>
      </w:r>
      <w:smartTag w:uri="urn:schemas-microsoft-com:office:smarttags" w:element="PersonName">
        <w:smartTagPr>
          <w:attr w:name="ProductID" w:val="la Plata"/>
        </w:smartTagPr>
        <w:r w:rsidRPr="00B87860">
          <w:rPr>
            <w:rFonts w:ascii="Segoe UI" w:hAnsi="Segoe UI" w:cs="Segoe UI"/>
            <w:i/>
            <w:iCs/>
            <w:color w:val="000000"/>
            <w:sz w:val="23"/>
            <w:szCs w:val="23"/>
            <w:lang w:eastAsia="es-AR"/>
          </w:rPr>
          <w:t>la Plata</w:t>
        </w:r>
      </w:smartTag>
      <w:r w:rsidRPr="00B87860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>, República Argentina, Confederación Argentina, serán en adelante nombres oficiales…”.</w: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 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31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</w:t>
      </w:r>
      <w:r w:rsidRPr="00B87860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 xml:space="preserve">República Argentina o Provincias Unidas del Río de </w:t>
      </w:r>
      <w:smartTag w:uri="urn:schemas-microsoft-com:office:smarttags" w:element="PersonName">
        <w:smartTagPr>
          <w:attr w:name="ProductID" w:val="la Plata"/>
        </w:smartTagPr>
        <w:r w:rsidRPr="00B87860">
          <w:rPr>
            <w:rFonts w:ascii="Segoe UI" w:hAnsi="Segoe UI" w:cs="Segoe UI"/>
            <w:i/>
            <w:iCs/>
            <w:color w:val="000000"/>
            <w:sz w:val="23"/>
            <w:szCs w:val="23"/>
            <w:lang w:eastAsia="es-AR"/>
          </w:rPr>
          <w:t>la Plata</w:t>
        </w:r>
      </w:smartTag>
      <w:r w:rsidRPr="00B87860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 xml:space="preserve"> serán en adelante nombres oficiales…”.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32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</w:t>
      </w:r>
      <w:r w:rsidRPr="00B87860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 xml:space="preserve">Nación Argentina, Confederación de las Provincias Unidas del Río de </w:t>
      </w:r>
      <w:smartTag w:uri="urn:schemas-microsoft-com:office:smarttags" w:element="PersonName">
        <w:smartTagPr>
          <w:attr w:name="ProductID" w:val="la Plata"/>
        </w:smartTagPr>
        <w:r w:rsidRPr="00B87860">
          <w:rPr>
            <w:rFonts w:ascii="Segoe UI" w:hAnsi="Segoe UI" w:cs="Segoe UI"/>
            <w:i/>
            <w:iCs/>
            <w:color w:val="000000"/>
            <w:sz w:val="23"/>
            <w:szCs w:val="23"/>
            <w:lang w:eastAsia="es-AR"/>
          </w:rPr>
          <w:t>la Plata</w:t>
        </w:r>
      </w:smartTag>
      <w:r w:rsidRPr="00B87860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>, serán en adelante nombres oficiales…”</w:t>
      </w:r>
    </w:p>
    <w:p w:rsidR="00D15075" w:rsidRPr="00B87860" w:rsidRDefault="00D15075" w:rsidP="00057763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057763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 </w:t>
      </w:r>
      <w:r w:rsidRPr="00B87860">
        <w:rPr>
          <w:rFonts w:ascii="Segoe UI" w:hAnsi="Segoe UI" w:cs="Segoe UI"/>
          <w:i/>
          <w:iCs/>
          <w:color w:val="7D5A29"/>
          <w:sz w:val="23"/>
          <w:szCs w:val="23"/>
          <w:lang w:eastAsia="es-AR"/>
        </w:rPr>
        <w:t xml:space="preserve">Provincias Unidas del Río de </w:t>
      </w:r>
      <w:smartTag w:uri="urn:schemas-microsoft-com:office:smarttags" w:element="PersonName">
        <w:smartTagPr>
          <w:attr w:name="ProductID" w:val="la Plata"/>
        </w:smartTagPr>
        <w:r w:rsidRPr="00B87860">
          <w:rPr>
            <w:rFonts w:ascii="Segoe UI" w:hAnsi="Segoe UI" w:cs="Segoe UI"/>
            <w:i/>
            <w:iCs/>
            <w:color w:val="7D5A29"/>
            <w:sz w:val="23"/>
            <w:szCs w:val="23"/>
            <w:lang w:eastAsia="es-AR"/>
          </w:rPr>
          <w:t>la Plata</w:t>
        </w:r>
      </w:smartTag>
      <w:r w:rsidRPr="00B87860">
        <w:rPr>
          <w:rFonts w:ascii="Segoe UI" w:hAnsi="Segoe UI" w:cs="Segoe UI"/>
          <w:i/>
          <w:iCs/>
          <w:color w:val="7D5A29"/>
          <w:sz w:val="23"/>
          <w:szCs w:val="23"/>
          <w:lang w:eastAsia="es-AR"/>
        </w:rPr>
        <w:t>, República Argentina, Confederación Argentina, serán en adelante nombres oficiales…”.</w:t>
      </w:r>
    </w:p>
    <w:p w:rsidR="00D15075" w:rsidRPr="00057763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057763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En el debate sobre los títulos de América, Juan Ginés de Sepúlveda sostuvo: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33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Que debía regularse el tratamiento para los indios y juzgarse los excesos cometidos por los encomenderos.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34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Que los indios debían estar en una servidumbre por la torpeza de entendimiento y costumbres inhumanas. 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35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Que la dignidad de los indios era incuestionable, pero debía crearse un gobierno español para su bienestar.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36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Que debía instaurarse un régimen de minoridad para los indios.</w:t>
      </w:r>
    </w:p>
    <w:p w:rsidR="00D15075" w:rsidRPr="00B87860" w:rsidRDefault="00D15075" w:rsidP="00B87860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057763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Que los indios debían estar en una servidumbre por la torpeza de entendimiento y costumbres inhumanas.</w:t>
      </w:r>
    </w:p>
    <w:p w:rsidR="00D15075" w:rsidRPr="00057763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057763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acontecimiento en materia educativa, se destaca en el primer gobierno de Hipólito Yrigoyen?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37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</w:t>
      </w:r>
      <w:smartTag w:uri="urn:schemas-microsoft-com:office:smarttags" w:element="PersonName">
        <w:smartTagPr>
          <w:attr w:name="ProductID" w:val="La Ley Educativa"/>
        </w:smartTagPr>
        <w:r w:rsidRPr="00B87860">
          <w:rPr>
            <w:rFonts w:ascii="Segoe UI" w:hAnsi="Segoe UI" w:cs="Segoe UI"/>
            <w:color w:val="000000"/>
            <w:sz w:val="23"/>
            <w:szCs w:val="23"/>
            <w:lang w:eastAsia="es-AR"/>
          </w:rPr>
          <w:t>La Ley Educativa</w:t>
        </w:r>
      </w:smartTag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 xml:space="preserve"> Nacional.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38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La creación de universidades privadas.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39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La creación de escuelas técnicas.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40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</w:t>
      </w:r>
      <w:smartTag w:uri="urn:schemas-microsoft-com:office:smarttags" w:element="PersonName">
        <w:smartTagPr>
          <w:attr w:name="ProductID" w:val="La Reforma Universitaria."/>
        </w:smartTagPr>
        <w:r w:rsidRPr="00B87860">
          <w:rPr>
            <w:rFonts w:ascii="Segoe UI" w:hAnsi="Segoe UI" w:cs="Segoe UI"/>
            <w:color w:val="000000"/>
            <w:sz w:val="23"/>
            <w:szCs w:val="23"/>
            <w:lang w:eastAsia="es-AR"/>
          </w:rPr>
          <w:t>La Reforma Universitaria.</w:t>
        </w:r>
      </w:smartTag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 </w:t>
      </w:r>
    </w:p>
    <w:p w:rsidR="00D15075" w:rsidRPr="00B87860" w:rsidRDefault="00D15075" w:rsidP="00057763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057763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 xml:space="preserve">La respuesta correcta es: </w:t>
      </w:r>
      <w:smartTag w:uri="urn:schemas-microsoft-com:office:smarttags" w:element="PersonName">
        <w:smartTagPr>
          <w:attr w:name="ProductID" w:val="La Reforma Universitaria."/>
        </w:smartTagPr>
        <w:r w:rsidRPr="00B87860">
          <w:rPr>
            <w:rFonts w:ascii="Segoe UI" w:hAnsi="Segoe UI" w:cs="Segoe UI"/>
            <w:color w:val="7D5A29"/>
            <w:sz w:val="23"/>
            <w:szCs w:val="23"/>
            <w:lang w:eastAsia="es-AR"/>
          </w:rPr>
          <w:t>La Reforma Universitaria.</w:t>
        </w:r>
      </w:smartTag>
    </w:p>
    <w:p w:rsidR="00D15075" w:rsidRPr="00057763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057763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smartTag w:uri="urn:schemas-microsoft-com:office:smarttags" w:element="PersonName">
        <w:smartTagPr>
          <w:attr w:name="ProductID" w:val="La Ley Sáenz"/>
        </w:smartTagPr>
        <w:r w:rsidRPr="00B87860">
          <w:rPr>
            <w:rFonts w:ascii="Segoe UI" w:hAnsi="Segoe UI" w:cs="Segoe UI"/>
            <w:b/>
            <w:bCs/>
            <w:color w:val="000000"/>
            <w:sz w:val="23"/>
            <w:szCs w:val="23"/>
            <w:lang w:eastAsia="es-AR"/>
          </w:rPr>
          <w:t>La Ley Sáenz</w:t>
        </w:r>
      </w:smartTag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 xml:space="preserve"> Peña implementó el sistema de: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41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Lista incompleta.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42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Boleta única.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43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Lista parcial.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44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Lista completa. </w:t>
      </w:r>
    </w:p>
    <w:p w:rsidR="00D15075" w:rsidRPr="00B87860" w:rsidRDefault="00D15075" w:rsidP="00B87860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B8786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Lista incompleta.</w:t>
      </w:r>
    </w:p>
    <w:p w:rsidR="00D15075" w:rsidRPr="00057763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057763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 xml:space="preserve">¿Qué establece </w:t>
      </w:r>
      <w:smartTag w:uri="urn:schemas-microsoft-com:office:smarttags" w:element="PersonName">
        <w:smartTagPr>
          <w:attr w:name="ProductID" w:val="la Constitución Nacional"/>
        </w:smartTagPr>
        <w:r w:rsidRPr="00B87860">
          <w:rPr>
            <w:rFonts w:ascii="Segoe UI" w:hAnsi="Segoe UI" w:cs="Segoe UI"/>
            <w:b/>
            <w:bCs/>
            <w:color w:val="000000"/>
            <w:sz w:val="23"/>
            <w:szCs w:val="23"/>
            <w:lang w:eastAsia="es-AR"/>
          </w:rPr>
          <w:t>la Constitución Nacional</w:t>
        </w:r>
      </w:smartTag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 xml:space="preserve"> reformada en 1860, en su artículo 5, respecto a las constituciones provinciales?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45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</w:t>
      </w:r>
      <w:r w:rsidRPr="00B87860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>“Las constituciones provinciales serán revisadas por las demás provincias, después de su promulgación...”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46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</w:t>
      </w:r>
      <w:r w:rsidRPr="00B87860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>“Las constituciones provinciales serán revisadas por el Poder Ejecutivo, después de su promulgación...”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47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</w:t>
      </w:r>
      <w:r w:rsidRPr="00B87860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>“Las constituciones provinciales serán revisadas por el Congreso, antes de su promulgación…”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48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</w:t>
      </w:r>
      <w:r w:rsidRPr="00B87860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>"Cada provincia dictará para sí una Constitución bajo el sistema representativo republicano, de acuerdo con los principios, declaraciones y garantías…”</w: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 </w:t>
      </w:r>
    </w:p>
    <w:p w:rsidR="00D15075" w:rsidRPr="00B87860" w:rsidRDefault="00D15075" w:rsidP="00057763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057763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 </w:t>
      </w:r>
      <w:r w:rsidRPr="00B87860">
        <w:rPr>
          <w:rFonts w:ascii="Segoe UI" w:hAnsi="Segoe UI" w:cs="Segoe UI"/>
          <w:i/>
          <w:iCs/>
          <w:color w:val="7D5A29"/>
          <w:sz w:val="23"/>
          <w:szCs w:val="23"/>
          <w:lang w:eastAsia="es-AR"/>
        </w:rPr>
        <w:t>"Cada provincia dictará para sí una Constitución bajo el sistema representativo republicano, de acuerdo con los principios, declaraciones y garantías…”</w:t>
      </w:r>
    </w:p>
    <w:p w:rsidR="00D15075" w:rsidRPr="00057763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057763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 xml:space="preserve">¿Qué implicó la disolución de </w:t>
      </w:r>
      <w:smartTag w:uri="urn:schemas-microsoft-com:office:smarttags" w:element="PersonName">
        <w:smartTagPr>
          <w:attr w:name="ProductID" w:val="la Junta Central"/>
        </w:smartTagPr>
        <w:r w:rsidRPr="00B87860">
          <w:rPr>
            <w:rFonts w:ascii="Segoe UI" w:hAnsi="Segoe UI" w:cs="Segoe UI"/>
            <w:b/>
            <w:bCs/>
            <w:color w:val="000000"/>
            <w:sz w:val="23"/>
            <w:szCs w:val="23"/>
            <w:lang w:eastAsia="es-AR"/>
          </w:rPr>
          <w:t>la Junta Central</w:t>
        </w:r>
      </w:smartTag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 xml:space="preserve"> en España?: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49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La cesión de poder real, a cada virrey constituido como tal en América.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50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El cese de toda autoridad válida de la península en América, a la cual habían jurado lealtad y a quien representaba el virrey. 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51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Las autoridades cabildantes y las iglesias debían elegir un representante para constituir una nueva Junta Central.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52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La asunción del poder efectivo en cada español que residiera en América, desestimando la dominación francesa en España y en territorio americano.</w:t>
      </w:r>
    </w:p>
    <w:p w:rsidR="00D15075" w:rsidRPr="00B87860" w:rsidRDefault="00D15075" w:rsidP="00057763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057763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El cese de toda autoridad válida de la península en América, a la cual habían jurado lealtad y a quien representaba el virrey.</w:t>
      </w:r>
    </w:p>
    <w:p w:rsidR="00D15075" w:rsidRPr="00057763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057763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 xml:space="preserve">En </w:t>
      </w:r>
      <w:smartTag w:uri="urn:schemas-microsoft-com:office:smarttags" w:element="PersonName">
        <w:smartTagPr>
          <w:attr w:name="ProductID" w:val="la Casa"/>
        </w:smartTagPr>
        <w:r w:rsidRPr="00B87860">
          <w:rPr>
            <w:rFonts w:ascii="Segoe UI" w:hAnsi="Segoe UI" w:cs="Segoe UI"/>
            <w:b/>
            <w:bCs/>
            <w:color w:val="000000"/>
            <w:sz w:val="23"/>
            <w:szCs w:val="23"/>
            <w:lang w:eastAsia="es-AR"/>
          </w:rPr>
          <w:t>la Casa</w:t>
        </w:r>
      </w:smartTag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 xml:space="preserve"> de Contratación, había funcionarios designados para su correcto funcionamiento, ellos fueron: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53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Visitador 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54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Jefe de Registro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55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Factor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56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Inspector de Registro</w:t>
      </w:r>
    </w:p>
    <w:p w:rsidR="00D15075" w:rsidRPr="00B87860" w:rsidRDefault="00D15075" w:rsidP="00E52F69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E52F69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Factor</w:t>
      </w:r>
    </w:p>
    <w:p w:rsidR="00D15075" w:rsidRPr="00E52F69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E52F69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Las Audiencias fueron el máximo tribunal de Justicia para América. Se clasificaban según su ubicación y acorde a ello,eran de mayor o menor rango. La más importante se llamó: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57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Audiencia Pretorial Virreinal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58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Audiencia Subordinada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59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Audiencia Pretorial</w:t>
      </w:r>
    </w:p>
    <w:p w:rsidR="00D15075" w:rsidRPr="00B87860" w:rsidRDefault="00D15075" w:rsidP="00E52F69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E52F69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Audiencia Pretorial Virreinal</w:t>
      </w:r>
    </w:p>
    <w:p w:rsidR="00D15075" w:rsidRPr="00E52F69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E52F69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A partir de </w:t>
      </w:r>
      <w:smartTag w:uri="urn:schemas-microsoft-com:office:smarttags" w:element="PersonName">
        <w:smartTagPr>
          <w:attr w:name="ProductID" w:val="la Reforma"/>
        </w:smartTagPr>
        <w:r w:rsidRPr="00B87860">
          <w:rPr>
            <w:rFonts w:ascii="Segoe UI" w:hAnsi="Segoe UI" w:cs="Segoe UI"/>
            <w:b/>
            <w:bCs/>
            <w:color w:val="000000"/>
            <w:sz w:val="23"/>
            <w:szCs w:val="23"/>
            <w:lang w:eastAsia="es-AR"/>
          </w:rPr>
          <w:t>la Reforma</w:t>
        </w:r>
      </w:smartTag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 de 1860 se decide nominar oficialmente a nuestro país: 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60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Provincias Unidas en Sudamérica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61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República Argentina o Provincias Unidas de Sudamérica indistintamente.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62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Provincias Unidas del Río de </w:t>
      </w:r>
      <w:smartTag w:uri="urn:schemas-microsoft-com:office:smarttags" w:element="PersonName">
        <w:smartTagPr>
          <w:attr w:name="ProductID" w:val="la Plata"/>
        </w:smartTagPr>
        <w:r w:rsidRPr="00B87860">
          <w:rPr>
            <w:rFonts w:ascii="Segoe UI" w:hAnsi="Segoe UI" w:cs="Segoe UI"/>
            <w:color w:val="000000"/>
            <w:sz w:val="23"/>
            <w:szCs w:val="23"/>
            <w:lang w:eastAsia="es-AR"/>
          </w:rPr>
          <w:t>la Plata</w:t>
        </w:r>
      </w:smartTag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, República Argentina o Confederación Argentina indistintamente. 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63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República Argentina.</w:t>
      </w:r>
    </w:p>
    <w:p w:rsidR="00D15075" w:rsidRPr="00B87860" w:rsidRDefault="00D15075" w:rsidP="00B87860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B8786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Provincias Unidas del Río de </w:t>
      </w:r>
      <w:smartTag w:uri="urn:schemas-microsoft-com:office:smarttags" w:element="PersonName">
        <w:smartTagPr>
          <w:attr w:name="ProductID" w:val="la Plata"/>
        </w:smartTagPr>
        <w:r w:rsidRPr="00B87860">
          <w:rPr>
            <w:rFonts w:ascii="Segoe UI" w:hAnsi="Segoe UI" w:cs="Segoe UI"/>
            <w:color w:val="7D5A29"/>
            <w:sz w:val="23"/>
            <w:szCs w:val="23"/>
            <w:lang w:eastAsia="es-AR"/>
          </w:rPr>
          <w:t>la Plata</w:t>
        </w:r>
      </w:smartTag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, República Argentina o Confederación Argentina indistintamente.</w:t>
      </w:r>
    </w:p>
    <w:p w:rsidR="00D15075" w:rsidRPr="00B87860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 Cuál de los siguientes aspectos no es un componente de una Capitulación?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64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Instrucciones de Principios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65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Obligaciones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66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Mercedes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67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Licencia</w:t>
      </w:r>
    </w:p>
    <w:p w:rsidR="00D15075" w:rsidRPr="00B87860" w:rsidRDefault="00D15075" w:rsidP="00E52F69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E52F69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Instrucciones de Principios</w:t>
      </w:r>
    </w:p>
    <w:p w:rsidR="00D15075" w:rsidRPr="00E52F69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E52F69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fue la libertad de palabra otorgada por el Rey durante la conquista?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68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El derecho de los sacerdotes de peticionar ante el Rey por el mal trato hacia los Indios.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69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 xml:space="preserve">b. El derecho de los expedicionarios para peticionar ante </w:t>
      </w:r>
      <w:smartTag w:uri="urn:schemas-microsoft-com:office:smarttags" w:element="PersonName">
        <w:smartTagPr>
          <w:attr w:name="ProductID" w:val="la Real Audiencia"/>
        </w:smartTagPr>
        <w:r w:rsidRPr="00B87860">
          <w:rPr>
            <w:rFonts w:ascii="Segoe UI" w:hAnsi="Segoe UI" w:cs="Segoe UI"/>
            <w:color w:val="000000"/>
            <w:sz w:val="23"/>
            <w:szCs w:val="23"/>
            <w:lang w:eastAsia="es-AR"/>
          </w:rPr>
          <w:t>la Real Audiencia</w:t>
        </w:r>
      </w:smartTag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, ante conflictos entre conquistadores.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70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El derecho de las expedicionarios a dirigirse al Rey sin intermediarios para ser informado de la situación en América.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71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El derecho de publicar en los diarios de España los informes sobre el avance de la conquista.</w:t>
      </w:r>
    </w:p>
    <w:p w:rsidR="00D15075" w:rsidRPr="00B87860" w:rsidRDefault="00D15075" w:rsidP="00E52F69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E52F69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El derecho de las expedicionarios a dirigirse al Rey sin intermediarios para ser informado de la situación en América.</w:t>
      </w:r>
    </w:p>
    <w:p w:rsidR="00D15075" w:rsidRPr="00E52F69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E52F69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smartTag w:uri="urn:schemas-microsoft-com:office:smarttags" w:element="PersonName">
        <w:smartTagPr>
          <w:attr w:name="ProductID" w:val="La Constitución"/>
        </w:smartTagPr>
        <w:r w:rsidRPr="00B87860">
          <w:rPr>
            <w:rFonts w:ascii="Segoe UI" w:hAnsi="Segoe UI" w:cs="Segoe UI"/>
            <w:color w:val="000000"/>
            <w:sz w:val="23"/>
            <w:szCs w:val="23"/>
            <w:lang w:eastAsia="es-AR"/>
          </w:rPr>
          <w:t>La Constitución</w:t>
        </w:r>
      </w:smartTag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 xml:space="preserve"> de 1819 fue...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72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Vigente hasta 1853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73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Rechazada por la mayoría de las provincias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74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Aprobada por todas la provincias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75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Reformada en 1826</w:t>
      </w:r>
    </w:p>
    <w:p w:rsidR="00D15075" w:rsidRPr="00B87860" w:rsidRDefault="00D15075" w:rsidP="00E52F69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E52F69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Rechazada por la mayoría de las provincias</w:t>
      </w:r>
    </w:p>
    <w:p w:rsidR="00D15075" w:rsidRPr="00E52F69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E52F69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¿Cuál de éstos ingresos no pertenecía a la fuente Hacendística Española?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76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La contribución de bienes personales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77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La contribución de la mesada eclesiástica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78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La contribución del diezmo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79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d. La contribución de la alcabala</w:t>
      </w:r>
    </w:p>
    <w:p w:rsidR="00D15075" w:rsidRPr="00B87860" w:rsidRDefault="00D15075" w:rsidP="00B87860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E52F69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 contribución de bienes personales</w:t>
      </w:r>
    </w:p>
    <w:p w:rsidR="00D15075" w:rsidRPr="00B87860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 xml:space="preserve">Cuál era el motivo de </w:t>
      </w:r>
      <w:smartTag w:uri="urn:schemas-microsoft-com:office:smarttags" w:element="PersonName">
        <w:smartTagPr>
          <w:attr w:name="ProductID" w:val="la Circular"/>
        </w:smartTagPr>
        <w:r w:rsidRPr="00B87860">
          <w:rPr>
            <w:rFonts w:ascii="Segoe UI" w:hAnsi="Segoe UI" w:cs="Segoe UI"/>
            <w:b/>
            <w:bCs/>
            <w:color w:val="000000"/>
            <w:sz w:val="23"/>
            <w:szCs w:val="23"/>
            <w:lang w:eastAsia="es-AR"/>
          </w:rPr>
          <w:t>la Circular</w:t>
        </w:r>
      </w:smartTag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 xml:space="preserve"> del día 27 de Mayo, de comunicar a los pueblos del interior y ordenar se nombren y vengan a la capital los diputados, estableciendo que ellos han de irse incorporando a la </w:t>
      </w:r>
      <w:r w:rsidRPr="00B87860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eastAsia="es-AR"/>
        </w:rPr>
        <w:t>Junta “conforme y por el orden de su llegada a la capital, para que así, se hagan de la parte de confianza pública que conviene al mejor servicio del rey y gobierno de los pueblos".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80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La convocatoria estaba dirigida principalmente al Cabildo de Asunción del Paraguay, a lo que luego de agregaría la misión encabezada por el Dr. Manuel Belgrano.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81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La convocatoria estaba dirigida esencialmente al Cabildo de Córdoba y de las provincias del Litoral.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82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Para consolidar posiciones, hacer trascender la revolución y por el rol que debería cumplir el interior en este proceso. 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83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 los efectos formales de participar a los realistas del interior.</w:t>
      </w:r>
    </w:p>
    <w:p w:rsidR="00D15075" w:rsidRPr="00B87860" w:rsidRDefault="00D15075" w:rsidP="00956CBE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956CBE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Para consolidar posiciones, hacer trascender la revolución y por el rol que debería cumplir el interior en este proceso.</w:t>
      </w:r>
    </w:p>
    <w:p w:rsidR="00D15075" w:rsidRPr="00956CBE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956CBE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El decreto de seguridad individual de 1811 es antecedente normativo de: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84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a. La ley Sáenz Peña.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85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b. La protección de la libertad de imprenta.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86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c. El voto de la mujer.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87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 xml:space="preserve">d. Los arts. 18 y 23 de </w:t>
      </w:r>
      <w:smartTag w:uri="urn:schemas-microsoft-com:office:smarttags" w:element="PersonName">
        <w:smartTagPr>
          <w:attr w:name="ProductID" w:val="la Constitución Nacional."/>
        </w:smartTagPr>
        <w:r w:rsidRPr="00B87860">
          <w:rPr>
            <w:rFonts w:ascii="Segoe UI" w:hAnsi="Segoe UI" w:cs="Segoe UI"/>
            <w:color w:val="000000"/>
            <w:sz w:val="23"/>
            <w:szCs w:val="23"/>
            <w:lang w:eastAsia="es-AR"/>
          </w:rPr>
          <w:t>la Constitución Nacional.</w:t>
        </w:r>
      </w:smartTag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 </w:t>
      </w:r>
    </w:p>
    <w:p w:rsidR="00D15075" w:rsidRPr="00B87860" w:rsidRDefault="00D15075" w:rsidP="00956CBE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956CBE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Los arts. 18 y 23 de la Constitución Nacional.</w:t>
      </w:r>
    </w:p>
    <w:p w:rsidR="00D15075" w:rsidRPr="00B87860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Los Reglamentos del 24 y 25 de Mayo: ¿a qué principio hacen referencia al convocar a los diputados del interior?: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88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Periodicidad de funcionarios.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89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División de Poderes.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90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Transparencia.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91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Principio federativo. </w:t>
      </w:r>
    </w:p>
    <w:p w:rsidR="00D15075" w:rsidRPr="00B87860" w:rsidRDefault="00D15075" w:rsidP="00956CBE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956CBE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Principio federativo.</w:t>
      </w:r>
    </w:p>
    <w:p w:rsidR="00D15075" w:rsidRPr="00B87860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actitud asume el general Urquiza ante el rechazo del Acuerdo de San Nicolás por parte de la legislatura de Buenos Aires?</w: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.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92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Convoca a elecciones en la provincia de Buenos Aires, para renovar la legislatura en su totalidad.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93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Disuelve la legislatura y repone al gobernador renunciante Vicente López y Planes. 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94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Nombra una comisión integrada por los gobernadores de Santa Fe y Corrientes, para que se entrevisten con el presidente de la legislatura, para lograr su aprobación.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95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 reúne con Dalmacio Vélez Sarsfield y Valentín Alsina, para consensuar un acuerdo con la legislatura de Buenos Aires.</w:t>
      </w:r>
    </w:p>
    <w:p w:rsidR="00D15075" w:rsidRPr="00B87860" w:rsidRDefault="00D15075" w:rsidP="00B87860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956CBE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Disuelve la legislatura y repone al gobernador renunciante Vicente López y Planes.</w:t>
      </w:r>
    </w:p>
    <w:p w:rsidR="00D15075" w:rsidRPr="00956CBE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956CBE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La teoría que argumentó el Dr. Juan José Paso en los debates del Cabildo del 22 de Mayo, se basaba en la doctrina de la </w:t>
      </w:r>
      <w:r w:rsidRPr="00B87860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eastAsia="es-AR"/>
        </w:rPr>
        <w:t>negotiorum gestio</w:t>
      </w: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, que significa: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96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Situación de preeminencia de la ciudad de Córdoba, luego de las Invasiones Inglesas.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97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Hace referencia a la situación contractual, por la cual las provincias del interior debían a Buenos Aires, en cuanto titular de Sudamérica.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98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Que las provincias habían delegado de manera expresa, en los cabildos del Alto Perú, las facultades para determinar las acciones a seguir ante la disolución de la Juna Central.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099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El derecho de Buenos Aires de obrar por sí, en representación de las provincias, que luego serían consultadas.</w:t>
      </w:r>
    </w:p>
    <w:p w:rsidR="00D15075" w:rsidRPr="00B87860" w:rsidRDefault="00D15075" w:rsidP="00956CBE">
      <w:pPr>
        <w:pBdr>
          <w:bottom w:val="single" w:sz="4" w:space="1" w:color="auto"/>
        </w:pBd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956CBE">
      <w:pPr>
        <w:pBdr>
          <w:bottom w:val="single" w:sz="4" w:space="1" w:color="auto"/>
        </w:pBd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El derecho de Buenos Aires de obrar por sí, en representación de las provincias, que luego serían consultadas.</w:t>
      </w:r>
    </w:p>
    <w:p w:rsidR="00D15075" w:rsidRPr="00956CBE" w:rsidRDefault="00D15075" w:rsidP="00B87860">
      <w:pPr>
        <w:spacing w:after="100" w:afterAutospacing="1" w:line="240" w:lineRule="auto"/>
        <w:outlineLvl w:val="3"/>
        <w:rPr>
          <w:rFonts w:ascii="Segoe UI" w:hAnsi="Segoe UI" w:cs="Segoe UI"/>
          <w:b/>
          <w:color w:val="000000"/>
          <w:sz w:val="24"/>
          <w:szCs w:val="24"/>
          <w:lang w:eastAsia="es-AR"/>
        </w:rPr>
      </w:pPr>
      <w:r w:rsidRPr="00956CBE">
        <w:rPr>
          <w:rFonts w:ascii="Segoe UI" w:hAnsi="Segoe UI" w:cs="Segoe UI"/>
          <w:b/>
          <w:color w:val="000000"/>
          <w:sz w:val="24"/>
          <w:szCs w:val="24"/>
          <w:lang w:eastAsia="es-AR"/>
        </w:rPr>
        <w:t>Enunciado de la pregunta</w:t>
      </w:r>
    </w:p>
    <w:p w:rsidR="00D15075" w:rsidRPr="00B87860" w:rsidRDefault="00D15075" w:rsidP="00B87860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La Revolución de Mayo encuentra sus fuentes ideológicas principales:</w:t>
      </w:r>
    </w:p>
    <w:p w:rsidR="00D15075" w:rsidRPr="00B87860" w:rsidRDefault="00D15075" w:rsidP="00B87860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  <w:bookmarkStart w:id="0" w:name="_GoBack"/>
      <w:bookmarkEnd w:id="0"/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100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En ideologías Hispánicas e indianas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101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En la Revolución Francesa de 1789.</w:t>
      </w:r>
    </w:p>
    <w:p w:rsidR="00D15075" w:rsidRPr="00B87860" w:rsidRDefault="00D15075" w:rsidP="00B87860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102" type="#_x0000_t75" style="width:20.25pt;height:18pt">
            <v:imagedata r:id="rId5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La ideología liberal de las revoluciones francesa y norteamericana. </w:t>
      </w:r>
    </w:p>
    <w:p w:rsidR="00D15075" w:rsidRPr="00B87860" w:rsidRDefault="00D15075" w:rsidP="00B87860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C6B48">
        <w:rPr>
          <w:rFonts w:ascii="Segoe UI" w:hAnsi="Segoe UI" w:cs="Segoe UI"/>
          <w:color w:val="000000"/>
          <w:sz w:val="23"/>
          <w:szCs w:val="23"/>
        </w:rPr>
        <w:pict>
          <v:shape id="_x0000_i1103" type="#_x0000_t75" style="width:20.25pt;height:18pt">
            <v:imagedata r:id="rId4" o:title=""/>
          </v:shape>
        </w:pict>
      </w:r>
      <w:r w:rsidRPr="00B87860">
        <w:rPr>
          <w:rFonts w:ascii="Segoe UI" w:hAnsi="Segoe UI" w:cs="Segoe UI"/>
          <w:color w:val="000000"/>
          <w:sz w:val="23"/>
          <w:szCs w:val="23"/>
          <w:lang w:eastAsia="es-AR"/>
        </w:rPr>
        <w:t>En la Revolución Norteamericana de 1776.</w:t>
      </w:r>
    </w:p>
    <w:p w:rsidR="00D15075" w:rsidRPr="00B87860" w:rsidRDefault="00D15075" w:rsidP="00B87860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B87860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D15075" w:rsidRPr="00B87860" w:rsidRDefault="00D15075" w:rsidP="00B87860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B87860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En ideologías Hispánicas e indianas</w:t>
      </w:r>
    </w:p>
    <w:p w:rsidR="00D15075" w:rsidRPr="00B87860" w:rsidRDefault="00D15075" w:rsidP="00B87860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AR"/>
        </w:rPr>
      </w:pPr>
      <w:r w:rsidRPr="00B87860">
        <w:rPr>
          <w:rFonts w:ascii="Arial" w:hAnsi="Arial" w:cs="Arial"/>
          <w:vanish/>
          <w:sz w:val="16"/>
          <w:szCs w:val="16"/>
          <w:lang w:eastAsia="es-AR"/>
        </w:rPr>
        <w:t>Final del formulario</w:t>
      </w:r>
    </w:p>
    <w:p w:rsidR="00D15075" w:rsidRDefault="00D15075"/>
    <w:sectPr w:rsidR="00D15075" w:rsidSect="00E52F69">
      <w:pgSz w:w="12242" w:h="20163" w:code="5"/>
      <w:pgMar w:top="1418" w:right="794" w:bottom="79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860"/>
    <w:rsid w:val="00057763"/>
    <w:rsid w:val="003B795A"/>
    <w:rsid w:val="00675479"/>
    <w:rsid w:val="008A58E2"/>
    <w:rsid w:val="00956CBE"/>
    <w:rsid w:val="00B87860"/>
    <w:rsid w:val="00C74B79"/>
    <w:rsid w:val="00CC6B48"/>
    <w:rsid w:val="00D15075"/>
    <w:rsid w:val="00E5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48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46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72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49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394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39482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8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9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6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79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8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7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483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3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39480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7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7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6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0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5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3947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3947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39461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6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2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6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7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7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47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9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7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482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3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9467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73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9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475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3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39484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9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69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9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7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5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3949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9483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9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69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71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7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482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3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7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39495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7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7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76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481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39485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7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76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7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9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487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80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3949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394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947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77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9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8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6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3946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9480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5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9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77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0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7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7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92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49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7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2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3948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39478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74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3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6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7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483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6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8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6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72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3948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39479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8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78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39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948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9477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6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8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72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0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9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474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8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7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493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39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948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4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81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3948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394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39468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5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6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4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8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2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67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7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480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7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7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492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948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71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9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491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394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39490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1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88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90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7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7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493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9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94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39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949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3948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6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5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94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93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39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949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9476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6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7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949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7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109039459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6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48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476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487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394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8970F"/>
                        <w:left w:val="single" w:sz="6" w:space="0" w:color="08970F"/>
                        <w:bottom w:val="single" w:sz="6" w:space="0" w:color="08970F"/>
                        <w:right w:val="single" w:sz="6" w:space="0" w:color="08970F"/>
                      </w:divBdr>
                      <w:divsChild>
                        <w:div w:id="1090394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6</Pages>
  <Words>1628</Words>
  <Characters>8954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WinuE</cp:lastModifiedBy>
  <cp:revision>4</cp:revision>
  <dcterms:created xsi:type="dcterms:W3CDTF">2020-12-20T14:51:00Z</dcterms:created>
  <dcterms:modified xsi:type="dcterms:W3CDTF">2021-03-04T13:08:00Z</dcterms:modified>
</cp:coreProperties>
</file>