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1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Discernimiento para los actos ilícitos.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6" type="#_x0000_t75" style="width:20.25pt;height:16.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Se considera que el menor de 12 años tiene discernimiento para los actos ilícitos.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7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Se considera que el menor de 10 años tiene discernimiento para los actos ilícitos.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8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Se considera que el menor de 13 años tiene discernimiento para los actos ilícitos.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2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29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ley como fuente de derecho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0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ley en sentido material es la que dicta sólo el poder legislativo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1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ley en sentido material no son solo las que sanciona el Poder Legislativo, sino también las que dictan, las demás autoridades competentes.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2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ley en sentido formal es la que dictan las demás autoridades competentes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3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3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capacidad de ejercicio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4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El Código Civil y Comercial fija como parámetro para determinar la capacidad de ejercicio la edad.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5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El Código Civil y Comercial fija como parámetros para determinar la capacidad de ejercicio la edad y el grado de madurez.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6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El Código Civil y Comercial fija como parámetro para determinar la capacidad de ejercicio el grado de madurez.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4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7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 Las leyes son obligatorias para todos los que habitan el territorio de la República, excepto para los extranjeros.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Las leyes no son obligatorias sino después de su publicación y desde el día que determinen. Si no designan tiempo, serán obligatorias después de los quince días siguientes al de su publicación oficial. 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8" type="#_x0000_t75" style="width:20.25pt;height:17.25pt">
            <v:imagedata r:id="rId5" o:title=""/>
          </v:shape>
        </w:pict>
      </w: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9" type="#_x0000_t75" style="width:20.25pt;height:17.25pt">
            <v:imagedata r:id="rId6" o:title=""/>
          </v:shape>
        </w:pict>
      </w: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5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0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Las personas jurídicas no son responsables penalmente, debido a que no pueden cometer delitos, solo las personas físicas son punibles penalmente. 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1" type="#_x0000_t75" style="width:20.25pt;height:17.25pt">
            <v:imagedata r:id="rId6" o:title=""/>
          </v:shape>
        </w:pict>
      </w: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2" type="#_x0000_t75" style="width:20.25pt;height:17.25pt">
            <v:imagedata r:id="rId5" o:title=""/>
          </v:shape>
        </w:pict>
      </w: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6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3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Responsabilidad de la persona jurídica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4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socios, asociados miembros o controlantes responden por la actuación que esté destinada a la consecución de fines ajenos a su objeto social.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5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persona jurídica y sus socios y asociados responden por la actuación que esté destinada a la consecución de fines ajenos a su objeto social.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6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persona jurídica responde por la actuación que esté destinada a la consecución de fines ajenos a su objeto social.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7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7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inmuebles afectados a vivienda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8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inmuebles afectados a vivienda son inembargables en relación a todos los acreedores.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9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inmuebles afectados a vivienda son inembargables en relación a los acreedores anteriores.  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0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inmuebles afectados a vivienda son inembargables en relación a los acreedores posteriores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8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1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El patrimonio son las cosas materiales y los bienes inmateriales (acreencias y deudas) de los que la persona es titular. El patrimonio es la suma de las cosas y los derechos por cobrar menos las deudas. Todas las personas tenemos patrimonio por ser el mismo un atributo de la personalidad. 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2" type="#_x0000_t75" style="width:20.25pt;height:17.25pt">
            <v:imagedata r:id="rId6" o:title=""/>
          </v:shape>
        </w:pict>
      </w: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3" type="#_x0000_t75" style="width:20.25pt;height:17.25pt">
            <v:imagedata r:id="rId5" o:title=""/>
          </v:shape>
        </w:pict>
      </w: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9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4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Son cosas fungibles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5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A)    Aquellas en que todo individuo de la especie equivale a otro individuo de la misma especie, pero tienen características propias que las hacen únicas.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6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Aquellas en que todo individuo de la especie equivale a otro individuo de la misma especie, y pueden sustituirse por otras de la misma calidad y en igual cantidad.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7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A)    Aquellas en que todo individuo de la especie equivale a otro individuo de la misma especie, no obstante, no pueden ser sustituidas por otras.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10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8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persona jurídica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9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clase de la persona jurídica determina su capacidad.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0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clase y el estatuto de la persona jurídica determinan su capacidad. 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1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El estatuto de la persona jurídica determina su capacidad. 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11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2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costumbre como fuente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3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costumbre que llena un vacío dejado por la ley siempre es fuente de derecho.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4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costumbre que llena un vacío dejado por la ley excepcionalmente es fuente de derecho.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5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La costumbre que llena un vacío dejado por la ley no es fuente de derecho.</w:t>
      </w:r>
    </w:p>
    <w:p w:rsidR="00795CE6" w:rsidRPr="00AD645B" w:rsidRDefault="00795CE6" w:rsidP="00AD645B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E30316"/>
          <w:sz w:val="18"/>
          <w:szCs w:val="18"/>
          <w:lang w:eastAsia="es-AR"/>
        </w:rPr>
        <w:t>Pregunta </w:t>
      </w:r>
      <w:r w:rsidRPr="00AD645B">
        <w:rPr>
          <w:rFonts w:ascii="Century Gothic" w:hAnsi="Century Gothic"/>
          <w:b/>
          <w:bCs/>
          <w:color w:val="E30316"/>
          <w:sz w:val="27"/>
          <w:szCs w:val="27"/>
          <w:lang w:eastAsia="es-AR"/>
        </w:rPr>
        <w:t>12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Finalizado</w:t>
      </w:r>
    </w:p>
    <w:p w:rsidR="00795CE6" w:rsidRPr="00AD645B" w:rsidRDefault="00795CE6" w:rsidP="00AD645B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795CE6" w:rsidRPr="00AD645B" w:rsidRDefault="00795CE6" w:rsidP="00AD645B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6E0BDB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6" type="#_x0000_t75" style="width:1in;height:1in">
            <v:imagedata r:id="rId4" o:title=""/>
          </v:shape>
        </w:pict>
      </w:r>
      <w:r w:rsidRPr="00AD645B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795CE6" w:rsidRPr="00AD645B" w:rsidRDefault="00795CE6" w:rsidP="00AD645B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AR"/>
        </w:rPr>
      </w:pPr>
      <w:r w:rsidRPr="00AD645B">
        <w:rPr>
          <w:rFonts w:ascii="Century Gothic" w:hAnsi="Century Gothic"/>
          <w:color w:val="E30316"/>
          <w:sz w:val="24"/>
          <w:szCs w:val="24"/>
          <w:lang w:eastAsia="es-AR"/>
        </w:rPr>
        <w:t>Enunciado de la pregunta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Bienes de dominio público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7" type="#_x0000_t75" style="width:20.25pt;height:17.25pt">
            <v:imagedata r:id="rId6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bienes de dominio público son inejecutables, inalienables, inembargable, imprescriptibles.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8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795CE6" w:rsidRPr="00AD645B" w:rsidRDefault="00795CE6" w:rsidP="00AD645B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bienes de dominio público son inejecutables, inalienables, imprescriptibles pero si se pueden embargar por deudas del Estado.</w: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6E0BDB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9" type="#_x0000_t75" style="width:20.25pt;height:17.25pt">
            <v:imagedata r:id="rId5" o:title=""/>
          </v:shape>
        </w:pict>
      </w:r>
    </w:p>
    <w:p w:rsidR="00795CE6" w:rsidRPr="00AD645B" w:rsidRDefault="00795CE6" w:rsidP="00AD645B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795CE6" w:rsidRPr="00AD645B" w:rsidRDefault="00795CE6" w:rsidP="00AD645B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AD645B">
        <w:rPr>
          <w:rFonts w:ascii="Century Gothic" w:hAnsi="Century Gothic"/>
          <w:color w:val="001A1E"/>
          <w:sz w:val="23"/>
          <w:szCs w:val="23"/>
          <w:lang w:eastAsia="es-AR"/>
        </w:rPr>
        <w:t>Los bienes de dominio público son inejecutables, inalienables, imprescriptibles pero se pueden embargar excepcionalmente por deudas del Estado.</w:t>
      </w:r>
    </w:p>
    <w:p w:rsidR="00795CE6" w:rsidRDefault="00795CE6"/>
    <w:sectPr w:rsidR="00795CE6" w:rsidSect="006E0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45B"/>
    <w:rsid w:val="00040CD7"/>
    <w:rsid w:val="005A3754"/>
    <w:rsid w:val="006E0BDB"/>
    <w:rsid w:val="00795CE6"/>
    <w:rsid w:val="00AD645B"/>
    <w:rsid w:val="00C72F75"/>
    <w:rsid w:val="00FB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DB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AD6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paragraph" w:styleId="Heading4">
    <w:name w:val="heading 4"/>
    <w:basedOn w:val="Normal"/>
    <w:link w:val="Heading4Char"/>
    <w:uiPriority w:val="99"/>
    <w:qFormat/>
    <w:rsid w:val="00AD6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645B"/>
    <w:rPr>
      <w:rFonts w:ascii="Times New Roman" w:hAnsi="Times New Roman" w:cs="Times New Roman"/>
      <w:b/>
      <w:bCs/>
      <w:sz w:val="27"/>
      <w:szCs w:val="27"/>
      <w:lang w:eastAsia="es-A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645B"/>
    <w:rPr>
      <w:rFonts w:ascii="Times New Roman" w:hAnsi="Times New Roman" w:cs="Times New Roman"/>
      <w:b/>
      <w:bCs/>
      <w:sz w:val="24"/>
      <w:szCs w:val="24"/>
      <w:lang w:eastAsia="es-AR"/>
    </w:rPr>
  </w:style>
  <w:style w:type="character" w:customStyle="1" w:styleId="qno">
    <w:name w:val="qno"/>
    <w:basedOn w:val="DefaultParagraphFont"/>
    <w:uiPriority w:val="99"/>
    <w:rsid w:val="00AD645B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AD645B"/>
    <w:rPr>
      <w:rFonts w:cs="Times New Roman"/>
    </w:rPr>
  </w:style>
  <w:style w:type="paragraph" w:styleId="NormalWeb">
    <w:name w:val="Normal (Web)"/>
    <w:basedOn w:val="Normal"/>
    <w:uiPriority w:val="99"/>
    <w:semiHidden/>
    <w:rsid w:val="00AD6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nswernumber">
    <w:name w:val="answernumber"/>
    <w:basedOn w:val="DefaultParagraphFont"/>
    <w:uiPriority w:val="99"/>
    <w:rsid w:val="00AD64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7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8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8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96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8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108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087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9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7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9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9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088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9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9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1088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7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8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8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78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7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088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1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8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8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93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8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108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1088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8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8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92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8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108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1089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7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7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8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9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8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9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82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8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9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088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8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86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7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8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10887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7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8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7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8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82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8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088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8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90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9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1088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9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87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7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8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1088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8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8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9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7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2108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8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82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721088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0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08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777</Words>
  <Characters>4277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 leon romero</dc:creator>
  <cp:keywords/>
  <dc:description/>
  <cp:lastModifiedBy>WinuE</cp:lastModifiedBy>
  <cp:revision>2</cp:revision>
  <dcterms:created xsi:type="dcterms:W3CDTF">2022-05-17T21:41:00Z</dcterms:created>
  <dcterms:modified xsi:type="dcterms:W3CDTF">2022-05-19T14:57:00Z</dcterms:modified>
</cp:coreProperties>
</file>