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F" w:rsidRPr="00721CE1" w:rsidRDefault="0012790F" w:rsidP="00721CE1">
      <w:pPr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hyperlink r:id="rId5" w:history="1">
        <w:r w:rsidRPr="009F3A12">
          <w:rPr>
            <w:rFonts w:ascii="Times New Roman" w:hAnsi="Times New Roman"/>
            <w:noProof/>
            <w:color w:val="0000FF"/>
            <w:sz w:val="24"/>
            <w:szCs w:val="24"/>
            <w:lang w:val="es-ES_tradnl" w:eastAsia="es-ES_tradn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i1025" type="#_x0000_t75" alt="ciencias-juridicas" href="https://ciencias-juridicas.campusvirtual.ucasal.edu.ar/?redirect" style="width:182.25pt;height:59.25pt;visibility:visible" o:button="t">
              <v:fill o:detectmouseclick="t"/>
              <v:imagedata r:id="rId6" o:title=""/>
            </v:shape>
          </w:pict>
        </w:r>
      </w:hyperlink>
    </w:p>
    <w:p w:rsidR="0012790F" w:rsidRPr="00721CE1" w:rsidRDefault="0012790F" w:rsidP="00721C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s-AR"/>
        </w:rPr>
      </w:pPr>
      <w:r w:rsidRPr="00721CE1">
        <w:rPr>
          <w:rFonts w:ascii="Times New Roman" w:eastAsia="Times New Roman" w:hAnsi="Symbol"/>
          <w:sz w:val="24"/>
          <w:szCs w:val="24"/>
          <w:lang w:eastAsia="es-AR"/>
        </w:rPr>
        <w:t></w:t>
      </w:r>
      <w:r w:rsidRPr="00721CE1">
        <w:rPr>
          <w:rFonts w:ascii="Times New Roman" w:hAnsi="Times New Roman"/>
          <w:sz w:val="24"/>
          <w:szCs w:val="24"/>
          <w:lang w:eastAsia="es-AR"/>
        </w:rPr>
        <w:t xml:space="preserve">  </w:t>
      </w:r>
      <w:hyperlink r:id="rId7" w:history="1">
        <w:r w:rsidRPr="00721CE1">
          <w:rPr>
            <w:rFonts w:ascii="Times New Roman" w:hAnsi="Times New Roman"/>
            <w:color w:val="000000"/>
            <w:sz w:val="27"/>
            <w:szCs w:val="27"/>
            <w:u w:val="single"/>
            <w:lang w:eastAsia="es-AR"/>
          </w:rPr>
          <w:t>UCASAL24</w:t>
        </w:r>
      </w:hyperlink>
    </w:p>
    <w:p w:rsidR="0012790F" w:rsidRPr="00721CE1" w:rsidRDefault="0012790F" w:rsidP="00721C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s-AR"/>
        </w:rPr>
      </w:pPr>
      <w:r w:rsidRPr="00721CE1">
        <w:rPr>
          <w:rFonts w:ascii="Times New Roman" w:eastAsia="Times New Roman" w:hAnsi="Symbol"/>
          <w:sz w:val="24"/>
          <w:szCs w:val="24"/>
          <w:lang w:eastAsia="es-AR"/>
        </w:rPr>
        <w:t></w:t>
      </w:r>
      <w:r w:rsidRPr="00721CE1">
        <w:rPr>
          <w:rFonts w:ascii="Times New Roman" w:hAnsi="Times New Roman"/>
          <w:sz w:val="24"/>
          <w:szCs w:val="24"/>
          <w:lang w:eastAsia="es-AR"/>
        </w:rPr>
        <w:t xml:space="preserve">  </w:t>
      </w:r>
      <w:hyperlink r:id="rId8" w:history="1">
        <w:r w:rsidRPr="00721CE1">
          <w:rPr>
            <w:rFonts w:ascii="Times New Roman" w:hAnsi="Times New Roman"/>
            <w:color w:val="000000"/>
            <w:sz w:val="27"/>
            <w:szCs w:val="27"/>
            <w:u w:val="single"/>
            <w:lang w:eastAsia="es-AR"/>
          </w:rPr>
          <w:t>Universidad Católica de Salta 2022</w:t>
        </w:r>
      </w:hyperlink>
    </w:p>
    <w:p w:rsidR="0012790F" w:rsidRPr="00721CE1" w:rsidRDefault="0012790F" w:rsidP="00721CE1">
      <w:pPr>
        <w:shd w:val="clear" w:color="auto" w:fill="EFF1F3"/>
        <w:spacing w:after="0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385FF8">
        <w:rPr>
          <w:rFonts w:ascii="Times New Roman" w:hAnsi="Times New Roman"/>
          <w:sz w:val="24"/>
          <w:szCs w:val="24"/>
          <w:lang w:eastAsia="es-AR"/>
        </w:rPr>
        <w:pict>
          <v:shape id="_x0000_i1026" type="#_x0000_t75" style="width:48.75pt;height:18pt">
            <v:imagedata r:id="rId9" o:title=""/>
          </v:shape>
        </w:pict>
      </w:r>
    </w:p>
    <w:p w:rsidR="0012790F" w:rsidRPr="00721CE1" w:rsidRDefault="0012790F" w:rsidP="00721CE1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Century Gothic" w:hAnsi="Century Gothic"/>
          <w:color w:val="08970F"/>
          <w:kern w:val="36"/>
          <w:sz w:val="48"/>
          <w:szCs w:val="48"/>
          <w:lang w:eastAsia="es-AR"/>
        </w:rPr>
      </w:pPr>
      <w:r w:rsidRPr="00721CE1">
        <w:rPr>
          <w:rFonts w:ascii="Century Gothic" w:hAnsi="Century Gothic"/>
          <w:color w:val="08970F"/>
          <w:kern w:val="36"/>
          <w:sz w:val="48"/>
          <w:szCs w:val="48"/>
          <w:lang w:eastAsia="es-AR"/>
        </w:rPr>
        <w:t>244-DERECHO PRIVADO I (CIVIL)</w:t>
      </w:r>
    </w:p>
    <w:p w:rsidR="0012790F" w:rsidRPr="00721CE1" w:rsidRDefault="0012790F" w:rsidP="00721CE1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bookmarkStart w:id="0" w:name="_GoBack"/>
      <w:bookmarkEnd w:id="0"/>
      <w:r w:rsidRPr="00721CE1">
        <w:rPr>
          <w:rFonts w:ascii="Times New Roman" w:hAnsi="Times New Roman"/>
          <w:sz w:val="24"/>
          <w:szCs w:val="24"/>
          <w:lang w:eastAsia="es-AR"/>
        </w:rPr>
        <w:t> </w:t>
      </w:r>
    </w:p>
    <w:p w:rsidR="0012790F" w:rsidRPr="00721CE1" w:rsidRDefault="0012790F" w:rsidP="00721C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hyperlink r:id="rId10" w:history="1">
        <w:r w:rsidRPr="00721CE1">
          <w:rPr>
            <w:rFonts w:ascii="Times New Roman" w:hAnsi="Times New Roman"/>
            <w:color w:val="000000"/>
            <w:sz w:val="24"/>
            <w:szCs w:val="24"/>
            <w:u w:val="single"/>
            <w:lang w:eastAsia="es-AR"/>
          </w:rPr>
          <w:t>244 - CORREDOR INMOBILIARIO Y MARTILLERO PÚBLICO</w:t>
        </w:r>
      </w:hyperlink>
    </w:p>
    <w:p w:rsidR="0012790F" w:rsidRPr="00721CE1" w:rsidRDefault="0012790F" w:rsidP="00721CE1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721CE1">
        <w:rPr>
          <w:rFonts w:ascii="Times New Roman" w:hAnsi="Times New Roman"/>
          <w:sz w:val="24"/>
          <w:szCs w:val="24"/>
          <w:lang w:eastAsia="es-AR"/>
        </w:rPr>
        <w:t> </w:t>
      </w:r>
    </w:p>
    <w:tbl>
      <w:tblPr>
        <w:tblW w:w="1608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3683"/>
      </w:tblGrid>
      <w:tr w:rsidR="0012790F" w:rsidRPr="009F3A12" w:rsidTr="00721CE1">
        <w:tc>
          <w:tcPr>
            <w:tcW w:w="2400" w:type="dxa"/>
            <w:tcBorders>
              <w:top w:val="nil"/>
            </w:tcBorders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12790F" w:rsidRPr="00721CE1" w:rsidRDefault="0012790F" w:rsidP="00721CE1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1D2125"/>
                <w:sz w:val="24"/>
                <w:szCs w:val="24"/>
                <w:lang w:eastAsia="es-AR"/>
              </w:rPr>
            </w:pPr>
            <w:r w:rsidRPr="00721CE1">
              <w:rPr>
                <w:rFonts w:ascii="Times New Roman" w:hAnsi="Times New Roman"/>
                <w:b/>
                <w:bCs/>
                <w:color w:val="1D2125"/>
                <w:sz w:val="24"/>
                <w:szCs w:val="24"/>
                <w:lang w:eastAsia="es-AR"/>
              </w:rPr>
              <w:t>Finalizado en</w:t>
            </w: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12790F" w:rsidRPr="00721CE1" w:rsidRDefault="0012790F" w:rsidP="00721CE1">
            <w:pPr>
              <w:spacing w:after="0" w:line="315" w:lineRule="atLeast"/>
              <w:rPr>
                <w:rFonts w:ascii="Times New Roman" w:hAnsi="Times New Roman"/>
                <w:color w:val="1D2125"/>
                <w:sz w:val="24"/>
                <w:szCs w:val="24"/>
                <w:lang w:eastAsia="es-AR"/>
              </w:rPr>
            </w:pPr>
            <w:r w:rsidRPr="00721CE1">
              <w:rPr>
                <w:rFonts w:ascii="Times New Roman" w:hAnsi="Times New Roman"/>
                <w:color w:val="1D2125"/>
                <w:sz w:val="24"/>
                <w:szCs w:val="24"/>
                <w:lang w:eastAsia="es-AR"/>
              </w:rPr>
              <w:t>viernes, 3 de junio de 2022, 00:44</w:t>
            </w:r>
          </w:p>
        </w:tc>
      </w:tr>
      <w:tr w:rsidR="0012790F" w:rsidRPr="009F3A12" w:rsidTr="00721CE1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12790F" w:rsidRPr="00721CE1" w:rsidRDefault="0012790F" w:rsidP="00721CE1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1D2125"/>
                <w:sz w:val="24"/>
                <w:szCs w:val="24"/>
                <w:lang w:eastAsia="es-AR"/>
              </w:rPr>
            </w:pPr>
            <w:r w:rsidRPr="00721CE1">
              <w:rPr>
                <w:rFonts w:ascii="Times New Roman" w:hAnsi="Times New Roman"/>
                <w:b/>
                <w:bCs/>
                <w:color w:val="1D2125"/>
                <w:sz w:val="24"/>
                <w:szCs w:val="24"/>
                <w:lang w:eastAsia="es-AR"/>
              </w:rPr>
              <w:t>Tiempo empleado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12790F" w:rsidRPr="00721CE1" w:rsidRDefault="0012790F" w:rsidP="00721CE1">
            <w:pPr>
              <w:spacing w:after="0" w:line="315" w:lineRule="atLeast"/>
              <w:rPr>
                <w:rFonts w:ascii="Times New Roman" w:hAnsi="Times New Roman"/>
                <w:color w:val="1D2125"/>
                <w:sz w:val="24"/>
                <w:szCs w:val="24"/>
                <w:lang w:eastAsia="es-AR"/>
              </w:rPr>
            </w:pPr>
            <w:r w:rsidRPr="00721CE1">
              <w:rPr>
                <w:rFonts w:ascii="Times New Roman" w:hAnsi="Times New Roman"/>
                <w:color w:val="1D2125"/>
                <w:sz w:val="24"/>
                <w:szCs w:val="24"/>
                <w:lang w:eastAsia="es-AR"/>
              </w:rPr>
              <w:t>40 minutos 6 segundos</w:t>
            </w:r>
          </w:p>
        </w:tc>
      </w:tr>
      <w:tr w:rsidR="0012790F" w:rsidRPr="009F3A12" w:rsidTr="00721CE1">
        <w:tc>
          <w:tcPr>
            <w:tcW w:w="2400" w:type="dxa"/>
            <w:tcBorders>
              <w:top w:val="nil"/>
            </w:tcBorders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12790F" w:rsidRPr="00721CE1" w:rsidRDefault="0012790F" w:rsidP="00721CE1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1D2125"/>
                <w:sz w:val="24"/>
                <w:szCs w:val="24"/>
                <w:lang w:eastAsia="es-AR"/>
              </w:rPr>
            </w:pPr>
            <w:r w:rsidRPr="00721CE1">
              <w:rPr>
                <w:rFonts w:ascii="Times New Roman" w:hAnsi="Times New Roman"/>
                <w:b/>
                <w:bCs/>
                <w:color w:val="1D2125"/>
                <w:sz w:val="24"/>
                <w:szCs w:val="24"/>
                <w:lang w:eastAsia="es-AR"/>
              </w:rPr>
              <w:t>Puntos</w:t>
            </w: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12790F" w:rsidRPr="00721CE1" w:rsidRDefault="0012790F" w:rsidP="00721CE1">
            <w:pPr>
              <w:spacing w:after="0" w:line="315" w:lineRule="atLeast"/>
              <w:rPr>
                <w:rFonts w:ascii="Times New Roman" w:hAnsi="Times New Roman"/>
                <w:color w:val="1D2125"/>
                <w:sz w:val="24"/>
                <w:szCs w:val="24"/>
                <w:lang w:eastAsia="es-AR"/>
              </w:rPr>
            </w:pPr>
            <w:r w:rsidRPr="00721CE1">
              <w:rPr>
                <w:rFonts w:ascii="Times New Roman" w:hAnsi="Times New Roman"/>
                <w:color w:val="1D2125"/>
                <w:sz w:val="24"/>
                <w:szCs w:val="24"/>
                <w:lang w:eastAsia="es-AR"/>
              </w:rPr>
              <w:t>18,00/20,00</w:t>
            </w:r>
          </w:p>
        </w:tc>
      </w:tr>
      <w:tr w:rsidR="0012790F" w:rsidRPr="009F3A12" w:rsidTr="00721CE1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12790F" w:rsidRPr="00721CE1" w:rsidRDefault="0012790F" w:rsidP="00721CE1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1D2125"/>
                <w:sz w:val="24"/>
                <w:szCs w:val="24"/>
                <w:lang w:eastAsia="es-AR"/>
              </w:rPr>
            </w:pPr>
            <w:r w:rsidRPr="00721CE1">
              <w:rPr>
                <w:rFonts w:ascii="Times New Roman" w:hAnsi="Times New Roman"/>
                <w:b/>
                <w:bCs/>
                <w:color w:val="1D2125"/>
                <w:sz w:val="24"/>
                <w:szCs w:val="24"/>
                <w:lang w:eastAsia="es-AR"/>
              </w:rPr>
              <w:t>Calificación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12790F" w:rsidRPr="00721CE1" w:rsidRDefault="0012790F" w:rsidP="00721CE1">
            <w:pPr>
              <w:spacing w:after="0" w:line="315" w:lineRule="atLeast"/>
              <w:rPr>
                <w:rFonts w:ascii="Times New Roman" w:hAnsi="Times New Roman"/>
                <w:color w:val="1D2125"/>
                <w:sz w:val="24"/>
                <w:szCs w:val="24"/>
                <w:lang w:eastAsia="es-AR"/>
              </w:rPr>
            </w:pPr>
            <w:r w:rsidRPr="00721CE1">
              <w:rPr>
                <w:rFonts w:ascii="Times New Roman" w:hAnsi="Times New Roman"/>
                <w:b/>
                <w:bCs/>
                <w:color w:val="1D2125"/>
                <w:sz w:val="24"/>
                <w:szCs w:val="24"/>
                <w:lang w:eastAsia="es-AR"/>
              </w:rPr>
              <w:t>90,00</w:t>
            </w:r>
            <w:r w:rsidRPr="00721CE1">
              <w:rPr>
                <w:rFonts w:ascii="Times New Roman" w:hAnsi="Times New Roman"/>
                <w:color w:val="1D2125"/>
                <w:sz w:val="24"/>
                <w:szCs w:val="24"/>
                <w:lang w:eastAsia="es-AR"/>
              </w:rPr>
              <w:t> de 100,00</w:t>
            </w:r>
          </w:p>
        </w:tc>
      </w:tr>
      <w:tr w:rsidR="0012790F" w:rsidRPr="009F3A12" w:rsidTr="00721CE1">
        <w:tc>
          <w:tcPr>
            <w:tcW w:w="2400" w:type="dxa"/>
            <w:tcBorders>
              <w:top w:val="nil"/>
            </w:tcBorders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12790F" w:rsidRPr="00721CE1" w:rsidRDefault="0012790F" w:rsidP="00721CE1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1D2125"/>
                <w:sz w:val="24"/>
                <w:szCs w:val="24"/>
                <w:lang w:eastAsia="es-AR"/>
              </w:rPr>
            </w:pPr>
            <w:r w:rsidRPr="00721CE1">
              <w:rPr>
                <w:rFonts w:ascii="Times New Roman" w:hAnsi="Times New Roman"/>
                <w:b/>
                <w:bCs/>
                <w:color w:val="1D2125"/>
                <w:sz w:val="24"/>
                <w:szCs w:val="24"/>
                <w:lang w:eastAsia="es-AR"/>
              </w:rPr>
              <w:t>Comentario -</w:t>
            </w: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12790F" w:rsidRPr="00721CE1" w:rsidRDefault="0012790F" w:rsidP="00721CE1">
            <w:pPr>
              <w:spacing w:after="100" w:afterAutospacing="1" w:line="315" w:lineRule="atLeast"/>
              <w:rPr>
                <w:rFonts w:ascii="Times New Roman" w:hAnsi="Times New Roman"/>
                <w:color w:val="1D2125"/>
                <w:sz w:val="24"/>
                <w:szCs w:val="24"/>
                <w:lang w:eastAsia="es-AR"/>
              </w:rPr>
            </w:pPr>
            <w:r w:rsidRPr="00721CE1">
              <w:rPr>
                <w:rFonts w:ascii="Times New Roman" w:hAnsi="Times New Roman"/>
                <w:color w:val="1D2125"/>
                <w:sz w:val="24"/>
                <w:szCs w:val="24"/>
                <w:lang w:eastAsia="es-AR"/>
              </w:rPr>
              <w:t>Aprobado</w:t>
            </w:r>
          </w:p>
        </w:tc>
      </w:tr>
    </w:tbl>
    <w:p w:rsidR="0012790F" w:rsidRPr="00721CE1" w:rsidRDefault="0012790F" w:rsidP="00721CE1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AR"/>
        </w:rPr>
      </w:pPr>
      <w:r w:rsidRPr="00721CE1">
        <w:rPr>
          <w:rFonts w:ascii="Arial" w:hAnsi="Arial" w:cs="Arial"/>
          <w:vanish/>
          <w:sz w:val="16"/>
          <w:szCs w:val="16"/>
          <w:lang w:eastAsia="es-AR"/>
        </w:rPr>
        <w:t>Principio del formulario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27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b/>
          <w:bCs/>
          <w:color w:val="001A1E"/>
          <w:sz w:val="23"/>
          <w:szCs w:val="23"/>
          <w:lang w:eastAsia="es-AR"/>
        </w:rPr>
        <w:t>Kelsen</w:t>
      </w: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define a la </w:t>
      </w:r>
      <w:r w:rsidRPr="00721CE1">
        <w:rPr>
          <w:rFonts w:ascii="Century Gothic" w:hAnsi="Century Gothic"/>
          <w:b/>
          <w:bCs/>
          <w:color w:val="001A1E"/>
          <w:sz w:val="23"/>
          <w:szCs w:val="23"/>
          <w:lang w:eastAsia="es-AR"/>
        </w:rPr>
        <w:t>norma primaria</w:t>
      </w: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como: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28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La que contiene la sanción y la norma secundaria como la conducta opuesta al delito.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29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La conducta opuesta al delito y la norma secundaria como la que contiene la sanción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0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La que contiene la peritación y la norma secundaria como la conducta opuesta al delito.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La que contiene la sanción y la norma secundaria como la conducta opuesta al delito.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1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Las leyes son obligatorias para: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2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Todos los habitantes de la República solo ciudadanos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3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Todos los habitantes de la República, sean ciudadanos o no,residentes domiciliados o transeúntes; sin perjuicio de lo dispuesto en las leyes especiales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4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Todos los habitantes de la República, excluyendo transeúntes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Todos los habitantes de la República, sean ciudadanos o no,residentes domiciliados o transeúntes; sin perjuicio de lo dispuesto en las leyes especiales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3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5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El domicilio en el código civil y comercial puede ser: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6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Legal y real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7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Legal o real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38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Siempre real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Legal o real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4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39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Una persona jurídica es de carácter privado cuando: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0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Atiende intereses de la sociedad sin distinción alguna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1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Atiende intereses de una unión de personas físicas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2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Atiende intereses estatales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Atiende intereses de una unión de personas físicas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5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3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Si la persona no nace con vida, se considera que: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4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Nunca existió.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5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Existió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6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Existió, pero irrevocablemente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Nunca existió.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6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47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Según la norma, un acto unilateral implica: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8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La intervención de una voluntad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49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La aceptación de una sola parte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0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La voluntad de un grupo de personas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La intervención de una voluntad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7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Incorrecta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0,00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1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Un acto solemne exige una forma para su prueba y existencia.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2" type="#_x0000_t75" style="width:20.25pt;height:18pt">
            <v:imagedata r:id="rId12" o:title=""/>
          </v:shape>
        </w:pict>
      </w: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Verdadero </w:t>
      </w:r>
    </w:p>
    <w:p w:rsidR="0012790F" w:rsidRPr="00721CE1" w:rsidRDefault="0012790F" w:rsidP="00721CE1">
      <w:pPr>
        <w:shd w:val="clear" w:color="auto" w:fill="E7F3F5"/>
        <w:spacing w:after="72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3" type="#_x0000_t75" style="width:20.25pt;height:18pt">
            <v:imagedata r:id="rId13" o:title=""/>
          </v:shape>
        </w:pict>
      </w: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Falso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 'Falso'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8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4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En nuestro ordenamiento jurídico rige el principio general de: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5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La libertad de las formas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6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La limitación de formas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7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La determinación de formas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La libertad de las formas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9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58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Según la norma, un contrato es un acto: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59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Entre vivos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0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De última voluntad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1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De disposición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Entre vivos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10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62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Los hechos humanos son todos aquellos en los que el hombre: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3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Interviene como autor necesario y principal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4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No interviene como autor necesario y principal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5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Interviene como autor necesario y secundario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Interviene como autor necesario y principal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11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66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El código civil y comercial trata la energía como: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7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Una cosa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8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Un recurso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69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Un derecho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Una cosa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12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70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Los semovientes son: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b/>
          <w:bCs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1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El ganado y los automotores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2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El trasporte acuático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3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El transporte aéreo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El ganado y los automotores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13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74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Los acreedores quirografarios son: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5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 quienes la ley les otorga privilegio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6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Quienes tienen su posición en virtud a un convenio con su deudor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7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Quienes carecen de privilegios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Quienes carecen de privilegios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14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78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El código civil y comercial trata las fuerzas naturales como: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79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Cosas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0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Derechos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1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Hechos ilícitos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Cosas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15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82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Los acreedores privilegiados son: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3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 quienes la ley les otorga privilegio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4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Quienes tiene su posición en virtud a un convenio con su deudor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5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Los que carecen de privilegios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A quienes la ley les otorga privilegio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16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86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En la pirámide jurídica de kelsen podemos encontrar en su Cúspide: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7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La Constitución nacional y los tratados internacionales con jerarquía constitucional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8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Solo a los tratados de DDHH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89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Todo tipo de tratado internacional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La Constitución nacional y los tratados internacionales con jerarquía constitucional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17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90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La estructura de la norma jurídica cuenta con dos partes fundamentales que son: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1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El supuesto de hecho y la consecuencia jurídica.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2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El supuesto de hecho y la normativa jurídica.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3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El supuesto personal y la consecuencia jurídica.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El supuesto de hecho y la consecuencia jurídica.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18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94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Los sujetos, según nuestra legislación son: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5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Personas humanas y personas jurídicas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6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Personas físicas y jurídicas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7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Personas sin distinción alguna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Personas humanas y personas jurídicas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19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1,00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098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La sanción es un acto por el cual: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099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El poder legislativo crea la regla legal.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00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El poder judicial crea la regla legal.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 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01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El poder ejecutivo crea la regla legal.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correcta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El poder legislativo crea la regla legal.</w:t>
      </w:r>
    </w:p>
    <w:p w:rsidR="0012790F" w:rsidRPr="00721CE1" w:rsidRDefault="0012790F" w:rsidP="00721CE1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08970F"/>
          <w:sz w:val="18"/>
          <w:szCs w:val="18"/>
          <w:lang w:eastAsia="es-AR"/>
        </w:rPr>
        <w:t>Pregunta </w:t>
      </w:r>
      <w:r w:rsidRPr="00721CE1">
        <w:rPr>
          <w:rFonts w:ascii="Century Gothic" w:hAnsi="Century Gothic"/>
          <w:b/>
          <w:bCs/>
          <w:color w:val="08970F"/>
          <w:sz w:val="27"/>
          <w:szCs w:val="27"/>
          <w:lang w:eastAsia="es-AR"/>
        </w:rPr>
        <w:t>20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Incorrecta</w:t>
      </w:r>
    </w:p>
    <w:p w:rsidR="0012790F" w:rsidRPr="00721CE1" w:rsidRDefault="0012790F" w:rsidP="00721CE1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Se puntúa 0,00 sobre 1,00</w:t>
      </w:r>
    </w:p>
    <w:p w:rsidR="0012790F" w:rsidRPr="00721CE1" w:rsidRDefault="0012790F" w:rsidP="00721CE1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AR"/>
        </w:rPr>
      </w:pPr>
      <w:r w:rsidRPr="00385FF8">
        <w:rPr>
          <w:rFonts w:ascii="Century Gothic" w:hAnsi="Century Gothic"/>
          <w:color w:val="656565"/>
          <w:sz w:val="18"/>
          <w:szCs w:val="18"/>
          <w:lang w:eastAsia="es-AR"/>
        </w:rPr>
        <w:pict>
          <v:shape id="_x0000_i1102" type="#_x0000_t75" style="width:1in;height:1in">
            <v:imagedata r:id="rId11" o:title=""/>
          </v:shape>
        </w:pict>
      </w:r>
      <w:r w:rsidRPr="00721CE1">
        <w:rPr>
          <w:rFonts w:ascii="Century Gothic" w:hAnsi="Century Gothic"/>
          <w:color w:val="656565"/>
          <w:sz w:val="18"/>
          <w:szCs w:val="18"/>
          <w:lang w:eastAsia="es-AR"/>
        </w:rPr>
        <w:t>Marcar pregunta</w:t>
      </w:r>
    </w:p>
    <w:p w:rsidR="0012790F" w:rsidRPr="00721CE1" w:rsidRDefault="0012790F" w:rsidP="00721CE1">
      <w:pPr>
        <w:shd w:val="clear" w:color="auto" w:fill="E7F3F5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Enunciado de la pregunta</w:t>
      </w:r>
    </w:p>
    <w:p w:rsidR="0012790F" w:rsidRPr="00721CE1" w:rsidRDefault="0012790F" w:rsidP="00721CE1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El acto jurídico tiene 3 elementos esenciales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Seleccione una: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03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a.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Sí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04" type="#_x0000_t75" style="width:20.25pt;height:18pt">
            <v:imagedata r:id="rId12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b.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No</w: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385FF8">
        <w:rPr>
          <w:rFonts w:ascii="Century Gothic" w:hAnsi="Century Gothic"/>
          <w:color w:val="001A1E"/>
          <w:sz w:val="23"/>
          <w:szCs w:val="23"/>
          <w:lang w:eastAsia="es-AR"/>
        </w:rPr>
        <w:pict>
          <v:shape id="_x0000_i1105" type="#_x0000_t75" style="width:20.25pt;height:18pt">
            <v:imagedata r:id="rId13" o:title=""/>
          </v:shape>
        </w:pict>
      </w:r>
    </w:p>
    <w:p w:rsidR="0012790F" w:rsidRPr="00721CE1" w:rsidRDefault="0012790F" w:rsidP="00721CE1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c.</w:t>
      </w:r>
    </w:p>
    <w:p w:rsidR="0012790F" w:rsidRPr="00721CE1" w:rsidRDefault="0012790F" w:rsidP="00721CE1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001A1E"/>
          <w:sz w:val="23"/>
          <w:szCs w:val="23"/>
          <w:lang w:eastAsia="es-AR"/>
        </w:rPr>
        <w:t>Depende de cada caso</w:t>
      </w:r>
    </w:p>
    <w:p w:rsidR="0012790F" w:rsidRPr="00721CE1" w:rsidRDefault="0012790F" w:rsidP="00721CE1">
      <w:pPr>
        <w:shd w:val="clear" w:color="auto" w:fill="FCEFDC"/>
        <w:spacing w:after="0" w:line="240" w:lineRule="auto"/>
        <w:ind w:left="1800" w:right="-240"/>
        <w:outlineLvl w:val="3"/>
        <w:rPr>
          <w:rFonts w:ascii="Century Gothic" w:hAnsi="Century Gothic"/>
          <w:color w:val="08970F"/>
          <w:sz w:val="24"/>
          <w:szCs w:val="24"/>
          <w:lang w:eastAsia="es-AR"/>
        </w:rPr>
      </w:pPr>
      <w:r w:rsidRPr="00721CE1">
        <w:rPr>
          <w:rFonts w:ascii="Century Gothic" w:hAnsi="Century Gothic"/>
          <w:color w:val="08970F"/>
          <w:sz w:val="24"/>
          <w:szCs w:val="24"/>
          <w:lang w:eastAsia="es-AR"/>
        </w:rPr>
        <w:t>Retroalimentación</w:t>
      </w:r>
    </w:p>
    <w:p w:rsidR="0012790F" w:rsidRPr="00721CE1" w:rsidRDefault="0012790F" w:rsidP="00721CE1">
      <w:pPr>
        <w:shd w:val="clear" w:color="auto" w:fill="FCEFDC"/>
        <w:spacing w:after="120"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Respuesta incorrecta.</w:t>
      </w:r>
    </w:p>
    <w:p w:rsidR="0012790F" w:rsidRPr="00721CE1" w:rsidRDefault="0012790F" w:rsidP="00721CE1">
      <w:pPr>
        <w:shd w:val="clear" w:color="auto" w:fill="FCEFDC"/>
        <w:spacing w:line="240" w:lineRule="auto"/>
        <w:rPr>
          <w:rFonts w:ascii="Century Gothic" w:hAnsi="Century Gothic"/>
          <w:color w:val="8E662E"/>
          <w:sz w:val="23"/>
          <w:szCs w:val="23"/>
          <w:lang w:eastAsia="es-AR"/>
        </w:rPr>
      </w:pPr>
      <w:r w:rsidRPr="00721CE1">
        <w:rPr>
          <w:rFonts w:ascii="Century Gothic" w:hAnsi="Century Gothic"/>
          <w:color w:val="8E662E"/>
          <w:sz w:val="23"/>
          <w:szCs w:val="23"/>
          <w:lang w:eastAsia="es-AR"/>
        </w:rPr>
        <w:t>La respuesta correcta es: Sí</w:t>
      </w:r>
    </w:p>
    <w:p w:rsidR="0012790F" w:rsidRDefault="0012790F">
      <w:pPr>
        <w:rPr>
          <w:rFonts w:ascii="Century Gothic" w:hAnsi="Century Gothic"/>
          <w:color w:val="656565"/>
          <w:sz w:val="23"/>
          <w:szCs w:val="23"/>
          <w:shd w:val="clear" w:color="auto" w:fill="FFFFFF"/>
        </w:rPr>
      </w:pPr>
      <w:r>
        <w:rPr>
          <w:rFonts w:ascii="Century Gothic" w:hAnsi="Century Gothic"/>
          <w:color w:val="656565"/>
          <w:sz w:val="23"/>
          <w:szCs w:val="23"/>
          <w:shd w:val="clear" w:color="auto" w:fill="FFFFFF"/>
        </w:rPr>
        <w:t xml:space="preserve"> </w:t>
      </w:r>
    </w:p>
    <w:p w:rsidR="0012790F" w:rsidRDefault="0012790F">
      <w:pPr>
        <w:rPr>
          <w:rFonts w:ascii="Century Gothic" w:hAnsi="Century Gothic"/>
          <w:color w:val="656565"/>
          <w:sz w:val="23"/>
          <w:szCs w:val="23"/>
          <w:shd w:val="clear" w:color="auto" w:fill="FFFFFF"/>
        </w:rPr>
      </w:pPr>
    </w:p>
    <w:p w:rsidR="0012790F" w:rsidRDefault="0012790F"/>
    <w:p w:rsidR="0012790F" w:rsidRDefault="0012790F"/>
    <w:p w:rsidR="0012790F" w:rsidRDefault="0012790F"/>
    <w:p w:rsidR="0012790F" w:rsidRDefault="0012790F"/>
    <w:sectPr w:rsidR="0012790F" w:rsidSect="00385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A85"/>
    <w:multiLevelType w:val="multilevel"/>
    <w:tmpl w:val="48D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C494D"/>
    <w:multiLevelType w:val="multilevel"/>
    <w:tmpl w:val="B46C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816"/>
    <w:rsid w:val="000E033A"/>
    <w:rsid w:val="0012790F"/>
    <w:rsid w:val="001B5DAE"/>
    <w:rsid w:val="002A1C96"/>
    <w:rsid w:val="00385FF8"/>
    <w:rsid w:val="0043068A"/>
    <w:rsid w:val="00586E73"/>
    <w:rsid w:val="005D5DEF"/>
    <w:rsid w:val="006E49DF"/>
    <w:rsid w:val="006E650F"/>
    <w:rsid w:val="00721CE1"/>
    <w:rsid w:val="007544F7"/>
    <w:rsid w:val="00937816"/>
    <w:rsid w:val="009934B9"/>
    <w:rsid w:val="009A6047"/>
    <w:rsid w:val="009F3A12"/>
    <w:rsid w:val="00B03626"/>
    <w:rsid w:val="00B87E6D"/>
    <w:rsid w:val="00B97799"/>
    <w:rsid w:val="00CA4AA8"/>
    <w:rsid w:val="00D5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F8"/>
    <w:pPr>
      <w:spacing w:after="160" w:line="259" w:lineRule="auto"/>
    </w:pPr>
    <w:rPr>
      <w:lang w:val="es-AR" w:eastAsia="en-US"/>
    </w:rPr>
  </w:style>
  <w:style w:type="paragraph" w:styleId="Heading1">
    <w:name w:val="heading 1"/>
    <w:basedOn w:val="Normal"/>
    <w:link w:val="Heading1Char"/>
    <w:uiPriority w:val="99"/>
    <w:qFormat/>
    <w:rsid w:val="0072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Heading3">
    <w:name w:val="heading 3"/>
    <w:basedOn w:val="Normal"/>
    <w:link w:val="Heading3Char"/>
    <w:uiPriority w:val="99"/>
    <w:qFormat/>
    <w:rsid w:val="00721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AR"/>
    </w:rPr>
  </w:style>
  <w:style w:type="paragraph" w:styleId="Heading4">
    <w:name w:val="heading 4"/>
    <w:basedOn w:val="Normal"/>
    <w:link w:val="Heading4Char"/>
    <w:uiPriority w:val="99"/>
    <w:qFormat/>
    <w:rsid w:val="00721C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CE1"/>
    <w:rPr>
      <w:rFonts w:ascii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21CE1"/>
    <w:rPr>
      <w:rFonts w:ascii="Times New Roman" w:hAnsi="Times New Roman" w:cs="Times New Roman"/>
      <w:b/>
      <w:bCs/>
      <w:sz w:val="27"/>
      <w:szCs w:val="27"/>
      <w:lang w:eastAsia="es-A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1CE1"/>
    <w:rPr>
      <w:rFonts w:ascii="Times New Roman" w:hAnsi="Times New Roman" w:cs="Times New Roman"/>
      <w:b/>
      <w:bCs/>
      <w:sz w:val="24"/>
      <w:szCs w:val="24"/>
      <w:lang w:eastAsia="es-AR"/>
    </w:rPr>
  </w:style>
  <w:style w:type="character" w:styleId="Hyperlink">
    <w:name w:val="Hyperlink"/>
    <w:basedOn w:val="DefaultParagraphFont"/>
    <w:uiPriority w:val="99"/>
    <w:semiHidden/>
    <w:rsid w:val="00721CE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CE1"/>
    <w:rPr>
      <w:rFonts w:cs="Times New Roman"/>
      <w:color w:val="800080"/>
      <w:u w:val="single"/>
    </w:rPr>
  </w:style>
  <w:style w:type="character" w:customStyle="1" w:styleId="logo">
    <w:name w:val="logo"/>
    <w:basedOn w:val="DefaultParagraphFont"/>
    <w:uiPriority w:val="99"/>
    <w:rsid w:val="00721CE1"/>
    <w:rPr>
      <w:rFonts w:cs="Times New Roman"/>
    </w:rPr>
  </w:style>
  <w:style w:type="character" w:customStyle="1" w:styleId="icon-no-margin">
    <w:name w:val="icon-no-margin"/>
    <w:basedOn w:val="DefaultParagraphFont"/>
    <w:uiPriority w:val="99"/>
    <w:rsid w:val="00721CE1"/>
    <w:rPr>
      <w:rFonts w:cs="Times New Roman"/>
    </w:rPr>
  </w:style>
  <w:style w:type="character" w:customStyle="1" w:styleId="collapsed-icon-container">
    <w:name w:val="collapsed-icon-container"/>
    <w:basedOn w:val="DefaultParagraphFont"/>
    <w:uiPriority w:val="99"/>
    <w:rsid w:val="00721CE1"/>
    <w:rPr>
      <w:rFonts w:cs="Times New Roman"/>
    </w:rPr>
  </w:style>
  <w:style w:type="character" w:customStyle="1" w:styleId="font-weight-bold">
    <w:name w:val="font-weight-bold"/>
    <w:basedOn w:val="DefaultParagraphFont"/>
    <w:uiPriority w:val="99"/>
    <w:rsid w:val="00721CE1"/>
    <w:rPr>
      <w:rFonts w:cs="Times New Roman"/>
    </w:rPr>
  </w:style>
  <w:style w:type="character" w:customStyle="1" w:styleId="notifications">
    <w:name w:val="notifications"/>
    <w:basedOn w:val="DefaultParagraphFont"/>
    <w:uiPriority w:val="99"/>
    <w:rsid w:val="00721CE1"/>
    <w:rPr>
      <w:rFonts w:cs="Times New Roman"/>
    </w:rPr>
  </w:style>
  <w:style w:type="paragraph" w:styleId="NormalWeb">
    <w:name w:val="Normal (Web)"/>
    <w:basedOn w:val="Normal"/>
    <w:uiPriority w:val="99"/>
    <w:semiHidden/>
    <w:rsid w:val="00721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721C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21CE1"/>
    <w:rPr>
      <w:rFonts w:ascii="Arial" w:hAnsi="Arial" w:cs="Arial"/>
      <w:vanish/>
      <w:sz w:val="16"/>
      <w:szCs w:val="16"/>
      <w:lang w:eastAsia="es-AR"/>
    </w:rPr>
  </w:style>
  <w:style w:type="character" w:customStyle="1" w:styleId="qno">
    <w:name w:val="qno"/>
    <w:basedOn w:val="DefaultParagraphFont"/>
    <w:uiPriority w:val="99"/>
    <w:rsid w:val="00721CE1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721CE1"/>
    <w:rPr>
      <w:rFonts w:cs="Times New Roman"/>
    </w:rPr>
  </w:style>
  <w:style w:type="character" w:styleId="Strong">
    <w:name w:val="Strong"/>
    <w:basedOn w:val="DefaultParagraphFont"/>
    <w:uiPriority w:val="99"/>
    <w:qFormat/>
    <w:rsid w:val="00721CE1"/>
    <w:rPr>
      <w:rFonts w:cs="Times New Roman"/>
      <w:b/>
      <w:bCs/>
    </w:rPr>
  </w:style>
  <w:style w:type="character" w:customStyle="1" w:styleId="answernumber">
    <w:name w:val="answernumber"/>
    <w:basedOn w:val="DefaultParagraphFont"/>
    <w:uiPriority w:val="99"/>
    <w:rsid w:val="00721CE1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721C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21CE1"/>
    <w:rPr>
      <w:rFonts w:ascii="Arial" w:hAnsi="Arial" w:cs="Arial"/>
      <w:vanish/>
      <w:sz w:val="16"/>
      <w:szCs w:val="16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57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579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927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30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7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45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486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57973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34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43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4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7928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26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39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57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8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967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42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491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44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57929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34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377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057957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57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7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57940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41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50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1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7934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38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518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57952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5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3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57945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28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33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0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7936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34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32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58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71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952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45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686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50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57938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48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39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48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55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9509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5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528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3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57947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46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27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52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9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971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43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446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63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57948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330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76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637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057968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57974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47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55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7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7950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63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57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1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8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9690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41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597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3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579527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59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29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5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6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9697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49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535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38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57956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40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34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7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75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967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539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05795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57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3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57959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51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32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38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50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9687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40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632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7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57959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317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50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550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5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57961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44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1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5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7960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44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46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6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75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957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39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367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57954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57968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316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37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43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666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57970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32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32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51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7969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28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35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37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4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9657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58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669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58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57970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296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3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563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057969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57947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31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58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2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7971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60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36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36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59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9638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43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57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656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57973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51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43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452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7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4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57970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38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39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47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7975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43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4057959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61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972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956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4057946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4057927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9379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7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7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7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05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95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5795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sal.edu.ar/" TargetMode="Externa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yperlink" Target="http://sistemas.ucasal.edu.ar:7779/ords/f?p=122%3A4%3A9641300482584%3A%3A%3A%3A%3A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hyperlink" Target="https://ciencias-juridicas.campusvirtual.ucasal.edu.ar/?redirect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iencias-juridicas.campusvirtual.ucasal.edu.ar/course/index.php?categoryid=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13</Pages>
  <Words>1250</Words>
  <Characters>6876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WinuE</cp:lastModifiedBy>
  <cp:revision>3</cp:revision>
  <cp:lastPrinted>2021-12-01T00:30:00Z</cp:lastPrinted>
  <dcterms:created xsi:type="dcterms:W3CDTF">2022-07-28T14:58:00Z</dcterms:created>
  <dcterms:modified xsi:type="dcterms:W3CDTF">2022-08-01T13:18:00Z</dcterms:modified>
</cp:coreProperties>
</file>