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28" w:rsidRPr="00C039D1" w:rsidRDefault="00C32A28" w:rsidP="00A06C5F">
      <w:pPr>
        <w:jc w:val="center"/>
        <w:rPr>
          <w:rFonts w:ascii="Consolas" w:eastAsia="Arial Unicode MS" w:hAnsi="Consolas" w:cs="Arial Unicode MS"/>
          <w:b/>
          <w:sz w:val="30"/>
          <w:szCs w:val="30"/>
          <w:u w:val="single"/>
        </w:rPr>
      </w:pPr>
      <w:r w:rsidRPr="00C039D1">
        <w:rPr>
          <w:rFonts w:ascii="Consolas" w:eastAsia="Arial Unicode MS" w:hAnsi="Consolas" w:cs="Arial Unicode MS"/>
          <w:b/>
          <w:sz w:val="30"/>
          <w:szCs w:val="30"/>
          <w:u w:val="single"/>
        </w:rPr>
        <w:t>Capitulo 1</w:t>
      </w:r>
      <w:r w:rsidR="001310D8">
        <w:rPr>
          <w:rFonts w:ascii="Consolas" w:eastAsia="Arial Unicode MS" w:hAnsi="Consolas" w:cs="Arial Unicode MS"/>
          <w:b/>
          <w:sz w:val="30"/>
          <w:szCs w:val="30"/>
          <w:u w:val="single"/>
        </w:rPr>
        <w:t xml:space="preserve">9- Medición del nivel de precios y de la </w:t>
      </w:r>
      <w:r w:rsidR="00DC2F68">
        <w:rPr>
          <w:rFonts w:ascii="Consolas" w:eastAsia="Arial Unicode MS" w:hAnsi="Consolas" w:cs="Arial Unicode MS"/>
          <w:b/>
          <w:sz w:val="30"/>
          <w:szCs w:val="30"/>
          <w:u w:val="single"/>
        </w:rPr>
        <w:t>inflación</w:t>
      </w:r>
    </w:p>
    <w:p w:rsidR="007452B8" w:rsidRDefault="007452B8" w:rsidP="00C32A28">
      <w:pPr>
        <w:rPr>
          <w:rFonts w:ascii="Consolas" w:eastAsia="Arial Unicode MS" w:hAnsi="Consolas" w:cs="Arial Unicode MS"/>
          <w:sz w:val="20"/>
          <w:szCs w:val="20"/>
        </w:rPr>
      </w:pPr>
    </w:p>
    <w:p w:rsidR="001310D8" w:rsidRDefault="001310D8" w:rsidP="00C32A28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instrumento básico para medir la inflación es el </w:t>
      </w:r>
      <w:r w:rsidR="00DC2F68">
        <w:rPr>
          <w:rFonts w:ascii="Consolas" w:eastAsia="Arial Unicode MS" w:hAnsi="Consolas" w:cs="Arial Unicode MS"/>
          <w:b/>
          <w:sz w:val="20"/>
          <w:szCs w:val="20"/>
        </w:rPr>
        <w:t>Índice</w:t>
      </w:r>
      <w:r>
        <w:rPr>
          <w:rFonts w:ascii="Consolas" w:eastAsia="Arial Unicode MS" w:hAnsi="Consolas" w:cs="Arial Unicode MS"/>
          <w:b/>
          <w:sz w:val="20"/>
          <w:szCs w:val="20"/>
        </w:rPr>
        <w:t xml:space="preserve"> de Precios de Consumo</w:t>
      </w:r>
      <w:r w:rsidR="00DC2F68">
        <w:rPr>
          <w:rFonts w:ascii="Consolas" w:eastAsia="Arial Unicode MS" w:hAnsi="Consolas" w:cs="Arial Unicode MS"/>
          <w:sz w:val="20"/>
          <w:szCs w:val="20"/>
        </w:rPr>
        <w:t xml:space="preserve"> </w:t>
      </w:r>
      <w:r w:rsidR="00DC2F68">
        <w:rPr>
          <w:rFonts w:ascii="Consolas" w:eastAsia="Arial Unicode MS" w:hAnsi="Consolas" w:cs="Arial Unicode MS"/>
          <w:b/>
          <w:sz w:val="20"/>
          <w:szCs w:val="20"/>
        </w:rPr>
        <w:t>(IPC)</w:t>
      </w:r>
      <w:r w:rsidR="00DC2F68">
        <w:rPr>
          <w:rFonts w:ascii="Consolas" w:eastAsia="Arial Unicode MS" w:hAnsi="Consolas" w:cs="Arial Unicode MS"/>
          <w:sz w:val="20"/>
          <w:szCs w:val="20"/>
        </w:rPr>
        <w:t>.</w:t>
      </w:r>
    </w:p>
    <w:p w:rsidR="00DC2F68" w:rsidRDefault="00DC2F68" w:rsidP="00C32A28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</w:t>
      </w:r>
      <w:r>
        <w:rPr>
          <w:rFonts w:ascii="Consolas" w:eastAsia="Arial Unicode MS" w:hAnsi="Consolas" w:cs="Arial Unicode MS"/>
          <w:b/>
          <w:sz w:val="20"/>
          <w:szCs w:val="20"/>
        </w:rPr>
        <w:t xml:space="preserve">IPC </w:t>
      </w:r>
      <w:r>
        <w:rPr>
          <w:rFonts w:ascii="Consolas" w:eastAsia="Arial Unicode MS" w:hAnsi="Consolas" w:cs="Arial Unicode MS"/>
          <w:sz w:val="20"/>
          <w:szCs w:val="20"/>
        </w:rPr>
        <w:t>mide el costo de comprar una cesta fija de bienes y servicios en cualquier periodo en relacion con el costo de comprar la misma cesta en un año base.</w:t>
      </w:r>
    </w:p>
    <w:p w:rsidR="007B03E3" w:rsidRDefault="007B03E3" w:rsidP="00C32A28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7B03E3" w:rsidTr="007B03E3">
        <w:tc>
          <w:tcPr>
            <w:tcW w:w="10606" w:type="dxa"/>
          </w:tcPr>
          <w:p w:rsidR="007B03E3" w:rsidRPr="007B03E3" w:rsidRDefault="007B03E3" w:rsidP="00C32A28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Tasa de inflación: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es la tasa porcentual anual de variación del nivel de precios medida por medio de un índice de precios.</w:t>
            </w:r>
          </w:p>
        </w:tc>
      </w:tr>
    </w:tbl>
    <w:p w:rsidR="007B03E3" w:rsidRDefault="007B03E3" w:rsidP="00C32A28">
      <w:pPr>
        <w:rPr>
          <w:rFonts w:ascii="Consolas" w:eastAsia="Arial Unicode MS" w:hAnsi="Consolas" w:cs="Arial Unicode MS"/>
          <w:sz w:val="20"/>
          <w:szCs w:val="20"/>
        </w:rPr>
      </w:pPr>
    </w:p>
    <w:p w:rsidR="006B548A" w:rsidRDefault="006B548A" w:rsidP="00C32A28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La tasa de inflación basada en el </w:t>
      </w:r>
      <w:r>
        <w:rPr>
          <w:rFonts w:ascii="Consolas" w:eastAsia="Arial Unicode MS" w:hAnsi="Consolas" w:cs="Arial Unicode MS"/>
          <w:b/>
          <w:sz w:val="20"/>
          <w:szCs w:val="20"/>
        </w:rPr>
        <w:t>IPC</w:t>
      </w:r>
      <w:r>
        <w:rPr>
          <w:rFonts w:ascii="Consolas" w:eastAsia="Arial Unicode MS" w:hAnsi="Consolas" w:cs="Arial Unicode MS"/>
          <w:sz w:val="20"/>
          <w:szCs w:val="20"/>
        </w:rPr>
        <w:t xml:space="preserve"> puede sobrestimar la verdadera tasa de inflación por dos razones:</w:t>
      </w:r>
    </w:p>
    <w:p w:rsidR="006B548A" w:rsidRDefault="006B548A" w:rsidP="006B548A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Puede no reflejar suficientemente las mejoras de la calidad de los bienes y servicios.</w:t>
      </w:r>
    </w:p>
    <w:p w:rsidR="006B548A" w:rsidRDefault="006B548A" w:rsidP="006B548A">
      <w:pPr>
        <w:pStyle w:val="Prrafodelista"/>
        <w:numPr>
          <w:ilvl w:val="0"/>
          <w:numId w:val="7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método del </w:t>
      </w:r>
      <w:r>
        <w:rPr>
          <w:rFonts w:ascii="Consolas" w:eastAsia="Arial Unicode MS" w:hAnsi="Consolas" w:cs="Arial Unicode MS"/>
          <w:b/>
          <w:sz w:val="20"/>
          <w:szCs w:val="20"/>
        </w:rPr>
        <w:t>IPC</w:t>
      </w:r>
      <w:r>
        <w:rPr>
          <w:rFonts w:ascii="Consolas" w:eastAsia="Arial Unicode MS" w:hAnsi="Consolas" w:cs="Arial Unicode MS"/>
          <w:sz w:val="20"/>
          <w:szCs w:val="20"/>
        </w:rPr>
        <w:t xml:space="preserve"> no tiene en cuenta que los </w:t>
      </w:r>
      <w:r w:rsidR="00E320B1">
        <w:rPr>
          <w:rFonts w:ascii="Consolas" w:eastAsia="Arial Unicode MS" w:hAnsi="Consolas" w:cs="Arial Unicode MS"/>
          <w:sz w:val="20"/>
          <w:szCs w:val="20"/>
        </w:rPr>
        <w:t>consumidores</w:t>
      </w:r>
      <w:r>
        <w:rPr>
          <w:rFonts w:ascii="Consolas" w:eastAsia="Arial Unicode MS" w:hAnsi="Consolas" w:cs="Arial Unicode MS"/>
          <w:sz w:val="20"/>
          <w:szCs w:val="20"/>
        </w:rPr>
        <w:t xml:space="preserve"> pueden sustituir los bienes y los servicios mas caros por bienes y servicios mas baratos.</w:t>
      </w:r>
    </w:p>
    <w:p w:rsidR="00D44C5C" w:rsidRDefault="00D44C5C" w:rsidP="00D44C5C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D44C5C" w:rsidTr="00D44C5C">
        <w:tc>
          <w:tcPr>
            <w:tcW w:w="10606" w:type="dxa"/>
          </w:tcPr>
          <w:p w:rsidR="00D44C5C" w:rsidRPr="00D44C5C" w:rsidRDefault="00D44C5C" w:rsidP="00D44C5C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Cantidad nominal: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cantidad que se expresa en su valor monetario.</w:t>
            </w:r>
          </w:p>
        </w:tc>
      </w:tr>
    </w:tbl>
    <w:p w:rsidR="00E320B1" w:rsidRDefault="00E320B1" w:rsidP="00E320B1">
      <w:pPr>
        <w:rPr>
          <w:rFonts w:ascii="Consolas" w:eastAsia="Arial Unicode MS" w:hAnsi="Consolas" w:cs="Arial Unicode MS"/>
          <w:sz w:val="20"/>
          <w:szCs w:val="20"/>
        </w:rPr>
      </w:pPr>
    </w:p>
    <w:p w:rsidR="003B472A" w:rsidRPr="003B472A" w:rsidRDefault="003B472A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DEFLACTACION DE LA CANTIDAD NOMINAL:</w:t>
      </w:r>
    </w:p>
    <w:p w:rsidR="00D44C5C" w:rsidRDefault="00D44C5C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Dividiendo una cantidad nominal (renta de una familia, o el salario de un trabajador) por un </w:t>
      </w:r>
      <w:r w:rsidR="003B472A">
        <w:rPr>
          <w:rFonts w:ascii="Consolas" w:eastAsia="Arial Unicode MS" w:hAnsi="Consolas" w:cs="Arial Unicode MS"/>
          <w:sz w:val="20"/>
          <w:szCs w:val="20"/>
        </w:rPr>
        <w:t>índice</w:t>
      </w:r>
      <w:r>
        <w:rPr>
          <w:rFonts w:ascii="Consolas" w:eastAsia="Arial Unicode MS" w:hAnsi="Consolas" w:cs="Arial Unicode MS"/>
          <w:sz w:val="20"/>
          <w:szCs w:val="20"/>
        </w:rPr>
        <w:t xml:space="preserve"> de precios como el </w:t>
      </w:r>
      <w:r>
        <w:rPr>
          <w:rFonts w:ascii="Consolas" w:eastAsia="Arial Unicode MS" w:hAnsi="Consolas" w:cs="Arial Unicode MS"/>
          <w:b/>
          <w:sz w:val="20"/>
          <w:szCs w:val="20"/>
        </w:rPr>
        <w:t>IPC</w:t>
      </w:r>
      <w:r>
        <w:rPr>
          <w:rFonts w:ascii="Consolas" w:eastAsia="Arial Unicode MS" w:hAnsi="Consolas" w:cs="Arial Unicode MS"/>
          <w:sz w:val="20"/>
          <w:szCs w:val="20"/>
        </w:rPr>
        <w:t xml:space="preserve"> se obtiene esa cantidad en poder adquisitivo real.</w:t>
      </w:r>
    </w:p>
    <w:p w:rsidR="003B472A" w:rsidRDefault="003B472A" w:rsidP="00E320B1">
      <w:pPr>
        <w:rPr>
          <w:rFonts w:ascii="Consolas" w:eastAsia="Arial Unicode MS" w:hAnsi="Consolas" w:cs="Arial Unicode MS"/>
          <w:sz w:val="20"/>
          <w:szCs w:val="20"/>
        </w:rPr>
      </w:pPr>
    </w:p>
    <w:p w:rsidR="004440E7" w:rsidRPr="004440E7" w:rsidRDefault="004440E7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INDIZACION:</w:t>
      </w:r>
    </w:p>
    <w:p w:rsidR="003B472A" w:rsidRDefault="00DC73CC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Si se deflactan las cantidades</w:t>
      </w:r>
      <w:r w:rsidR="00F53357">
        <w:rPr>
          <w:rFonts w:ascii="Consolas" w:eastAsia="Arial Unicode MS" w:hAnsi="Consolas" w:cs="Arial Unicode MS"/>
          <w:sz w:val="20"/>
          <w:szCs w:val="20"/>
        </w:rPr>
        <w:t xml:space="preserve"> nominales de dos años distintos por un índice de precios común, es posible comparar </w:t>
      </w:r>
      <w:r w:rsidR="004440E7">
        <w:rPr>
          <w:rFonts w:ascii="Consolas" w:eastAsia="Arial Unicode MS" w:hAnsi="Consolas" w:cs="Arial Unicode MS"/>
          <w:sz w:val="20"/>
          <w:szCs w:val="20"/>
        </w:rPr>
        <w:t>el poder adquisitivo de las dos cantidades.</w:t>
      </w:r>
    </w:p>
    <w:p w:rsidR="004440E7" w:rsidRDefault="004440E7" w:rsidP="00E320B1">
      <w:pPr>
        <w:rPr>
          <w:rFonts w:ascii="Consolas" w:eastAsia="Arial Unicode MS" w:hAnsi="Consolas" w:cs="Arial Unicode MS"/>
          <w:sz w:val="20"/>
          <w:szCs w:val="20"/>
        </w:rPr>
      </w:pPr>
    </w:p>
    <w:p w:rsidR="004440E7" w:rsidRDefault="004440E7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El </w:t>
      </w:r>
      <w:r w:rsidR="005B3EAF">
        <w:rPr>
          <w:rFonts w:ascii="Consolas" w:eastAsia="Arial Unicode MS" w:hAnsi="Consolas" w:cs="Arial Unicode MS"/>
          <w:sz w:val="20"/>
          <w:szCs w:val="20"/>
        </w:rPr>
        <w:t>público</w:t>
      </w:r>
      <w:r>
        <w:rPr>
          <w:rFonts w:ascii="Consolas" w:eastAsia="Arial Unicode MS" w:hAnsi="Consolas" w:cs="Arial Unicode MS"/>
          <w:sz w:val="20"/>
          <w:szCs w:val="20"/>
        </w:rPr>
        <w:t xml:space="preserve"> a veces confunde las subidas de los </w:t>
      </w:r>
      <w:r>
        <w:rPr>
          <w:rFonts w:ascii="Consolas" w:eastAsia="Arial Unicode MS" w:hAnsi="Consolas" w:cs="Arial Unicode MS"/>
          <w:b/>
          <w:sz w:val="20"/>
          <w:szCs w:val="20"/>
        </w:rPr>
        <w:t>precios relativos</w:t>
      </w:r>
      <w:r>
        <w:rPr>
          <w:rFonts w:ascii="Consolas" w:eastAsia="Arial Unicode MS" w:hAnsi="Consolas" w:cs="Arial Unicode MS"/>
          <w:sz w:val="20"/>
          <w:szCs w:val="20"/>
        </w:rPr>
        <w:t xml:space="preserve"> de bienes o servicios específicos, con la inflación.</w:t>
      </w:r>
    </w:p>
    <w:p w:rsidR="004440E7" w:rsidRDefault="004440E7" w:rsidP="00E320B1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4440E7" w:rsidTr="004440E7">
        <w:tc>
          <w:tcPr>
            <w:tcW w:w="10606" w:type="dxa"/>
          </w:tcPr>
          <w:p w:rsidR="004440E7" w:rsidRPr="004440E7" w:rsidRDefault="004440E7" w:rsidP="00E320B1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Inflación: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subida del nivel general de precios</w:t>
            </w:r>
          </w:p>
        </w:tc>
      </w:tr>
    </w:tbl>
    <w:p w:rsidR="004440E7" w:rsidRDefault="004440E7" w:rsidP="00E320B1">
      <w:pPr>
        <w:rPr>
          <w:rFonts w:ascii="Consolas" w:eastAsia="Arial Unicode MS" w:hAnsi="Consolas" w:cs="Arial Unicode MS"/>
          <w:sz w:val="20"/>
          <w:szCs w:val="20"/>
        </w:rPr>
      </w:pPr>
    </w:p>
    <w:p w:rsidR="005B3EAF" w:rsidRDefault="005B3EAF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 xml:space="preserve">La inflación impone algunos costos reales a la economía, entre los que se encuentran el </w:t>
      </w:r>
      <w:r>
        <w:rPr>
          <w:rFonts w:ascii="Consolas" w:eastAsia="Arial Unicode MS" w:hAnsi="Consolas" w:cs="Arial Unicode MS"/>
          <w:i/>
          <w:sz w:val="20"/>
          <w:szCs w:val="20"/>
        </w:rPr>
        <w:t>ruido del sistema de precios</w:t>
      </w:r>
      <w:r>
        <w:rPr>
          <w:rFonts w:ascii="Consolas" w:eastAsia="Arial Unicode MS" w:hAnsi="Consolas" w:cs="Arial Unicode MS"/>
          <w:sz w:val="20"/>
          <w:szCs w:val="20"/>
        </w:rPr>
        <w:t xml:space="preserve">, </w:t>
      </w:r>
      <w:r w:rsidR="00C23AB9">
        <w:rPr>
          <w:rFonts w:ascii="Consolas" w:eastAsia="Arial Unicode MS" w:hAnsi="Consolas" w:cs="Arial Unicode MS"/>
          <w:i/>
          <w:sz w:val="20"/>
          <w:szCs w:val="20"/>
        </w:rPr>
        <w:t>distorsión</w:t>
      </w:r>
      <w:r>
        <w:rPr>
          <w:rFonts w:ascii="Consolas" w:eastAsia="Arial Unicode MS" w:hAnsi="Consolas" w:cs="Arial Unicode MS"/>
          <w:i/>
          <w:sz w:val="20"/>
          <w:szCs w:val="20"/>
        </w:rPr>
        <w:t xml:space="preserve"> del sistema tributario</w:t>
      </w:r>
      <w:r>
        <w:rPr>
          <w:rFonts w:ascii="Consolas" w:eastAsia="Arial Unicode MS" w:hAnsi="Consolas" w:cs="Arial Unicode MS"/>
          <w:sz w:val="20"/>
          <w:szCs w:val="20"/>
        </w:rPr>
        <w:t>, etc.</w:t>
      </w:r>
    </w:p>
    <w:p w:rsidR="00C23AB9" w:rsidRDefault="00C23AB9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Como consecuencia de estos costos, los economistas están de acuerdo en que es mas probable que el crecimiento económico sea duradero si la inflación es baja y estable.</w:t>
      </w:r>
    </w:p>
    <w:p w:rsidR="00C23AB9" w:rsidRDefault="00C23AB9" w:rsidP="00E320B1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C23AB9" w:rsidTr="00C23AB9">
        <w:tc>
          <w:tcPr>
            <w:tcW w:w="10606" w:type="dxa"/>
          </w:tcPr>
          <w:p w:rsidR="00C23AB9" w:rsidRPr="00C23AB9" w:rsidRDefault="00DB4353" w:rsidP="00E320B1">
            <w:pPr>
              <w:rPr>
                <w:rFonts w:ascii="Consolas" w:eastAsia="Arial Unicode MS" w:hAnsi="Consolas" w:cs="Arial Unicode MS"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Hiperinflación</w:t>
            </w:r>
            <w:r w:rsidR="00C23AB9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:</w:t>
            </w:r>
            <w:r w:rsidR="00C23AB9"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situación en la que la tasa de inflación es extraordinariamente alta. 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>Magnifica</w:t>
            </w:r>
            <w:r w:rsidR="00C23AB9">
              <w:rPr>
                <w:rFonts w:ascii="Consolas" w:eastAsia="Arial Unicode MS" w:hAnsi="Consolas" w:cs="Arial Unicode MS"/>
                <w:sz w:val="20"/>
                <w:szCs w:val="20"/>
              </w:rPr>
              <w:t xml:space="preserve"> los costos de la inflación y es muy perturbadora para la economía.</w:t>
            </w:r>
          </w:p>
        </w:tc>
      </w:tr>
    </w:tbl>
    <w:p w:rsidR="00C23AB9" w:rsidRDefault="00C23AB9" w:rsidP="00E320B1">
      <w:pPr>
        <w:rPr>
          <w:rFonts w:ascii="Consolas" w:eastAsia="Arial Unicode MS" w:hAnsi="Consolas" w:cs="Arial Unicode MS"/>
          <w:sz w:val="20"/>
          <w:szCs w:val="20"/>
        </w:rPr>
      </w:pPr>
    </w:p>
    <w:p w:rsidR="00DB4353" w:rsidRDefault="00074E31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  <w:u w:val="single"/>
        </w:rPr>
        <w:t>TIPO DE INTERES REAL:</w:t>
      </w:r>
    </w:p>
    <w:p w:rsidR="00074E31" w:rsidRDefault="00074E31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Es el aumento porcentual anual del poder adquisitivo de un activo financiero.</w:t>
      </w:r>
    </w:p>
    <w:p w:rsidR="00074E31" w:rsidRDefault="00074E31" w:rsidP="00E320B1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21"/>
        <w:gridCol w:w="2121"/>
        <w:gridCol w:w="2121"/>
        <w:gridCol w:w="2121"/>
        <w:gridCol w:w="2122"/>
      </w:tblGrid>
      <w:tr w:rsidR="00074E31" w:rsidTr="00074E31">
        <w:tc>
          <w:tcPr>
            <w:tcW w:w="2121" w:type="dxa"/>
            <w:vAlign w:val="center"/>
          </w:tcPr>
          <w:p w:rsidR="00074E31" w:rsidRDefault="00074E31" w:rsidP="00074E31">
            <w:pPr>
              <w:jc w:val="center"/>
              <w:rPr>
                <w:rFonts w:ascii="Consolas" w:eastAsia="Arial Unicode MS" w:hAnsi="Consolas" w:cs="Arial Unicode MS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074E31" w:rsidRPr="00074E31" w:rsidRDefault="00074E31" w:rsidP="00074E31">
            <w:pPr>
              <w:jc w:val="center"/>
              <w:rPr>
                <w:rFonts w:ascii="Consolas" w:eastAsia="Arial Unicode MS" w:hAnsi="Consolas" w:cs="Arial Unicode MS"/>
                <w:i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i/>
                <w:sz w:val="20"/>
                <w:szCs w:val="20"/>
              </w:rPr>
              <w:t>Interés nominal o de mercado</w:t>
            </w:r>
          </w:p>
        </w:tc>
        <w:tc>
          <w:tcPr>
            <w:tcW w:w="2121" w:type="dxa"/>
            <w:vAlign w:val="center"/>
          </w:tcPr>
          <w:p w:rsidR="00074E31" w:rsidRPr="00074E31" w:rsidRDefault="00074E31" w:rsidP="00074E31">
            <w:pPr>
              <w:jc w:val="center"/>
              <w:rPr>
                <w:rFonts w:ascii="Consolas" w:eastAsia="Arial Unicode MS" w:hAnsi="Consolas" w:cs="Arial Unicode MS"/>
                <w:b/>
                <w:sz w:val="20"/>
                <w:szCs w:val="20"/>
              </w:rPr>
            </w:pPr>
            <w:r w:rsidRPr="00074E31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MENOS</w:t>
            </w:r>
          </w:p>
        </w:tc>
        <w:tc>
          <w:tcPr>
            <w:tcW w:w="2121" w:type="dxa"/>
            <w:vAlign w:val="center"/>
          </w:tcPr>
          <w:p w:rsidR="00074E31" w:rsidRPr="00074E31" w:rsidRDefault="00074E31" w:rsidP="00074E31">
            <w:pPr>
              <w:jc w:val="center"/>
              <w:rPr>
                <w:rFonts w:ascii="Consolas" w:eastAsia="Arial Unicode MS" w:hAnsi="Consolas" w:cs="Arial Unicode MS"/>
                <w:i/>
                <w:sz w:val="20"/>
                <w:szCs w:val="20"/>
              </w:rPr>
            </w:pPr>
            <w:r>
              <w:rPr>
                <w:rFonts w:ascii="Consolas" w:eastAsia="Arial Unicode MS" w:hAnsi="Consolas" w:cs="Arial Unicode MS"/>
                <w:i/>
                <w:sz w:val="20"/>
                <w:szCs w:val="20"/>
              </w:rPr>
              <w:t>Tasa de inflación</w:t>
            </w:r>
          </w:p>
        </w:tc>
        <w:tc>
          <w:tcPr>
            <w:tcW w:w="2122" w:type="dxa"/>
            <w:vAlign w:val="center"/>
          </w:tcPr>
          <w:p w:rsidR="00074E31" w:rsidRDefault="00074E31" w:rsidP="00074E31">
            <w:pPr>
              <w:jc w:val="center"/>
              <w:rPr>
                <w:rFonts w:ascii="Consolas" w:eastAsia="Arial Unicode MS" w:hAnsi="Consolas" w:cs="Arial Unicode MS"/>
                <w:sz w:val="20"/>
                <w:szCs w:val="20"/>
              </w:rPr>
            </w:pPr>
          </w:p>
        </w:tc>
      </w:tr>
    </w:tbl>
    <w:p w:rsidR="00074E31" w:rsidRDefault="00074E31" w:rsidP="00E320B1">
      <w:pPr>
        <w:rPr>
          <w:rFonts w:ascii="Consolas" w:eastAsia="Arial Unicode MS" w:hAnsi="Consolas" w:cs="Arial Unicode MS"/>
          <w:sz w:val="20"/>
          <w:szCs w:val="20"/>
        </w:rPr>
      </w:pPr>
    </w:p>
    <w:p w:rsidR="00074E31" w:rsidRDefault="00074E31" w:rsidP="00E320B1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Cuando:</w:t>
      </w:r>
    </w:p>
    <w:p w:rsidR="00074E31" w:rsidRDefault="00074E31" w:rsidP="00074E31">
      <w:pPr>
        <w:pStyle w:val="Prrafodelista"/>
        <w:numPr>
          <w:ilvl w:val="0"/>
          <w:numId w:val="8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b/>
          <w:sz w:val="20"/>
          <w:szCs w:val="20"/>
        </w:rPr>
        <w:t xml:space="preserve">La inflación es alta: </w:t>
      </w:r>
      <w:r>
        <w:rPr>
          <w:rFonts w:ascii="Consolas" w:eastAsia="Arial Unicode MS" w:hAnsi="Consolas" w:cs="Arial Unicode MS"/>
          <w:sz w:val="20"/>
          <w:szCs w:val="20"/>
        </w:rPr>
        <w:t>el tipo de interés real es menor de lo previsto. Perjudica a los prestamistas pero beneficia a los prestatarios.</w:t>
      </w:r>
    </w:p>
    <w:p w:rsidR="00074E31" w:rsidRDefault="00074E31" w:rsidP="00074E31">
      <w:pPr>
        <w:pStyle w:val="Prrafodelista"/>
        <w:numPr>
          <w:ilvl w:val="0"/>
          <w:numId w:val="8"/>
        </w:num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b/>
          <w:sz w:val="20"/>
          <w:szCs w:val="20"/>
        </w:rPr>
        <w:t>La inflación es baja:</w:t>
      </w:r>
      <w:r>
        <w:rPr>
          <w:rFonts w:ascii="Consolas" w:eastAsia="Arial Unicode MS" w:hAnsi="Consolas" w:cs="Arial Unicode MS"/>
          <w:sz w:val="20"/>
          <w:szCs w:val="20"/>
        </w:rPr>
        <w:t xml:space="preserve"> el tipo de interés real es mayor de lo previsto. Beneficia a los prestamistas pero perjudica a los prestatarios.</w:t>
      </w:r>
    </w:p>
    <w:p w:rsidR="00D276F2" w:rsidRDefault="00D276F2" w:rsidP="00D276F2">
      <w:pPr>
        <w:rPr>
          <w:rFonts w:ascii="Consolas" w:eastAsia="Arial Unicode MS" w:hAnsi="Consolas" w:cs="Arial Unicode MS"/>
          <w:sz w:val="20"/>
          <w:szCs w:val="20"/>
        </w:rPr>
      </w:pPr>
    </w:p>
    <w:p w:rsidR="00D276F2" w:rsidRDefault="00D276F2" w:rsidP="00D276F2">
      <w:pPr>
        <w:rPr>
          <w:rFonts w:ascii="Consolas" w:eastAsia="Arial Unicode MS" w:hAnsi="Consolas" w:cs="Arial Unicode MS"/>
          <w:sz w:val="20"/>
          <w:szCs w:val="20"/>
        </w:rPr>
      </w:pPr>
      <w:r>
        <w:rPr>
          <w:rFonts w:ascii="Consolas" w:eastAsia="Arial Unicode MS" w:hAnsi="Consolas" w:cs="Arial Unicode MS"/>
          <w:sz w:val="20"/>
          <w:szCs w:val="20"/>
        </w:rPr>
        <w:t>Para obtener una determinada tasa real de rendimiento, los prestamistas deben cobrar un elevado tipo de interés nominal cuando la inflación es alta, y un bajo tipo de interés nominal cuando es baja.</w:t>
      </w:r>
    </w:p>
    <w:p w:rsidR="00D276F2" w:rsidRDefault="00D276F2" w:rsidP="00D276F2">
      <w:pPr>
        <w:rPr>
          <w:rFonts w:ascii="Consolas" w:eastAsia="Arial Unicode MS" w:hAnsi="Consolas" w:cs="Arial Unicode M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0606"/>
      </w:tblGrid>
      <w:tr w:rsidR="00E11AD0" w:rsidTr="00E11AD0">
        <w:tc>
          <w:tcPr>
            <w:tcW w:w="10606" w:type="dxa"/>
          </w:tcPr>
          <w:p w:rsidR="00E11AD0" w:rsidRDefault="00E11AD0" w:rsidP="00E11AD0">
            <w:pPr>
              <w:rPr>
                <w:rFonts w:ascii="Consolas" w:eastAsia="Arial Unicode MS" w:hAnsi="Consolas" w:cs="Arial Unicode MS"/>
                <w:b/>
                <w:sz w:val="20"/>
                <w:szCs w:val="20"/>
              </w:rPr>
            </w:pPr>
            <w:r w:rsidRPr="00E11AD0"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>Efecto de Fisher:</w:t>
            </w:r>
            <w:r>
              <w:rPr>
                <w:rFonts w:ascii="Consolas" w:eastAsia="Arial Unicode MS" w:hAnsi="Consolas" w:cs="Arial Unicode MS"/>
                <w:b/>
                <w:sz w:val="20"/>
                <w:szCs w:val="20"/>
              </w:rPr>
              <w:t xml:space="preserve"> </w:t>
            </w:r>
            <w:r>
              <w:rPr>
                <w:rFonts w:ascii="Consolas" w:eastAsia="Arial Unicode MS" w:hAnsi="Consolas" w:cs="Arial Unicode MS"/>
                <w:sz w:val="20"/>
                <w:szCs w:val="20"/>
              </w:rPr>
              <w:t>Tendencia de los tipos de interés nominales a ser altos cuando la inflación es alta, y bajos cuando la inflación es baja.</w:t>
            </w:r>
          </w:p>
        </w:tc>
      </w:tr>
    </w:tbl>
    <w:p w:rsidR="00E11AD0" w:rsidRPr="00E11AD0" w:rsidRDefault="00E11AD0" w:rsidP="00EC1FBA">
      <w:pPr>
        <w:rPr>
          <w:rFonts w:ascii="Consolas" w:eastAsia="Arial Unicode MS" w:hAnsi="Consolas" w:cs="Arial Unicode MS"/>
          <w:b/>
          <w:sz w:val="20"/>
          <w:szCs w:val="20"/>
        </w:rPr>
      </w:pPr>
    </w:p>
    <w:sectPr w:rsidR="00E11AD0" w:rsidRPr="00E11AD0" w:rsidSect="00EC1FB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56" w:rsidRDefault="00965F56" w:rsidP="00070E8A">
      <w:pPr>
        <w:spacing w:line="240" w:lineRule="auto"/>
      </w:pPr>
      <w:r>
        <w:separator/>
      </w:r>
    </w:p>
  </w:endnote>
  <w:endnote w:type="continuationSeparator" w:id="1">
    <w:p w:rsidR="00965F56" w:rsidRDefault="00965F56" w:rsidP="00070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118"/>
      <w:docPartObj>
        <w:docPartGallery w:val="Page Numbers (Bottom of Page)"/>
        <w:docPartUnique/>
      </w:docPartObj>
    </w:sdtPr>
    <w:sdtContent>
      <w:p w:rsidR="00070E8A" w:rsidRDefault="002B34FE">
        <w:pPr>
          <w:pStyle w:val="Piedepgin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56" w:rsidRDefault="00965F56" w:rsidP="00070E8A">
      <w:pPr>
        <w:spacing w:line="240" w:lineRule="auto"/>
      </w:pPr>
      <w:r>
        <w:separator/>
      </w:r>
    </w:p>
  </w:footnote>
  <w:footnote w:type="continuationSeparator" w:id="1">
    <w:p w:rsidR="00965F56" w:rsidRDefault="00965F56" w:rsidP="00070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E6C"/>
    <w:multiLevelType w:val="hybridMultilevel"/>
    <w:tmpl w:val="151C366E"/>
    <w:lvl w:ilvl="0" w:tplc="FF701B48">
      <w:numFmt w:val="bullet"/>
      <w:lvlText w:val="-"/>
      <w:lvlJc w:val="left"/>
      <w:pPr>
        <w:ind w:left="720" w:hanging="360"/>
      </w:pPr>
      <w:rPr>
        <w:rFonts w:ascii="Consolas" w:eastAsia="Arial Unicode MS" w:hAnsi="Consolas" w:cs="Arial Unicode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54E5"/>
    <w:multiLevelType w:val="hybridMultilevel"/>
    <w:tmpl w:val="32AAF2C0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9394B"/>
    <w:multiLevelType w:val="hybridMultilevel"/>
    <w:tmpl w:val="7F00BB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002BB"/>
    <w:multiLevelType w:val="hybridMultilevel"/>
    <w:tmpl w:val="F8D82D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F6E6C"/>
    <w:multiLevelType w:val="hybridMultilevel"/>
    <w:tmpl w:val="DC9E1C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C1D81"/>
    <w:multiLevelType w:val="hybridMultilevel"/>
    <w:tmpl w:val="313C52F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84497"/>
    <w:multiLevelType w:val="hybridMultilevel"/>
    <w:tmpl w:val="18A03544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5142DC"/>
    <w:multiLevelType w:val="hybridMultilevel"/>
    <w:tmpl w:val="0E7E49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C32A28"/>
    <w:rsid w:val="0003326C"/>
    <w:rsid w:val="00045212"/>
    <w:rsid w:val="00070E8A"/>
    <w:rsid w:val="00074E31"/>
    <w:rsid w:val="00087000"/>
    <w:rsid w:val="00104EBD"/>
    <w:rsid w:val="00113102"/>
    <w:rsid w:val="001310D8"/>
    <w:rsid w:val="0014700C"/>
    <w:rsid w:val="00161E08"/>
    <w:rsid w:val="0016357D"/>
    <w:rsid w:val="00163D60"/>
    <w:rsid w:val="00185DBA"/>
    <w:rsid w:val="001A3A6C"/>
    <w:rsid w:val="001F34B4"/>
    <w:rsid w:val="00274915"/>
    <w:rsid w:val="002B34FE"/>
    <w:rsid w:val="002E5E77"/>
    <w:rsid w:val="00305271"/>
    <w:rsid w:val="00373D88"/>
    <w:rsid w:val="003B472A"/>
    <w:rsid w:val="00416975"/>
    <w:rsid w:val="004440E7"/>
    <w:rsid w:val="00484952"/>
    <w:rsid w:val="00495700"/>
    <w:rsid w:val="00525508"/>
    <w:rsid w:val="00555F30"/>
    <w:rsid w:val="005B3EAF"/>
    <w:rsid w:val="005E049F"/>
    <w:rsid w:val="005F6365"/>
    <w:rsid w:val="00627480"/>
    <w:rsid w:val="00643AB5"/>
    <w:rsid w:val="0068389C"/>
    <w:rsid w:val="006B548A"/>
    <w:rsid w:val="006C2E71"/>
    <w:rsid w:val="006F54E0"/>
    <w:rsid w:val="007452B8"/>
    <w:rsid w:val="00752950"/>
    <w:rsid w:val="00780405"/>
    <w:rsid w:val="007B03E3"/>
    <w:rsid w:val="007C28FC"/>
    <w:rsid w:val="008A70B6"/>
    <w:rsid w:val="009135B8"/>
    <w:rsid w:val="00965F56"/>
    <w:rsid w:val="009C358C"/>
    <w:rsid w:val="00A06C5F"/>
    <w:rsid w:val="00A86949"/>
    <w:rsid w:val="00AA3A8F"/>
    <w:rsid w:val="00AF1B50"/>
    <w:rsid w:val="00B35DA5"/>
    <w:rsid w:val="00B47BCF"/>
    <w:rsid w:val="00B744B5"/>
    <w:rsid w:val="00B959C1"/>
    <w:rsid w:val="00BB418B"/>
    <w:rsid w:val="00C039D1"/>
    <w:rsid w:val="00C040A1"/>
    <w:rsid w:val="00C23AB9"/>
    <w:rsid w:val="00C32A28"/>
    <w:rsid w:val="00C86E30"/>
    <w:rsid w:val="00CA3BA5"/>
    <w:rsid w:val="00D22A46"/>
    <w:rsid w:val="00D276F2"/>
    <w:rsid w:val="00D33E6B"/>
    <w:rsid w:val="00D44C5C"/>
    <w:rsid w:val="00D64C4B"/>
    <w:rsid w:val="00D977DD"/>
    <w:rsid w:val="00DB4353"/>
    <w:rsid w:val="00DB64E9"/>
    <w:rsid w:val="00DC2F68"/>
    <w:rsid w:val="00DC73CC"/>
    <w:rsid w:val="00DC7546"/>
    <w:rsid w:val="00E0071A"/>
    <w:rsid w:val="00E11AD0"/>
    <w:rsid w:val="00E320B1"/>
    <w:rsid w:val="00E33D61"/>
    <w:rsid w:val="00E87972"/>
    <w:rsid w:val="00E9271F"/>
    <w:rsid w:val="00EC1FBA"/>
    <w:rsid w:val="00F249C7"/>
    <w:rsid w:val="00F53357"/>
    <w:rsid w:val="00F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B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70E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0E8A"/>
  </w:style>
  <w:style w:type="paragraph" w:styleId="Piedepgina">
    <w:name w:val="footer"/>
    <w:basedOn w:val="Normal"/>
    <w:link w:val="PiedepginaCar"/>
    <w:uiPriority w:val="99"/>
    <w:unhideWhenUsed/>
    <w:rsid w:val="00070E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8A"/>
  </w:style>
  <w:style w:type="paragraph" w:styleId="Textodeglobo">
    <w:name w:val="Balloon Text"/>
    <w:basedOn w:val="Normal"/>
    <w:link w:val="TextodegloboCar"/>
    <w:uiPriority w:val="99"/>
    <w:semiHidden/>
    <w:unhideWhenUsed/>
    <w:rsid w:val="00033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COMPUTADORA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</dc:creator>
  <cp:keywords/>
  <dc:description/>
  <cp:lastModifiedBy>Ignacio</cp:lastModifiedBy>
  <cp:revision>68</cp:revision>
  <dcterms:created xsi:type="dcterms:W3CDTF">2011-10-27T17:36:00Z</dcterms:created>
  <dcterms:modified xsi:type="dcterms:W3CDTF">2011-10-30T16:05:00Z</dcterms:modified>
</cp:coreProperties>
</file>