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73" w:rsidRDefault="00E25473" w:rsidP="000221C3">
      <w:pPr>
        <w:shd w:val="clear" w:color="auto" w:fill="FFFFFF"/>
        <w:spacing w:after="0" w:line="648" w:lineRule="atLeast"/>
        <w:rPr>
          <w:rFonts w:ascii="Helvetica" w:hAnsi="Helvetica" w:cs="Helvetica"/>
          <w:color w:val="202124"/>
          <w:sz w:val="48"/>
          <w:szCs w:val="48"/>
          <w:lang w:eastAsia="es-AR"/>
        </w:rPr>
      </w:pPr>
      <w:r w:rsidRPr="000221C3">
        <w:rPr>
          <w:rFonts w:ascii="Helvetica" w:hAnsi="Helvetica" w:cs="Helvetica"/>
          <w:color w:val="202124"/>
          <w:sz w:val="48"/>
          <w:szCs w:val="48"/>
          <w:lang w:eastAsia="es-AR"/>
        </w:rPr>
        <w:t>Parcial Integrador de Embriología</w:t>
      </w:r>
      <w:r>
        <w:rPr>
          <w:rFonts w:ascii="Helvetica" w:hAnsi="Helvetica" w:cs="Helvetica"/>
          <w:color w:val="202124"/>
          <w:sz w:val="48"/>
          <w:szCs w:val="48"/>
          <w:lang w:eastAsia="es-AR"/>
        </w:rPr>
        <w:t xml:space="preserve">. </w:t>
      </w:r>
      <w:r w:rsidRPr="000221C3">
        <w:rPr>
          <w:rFonts w:ascii="Helvetica" w:hAnsi="Helvetica" w:cs="Helvetica"/>
          <w:color w:val="202124"/>
          <w:sz w:val="48"/>
          <w:szCs w:val="48"/>
          <w:lang w:eastAsia="es-AR"/>
        </w:rPr>
        <w:t>Tema B.</w:t>
      </w:r>
    </w:p>
    <w:p w:rsidR="00E25473" w:rsidRPr="000221C3" w:rsidRDefault="00E25473" w:rsidP="000221C3">
      <w:pPr>
        <w:shd w:val="clear" w:color="auto" w:fill="FFFFFF"/>
        <w:spacing w:after="0" w:line="648" w:lineRule="atLeast"/>
        <w:rPr>
          <w:rFonts w:ascii="Helvetica" w:hAnsi="Helvetica" w:cs="Helvetica"/>
          <w:color w:val="202124"/>
          <w:sz w:val="48"/>
          <w:szCs w:val="48"/>
          <w:lang w:eastAsia="es-AR"/>
        </w:rPr>
      </w:pPr>
    </w:p>
    <w:p w:rsidR="00E25473" w:rsidRPr="000221C3" w:rsidRDefault="00E25473" w:rsidP="000221C3">
      <w:pPr>
        <w:shd w:val="clear" w:color="auto" w:fill="4CAF50"/>
        <w:spacing w:after="0" w:line="360" w:lineRule="atLeast"/>
        <w:rPr>
          <w:rFonts w:ascii="Arial" w:hAnsi="Arial" w:cs="Arial"/>
          <w:color w:val="FFFFFF"/>
          <w:spacing w:val="3"/>
          <w:sz w:val="21"/>
          <w:szCs w:val="21"/>
          <w:lang w:eastAsia="es-AR"/>
        </w:rPr>
      </w:pPr>
      <w:r w:rsidRPr="000221C3">
        <w:rPr>
          <w:rFonts w:ascii="Helvetica" w:hAnsi="Helvetica" w:cs="Helvetica"/>
          <w:color w:val="FFFFFF"/>
          <w:sz w:val="24"/>
          <w:szCs w:val="24"/>
          <w:lang w:eastAsia="es-AR"/>
        </w:rPr>
        <w:t>Responda una sola opción correcta.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0221C3" w:rsidRDefault="00E25473" w:rsidP="000221C3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21C3">
        <w:rPr>
          <w:rFonts w:ascii="Helvetica" w:hAnsi="Helvetica" w:cs="Helvetica"/>
          <w:sz w:val="24"/>
          <w:szCs w:val="24"/>
          <w:lang w:eastAsia="es-AR"/>
        </w:rPr>
        <w:t>Con respecto a la producción de hormonas placentarias:</w:t>
      </w:r>
    </w:p>
    <w:p w:rsidR="00E25473" w:rsidRPr="000221C3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21C3">
        <w:rPr>
          <w:rFonts w:ascii="Arial" w:hAnsi="Arial" w:cs="Arial"/>
          <w:lang w:eastAsia="es-AR"/>
        </w:rPr>
        <w:t>El sinciotiotrofoblasto produce hormonas esteroideas y peptídicas.</w:t>
      </w:r>
    </w:p>
    <w:p w:rsidR="00E25473" w:rsidRPr="000221C3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21C3">
        <w:rPr>
          <w:rFonts w:ascii="Arial" w:hAnsi="Arial" w:cs="Arial"/>
          <w:lang w:eastAsia="es-AR"/>
        </w:rPr>
        <w:t>La progesterona requiere andrógenos adrenales maternos para su síntesis.</w:t>
      </w:r>
    </w:p>
    <w:p w:rsidR="00E25473" w:rsidRPr="000221C3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21C3">
        <w:rPr>
          <w:rFonts w:ascii="Arial" w:hAnsi="Arial" w:cs="Arial"/>
          <w:lang w:eastAsia="es-AR"/>
        </w:rPr>
        <w:t>Los andrógenos influyen en el crecimiento fetal, en el metabolismo de lípidos y carbohidratos y en la lactancia materna.</w:t>
      </w:r>
    </w:p>
    <w:p w:rsidR="00E25473" w:rsidRPr="000221C3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21C3">
        <w:rPr>
          <w:rFonts w:ascii="Arial" w:hAnsi="Arial" w:cs="Arial"/>
          <w:lang w:eastAsia="es-AR"/>
        </w:rPr>
        <w:t>La gonadotrofina coriónica llega a su pico en sangre en el tercer trimestre.</w:t>
      </w:r>
    </w:p>
    <w:p w:rsidR="00E25473" w:rsidRPr="000221C3" w:rsidRDefault="00E25473" w:rsidP="000221C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0221C3" w:rsidRDefault="00E25473" w:rsidP="000221C3">
      <w:pPr>
        <w:shd w:val="clear" w:color="auto" w:fill="FFFFFF"/>
        <w:spacing w:after="0" w:line="360" w:lineRule="atLeast"/>
        <w:rPr>
          <w:rFonts w:ascii="Arial" w:hAnsi="Arial" w:cs="Arial"/>
          <w:color w:val="1E8E3E"/>
          <w:spacing w:val="3"/>
          <w:sz w:val="24"/>
          <w:szCs w:val="24"/>
          <w:lang w:eastAsia="es-AR"/>
        </w:rPr>
      </w:pPr>
      <w:r w:rsidRPr="000221C3">
        <w:rPr>
          <w:rFonts w:ascii="Arial" w:hAnsi="Arial" w:cs="Arial"/>
          <w:color w:val="202124"/>
          <w:lang w:eastAsia="es-AR"/>
        </w:rPr>
        <w:t>El sinciotiotrofoblasto produce hormonas esteroideas y peptídicas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0221C3" w:rsidRDefault="00E25473" w:rsidP="000221C3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0221C3">
        <w:rPr>
          <w:rFonts w:ascii="Helvetica" w:hAnsi="Helvetica" w:cs="Helvetica"/>
          <w:sz w:val="24"/>
          <w:szCs w:val="24"/>
          <w:lang w:eastAsia="es-AR"/>
        </w:rPr>
        <w:t>Con respecto a la evolución de los genitales externos en ambos sexos:</w:t>
      </w:r>
    </w:p>
    <w:p w:rsidR="00E25473" w:rsidRPr="000221C3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0221C3">
        <w:rPr>
          <w:rFonts w:ascii="Arial" w:hAnsi="Arial" w:cs="Arial"/>
          <w:lang w:eastAsia="es-AR"/>
        </w:rPr>
        <w:t>La aparición de diferencias evidentes entre ambos sexos (dimorfismo) aparece durante el periodo somítico.</w:t>
      </w:r>
    </w:p>
    <w:p w:rsidR="00E25473" w:rsidRPr="000221C3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0221C3">
        <w:rPr>
          <w:rFonts w:ascii="Arial" w:hAnsi="Arial" w:cs="Arial"/>
          <w:lang w:eastAsia="es-AR"/>
        </w:rPr>
        <w:t>En el sexo masculino, la elongación del tubérculo genital es debida a la acción de la dihidrotestosterona.</w:t>
      </w:r>
    </w:p>
    <w:p w:rsidR="00E25473" w:rsidRPr="000221C3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0221C3">
        <w:rPr>
          <w:rFonts w:ascii="Arial" w:hAnsi="Arial" w:cs="Arial"/>
          <w:lang w:eastAsia="es-AR"/>
        </w:rPr>
        <w:t>Las crestas uretrales en el sexo femenino dan lugar a los labios mayores.</w:t>
      </w:r>
    </w:p>
    <w:p w:rsidR="00E25473" w:rsidRPr="000221C3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0221C3">
        <w:rPr>
          <w:rFonts w:ascii="Arial" w:hAnsi="Arial" w:cs="Arial"/>
          <w:lang w:eastAsia="es-AR"/>
        </w:rPr>
        <w:t>Los estrógenos influyen en la histogénesis de los genitales externos en sentido femenino.</w:t>
      </w:r>
    </w:p>
    <w:p w:rsidR="00E25473" w:rsidRPr="000221C3" w:rsidRDefault="00E25473" w:rsidP="000221C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0221C3" w:rsidRDefault="00E25473" w:rsidP="000221C3">
      <w:pPr>
        <w:shd w:val="clear" w:color="auto" w:fill="FFFFFF"/>
        <w:spacing w:after="0" w:line="360" w:lineRule="atLeast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Arial" w:hAnsi="Arial" w:cs="Arial"/>
          <w:color w:val="202124"/>
          <w:lang w:eastAsia="es-AR"/>
        </w:rPr>
        <w:t>En el sexo masculino, la elongación del tubérculo genital es debida a la acción de la dihidrotestosterona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0221C3" w:rsidRDefault="00E25473" w:rsidP="000221C3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21C3">
        <w:rPr>
          <w:rFonts w:ascii="Helvetica" w:hAnsi="Helvetica" w:cs="Helvetica"/>
          <w:sz w:val="24"/>
          <w:szCs w:val="24"/>
          <w:lang w:eastAsia="es-AR"/>
        </w:rPr>
        <w:t>La imagen muestra un corte transversal de una médula espinal en desarrollo. ¿Cuál es la función de Shh (Sonic Hedgehog) en el desarrollo de las estructuras encerradas en círculos?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C94B05">
        <w:rPr>
          <w:rFonts w:ascii="Times New Roman" w:hAnsi="Times New Roman"/>
          <w:noProof/>
          <w:color w:val="202124"/>
          <w:sz w:val="24"/>
          <w:szCs w:val="24"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i1025" type="#_x0000_t75" alt="Imagen sin leyenda" style="width:549.75pt;height:312pt;visibility:visible">
            <v:imagedata r:id="rId5" o:title=""/>
          </v:shape>
        </w:pict>
      </w:r>
    </w:p>
    <w:p w:rsidR="00E25473" w:rsidRPr="000221C3" w:rsidRDefault="00E25473" w:rsidP="000221C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221C3">
        <w:rPr>
          <w:rFonts w:ascii="Arial" w:hAnsi="Arial" w:cs="Arial"/>
          <w:lang w:eastAsia="es-AR"/>
        </w:rPr>
        <w:t>Se comporta como un receptor de competencia para señales de la placa del piso.</w:t>
      </w:r>
    </w:p>
    <w:p w:rsidR="00E25473" w:rsidRPr="000221C3" w:rsidRDefault="00E25473" w:rsidP="000221C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221C3">
        <w:rPr>
          <w:rFonts w:ascii="Arial" w:hAnsi="Arial" w:cs="Arial"/>
          <w:lang w:eastAsia="es-AR"/>
        </w:rPr>
        <w:t>Se comporta como una señal permisiva que lleva al cierre de la placa neural.</w:t>
      </w:r>
    </w:p>
    <w:p w:rsidR="00E25473" w:rsidRPr="000221C3" w:rsidRDefault="00E25473" w:rsidP="000221C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221C3">
        <w:rPr>
          <w:rFonts w:ascii="Arial" w:hAnsi="Arial" w:cs="Arial"/>
          <w:lang w:eastAsia="es-AR"/>
        </w:rPr>
        <w:t>Se comporta como una señal permisiva para neuronas sensitivas de la placa neural.</w:t>
      </w:r>
    </w:p>
    <w:p w:rsidR="00E25473" w:rsidRPr="000221C3" w:rsidRDefault="00E25473" w:rsidP="000221C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221C3">
        <w:rPr>
          <w:rFonts w:ascii="Arial" w:hAnsi="Arial" w:cs="Arial"/>
          <w:lang w:eastAsia="es-AR"/>
        </w:rPr>
        <w:t>Se comporta como un morfógeno asociado a la determinación de motoneuronas e interneuronas.</w:t>
      </w:r>
    </w:p>
    <w:p w:rsidR="00E25473" w:rsidRPr="000221C3" w:rsidRDefault="00E25473" w:rsidP="000221C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0221C3" w:rsidRDefault="00E25473" w:rsidP="000221C3">
      <w:pPr>
        <w:shd w:val="clear" w:color="auto" w:fill="FFFFFF"/>
        <w:spacing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Arial" w:hAnsi="Arial" w:cs="Arial"/>
          <w:color w:val="202124"/>
          <w:lang w:eastAsia="es-AR"/>
        </w:rPr>
        <w:t>Se comporta como un morfógeno asociado a la determinación de motoneuronas e interneuronas.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0221C3" w:rsidRDefault="00E25473" w:rsidP="000221C3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21C3">
        <w:rPr>
          <w:rFonts w:ascii="Helvetica" w:hAnsi="Helvetica" w:cs="Helvetica"/>
          <w:sz w:val="24"/>
          <w:szCs w:val="24"/>
          <w:lang w:eastAsia="es-AR"/>
        </w:rPr>
        <w:t>Con respecto a las células que conforman el nodo:</w:t>
      </w:r>
    </w:p>
    <w:p w:rsidR="00E25473" w:rsidRPr="000221C3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21C3">
        <w:rPr>
          <w:rFonts w:ascii="Arial" w:hAnsi="Arial" w:cs="Arial"/>
          <w:lang w:eastAsia="es-AR"/>
        </w:rPr>
        <w:t>Las células que ingresan a través de la fosita primitiva, adquieren capacidades organizadoras.</w:t>
      </w:r>
    </w:p>
    <w:p w:rsidR="00E25473" w:rsidRPr="000221C3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21C3">
        <w:rPr>
          <w:rFonts w:ascii="Arial" w:hAnsi="Arial" w:cs="Arial"/>
          <w:lang w:eastAsia="es-AR"/>
        </w:rPr>
        <w:t>Los tejidos derivados de esta población celular se encuentran en las posiciones más laterales del embrión.</w:t>
      </w:r>
    </w:p>
    <w:p w:rsidR="00E25473" w:rsidRPr="000221C3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21C3">
        <w:rPr>
          <w:rFonts w:ascii="Arial" w:hAnsi="Arial" w:cs="Arial"/>
          <w:lang w:eastAsia="es-AR"/>
        </w:rPr>
        <w:t>Las células del nodo son equipotentes, y de origen extraembrionario.</w:t>
      </w:r>
    </w:p>
    <w:p w:rsidR="00E25473" w:rsidRPr="000221C3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21C3">
        <w:rPr>
          <w:rFonts w:ascii="Arial" w:hAnsi="Arial" w:cs="Arial"/>
          <w:lang w:eastAsia="es-AR"/>
        </w:rPr>
        <w:t>Si son trasplantadas al final de la 4ta semana del desarrollo tienen la capacidad de formar un tubo neural completo.</w:t>
      </w:r>
    </w:p>
    <w:p w:rsidR="00E25473" w:rsidRPr="000221C3" w:rsidRDefault="00E25473" w:rsidP="000221C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Arial" w:hAnsi="Arial" w:cs="Arial"/>
          <w:color w:val="202124"/>
          <w:lang w:eastAsia="es-AR"/>
        </w:rPr>
        <w:t>Las células que ingresan a través de la fosita primitiva, adquieren capacidades organizadoras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</w:p>
    <w:p w:rsidR="00E25473" w:rsidRPr="000221C3" w:rsidRDefault="00E25473" w:rsidP="000221C3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21C3">
        <w:rPr>
          <w:rFonts w:ascii="Helvetica" w:hAnsi="Helvetica" w:cs="Helvetica"/>
          <w:sz w:val="24"/>
          <w:szCs w:val="24"/>
          <w:lang w:eastAsia="es-AR"/>
        </w:rPr>
        <w:t>Sobre la movilidad de los espermatozoides:</w:t>
      </w:r>
    </w:p>
    <w:p w:rsidR="00E25473" w:rsidRPr="000221C3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21C3">
        <w:rPr>
          <w:rFonts w:ascii="Arial" w:hAnsi="Arial" w:cs="Arial"/>
          <w:lang w:eastAsia="es-AR"/>
        </w:rPr>
        <w:t>La hiperactivación contribuye a dispersar las enzimas que se liberan con la reacción acrosómica</w:t>
      </w:r>
    </w:p>
    <w:p w:rsidR="00E25473" w:rsidRPr="000221C3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21C3">
        <w:rPr>
          <w:rFonts w:ascii="Arial" w:hAnsi="Arial" w:cs="Arial"/>
          <w:lang w:eastAsia="es-AR"/>
        </w:rPr>
        <w:t>El transporte de gametas en el útero depende fundamentalmente de la movilidad de los espermatozoides.</w:t>
      </w:r>
    </w:p>
    <w:p w:rsidR="00E25473" w:rsidRPr="000221C3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21C3">
        <w:rPr>
          <w:rFonts w:ascii="Arial" w:hAnsi="Arial" w:cs="Arial"/>
          <w:lang w:eastAsia="es-AR"/>
        </w:rPr>
        <w:t>La movilidad es importante ya que los espermatozoides que lleguen más rápido al cúmulo tendrán más éxito en fusionarse con el ovocito.</w:t>
      </w:r>
    </w:p>
    <w:p w:rsidR="00E25473" w:rsidRPr="000221C3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21C3">
        <w:rPr>
          <w:rFonts w:ascii="Arial" w:hAnsi="Arial" w:cs="Arial"/>
          <w:lang w:eastAsia="es-AR"/>
        </w:rPr>
        <w:t>La falta de movilidad de los espermatozoides disminuye poco las chances de fertilizar de los mismos.</w:t>
      </w:r>
    </w:p>
    <w:p w:rsidR="00E25473" w:rsidRPr="000221C3" w:rsidRDefault="00E25473" w:rsidP="000221C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0221C3" w:rsidRDefault="00E25473" w:rsidP="000221C3">
      <w:pPr>
        <w:shd w:val="clear" w:color="auto" w:fill="FFFFFF"/>
        <w:spacing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Arial" w:hAnsi="Arial" w:cs="Arial"/>
          <w:color w:val="202124"/>
          <w:lang w:eastAsia="es-AR"/>
        </w:rPr>
        <w:t>La hiperactivación contribuye a dispersar las enzimas que se liberan con la reacción acrosómica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BA11BC" w:rsidRDefault="00E25473" w:rsidP="000221C3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BA11BC">
        <w:rPr>
          <w:rFonts w:ascii="Helvetica" w:hAnsi="Helvetica" w:cs="Helvetica"/>
          <w:sz w:val="24"/>
          <w:szCs w:val="24"/>
          <w:lang w:eastAsia="es-AR"/>
        </w:rPr>
        <w:t>En la imagen se observa un embrión en estadio de 3 blastómeras y hace referencia a una de las características de la segmentación en los mamíferos, indique a cuál de ellas: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C94B05">
        <w:rPr>
          <w:rFonts w:ascii="Times New Roman" w:hAnsi="Times New Roman"/>
          <w:noProof/>
          <w:color w:val="202124"/>
          <w:sz w:val="24"/>
          <w:szCs w:val="24"/>
          <w:lang w:val="es-ES_tradnl" w:eastAsia="es-ES_tradnl"/>
        </w:rPr>
        <w:pict>
          <v:shape id="Imagen 6" o:spid="_x0000_i1026" type="#_x0000_t75" alt="Imagen sin leyenda" style="width:549.75pt;height:312pt;visibility:visible">
            <v:imagedata r:id="rId6" o:title=""/>
          </v:shape>
        </w:pict>
      </w:r>
    </w:p>
    <w:p w:rsidR="00E25473" w:rsidRPr="00BA11BC" w:rsidRDefault="00E25473" w:rsidP="000221C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BA11BC">
        <w:rPr>
          <w:rFonts w:ascii="Arial" w:hAnsi="Arial" w:cs="Arial"/>
          <w:lang w:eastAsia="es-AR"/>
        </w:rPr>
        <w:t>A la ausencia de mecanismos de coordinación con el tracto genital femenino.</w:t>
      </w:r>
    </w:p>
    <w:p w:rsidR="00E25473" w:rsidRPr="00BA11BC" w:rsidRDefault="00E25473" w:rsidP="000221C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BA11BC">
        <w:rPr>
          <w:rFonts w:ascii="Arial" w:hAnsi="Arial" w:cs="Arial"/>
          <w:lang w:eastAsia="es-AR"/>
        </w:rPr>
        <w:t>A la aparición de regiones especializadas en las distintas células.</w:t>
      </w:r>
    </w:p>
    <w:p w:rsidR="00E25473" w:rsidRPr="00BA11BC" w:rsidRDefault="00E25473" w:rsidP="000221C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BA11BC">
        <w:rPr>
          <w:rFonts w:ascii="Arial" w:hAnsi="Arial" w:cs="Arial"/>
          <w:lang w:eastAsia="es-AR"/>
        </w:rPr>
        <w:t>Al carácter asincrónico.</w:t>
      </w:r>
    </w:p>
    <w:p w:rsidR="00E25473" w:rsidRPr="00BA11BC" w:rsidRDefault="00E25473" w:rsidP="000221C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BA11BC">
        <w:rPr>
          <w:rFonts w:ascii="Arial" w:hAnsi="Arial" w:cs="Arial"/>
          <w:lang w:eastAsia="es-AR"/>
        </w:rPr>
        <w:t>A la independencia entre la citocinesis y la cariocinesis.</w:t>
      </w:r>
    </w:p>
    <w:p w:rsidR="00E25473" w:rsidRPr="00BA11BC" w:rsidRDefault="00E25473" w:rsidP="00BA11BC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BA11BC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BA11BC" w:rsidRDefault="00E25473" w:rsidP="00BA11BC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BA11BC">
        <w:rPr>
          <w:rFonts w:ascii="Arial" w:hAnsi="Arial" w:cs="Arial"/>
          <w:color w:val="202124"/>
          <w:lang w:eastAsia="es-AR"/>
        </w:rPr>
        <w:t>Al carácter asincrónico</w:t>
      </w:r>
      <w:r>
        <w:rPr>
          <w:rFonts w:ascii="Arial" w:hAnsi="Arial" w:cs="Arial"/>
          <w:color w:val="202124"/>
          <w:lang w:eastAsia="es-AR"/>
        </w:rPr>
        <w:t>.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EB34DB" w:rsidRDefault="00E25473" w:rsidP="00BA11BC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EB34DB">
        <w:rPr>
          <w:rFonts w:ascii="Helvetica" w:hAnsi="Helvetica" w:cs="Helvetica"/>
          <w:sz w:val="24"/>
          <w:szCs w:val="24"/>
          <w:lang w:eastAsia="es-AR"/>
        </w:rPr>
        <w:t>Con respecto al hipoblasto:</w:t>
      </w:r>
    </w:p>
    <w:p w:rsidR="00E25473" w:rsidRPr="00EB34DB" w:rsidRDefault="00E25473" w:rsidP="00BA11BC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EB34DB">
        <w:rPr>
          <w:rFonts w:ascii="Arial" w:hAnsi="Arial" w:cs="Arial"/>
          <w:lang w:eastAsia="es-AR"/>
        </w:rPr>
        <w:t xml:space="preserve"> Su desplazamiento permite la formación de la línea primitiva.</w:t>
      </w:r>
    </w:p>
    <w:p w:rsidR="00E25473" w:rsidRPr="00EB34DB" w:rsidRDefault="00E25473" w:rsidP="00BA11BC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EB34DB">
        <w:rPr>
          <w:rFonts w:ascii="Arial" w:hAnsi="Arial" w:cs="Arial"/>
          <w:lang w:eastAsia="es-AR"/>
        </w:rPr>
        <w:t>Es una población celular pluripotente con capacidad organizadora.</w:t>
      </w:r>
    </w:p>
    <w:p w:rsidR="00E25473" w:rsidRPr="00EB34DB" w:rsidRDefault="00E25473" w:rsidP="00BA11BC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EB34DB">
        <w:rPr>
          <w:rFonts w:ascii="Arial" w:hAnsi="Arial" w:cs="Arial"/>
          <w:lang w:eastAsia="es-AR"/>
        </w:rPr>
        <w:t>Produce la determinación de la placa neural en su porción caudal.</w:t>
      </w:r>
    </w:p>
    <w:p w:rsidR="00E25473" w:rsidRPr="00BA11BC" w:rsidRDefault="00E25473" w:rsidP="00BA11BC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EB34DB">
        <w:rPr>
          <w:rFonts w:ascii="Arial" w:hAnsi="Arial" w:cs="Arial"/>
          <w:lang w:eastAsia="es-AR"/>
        </w:rPr>
        <w:t>Es una población precursora de tejidos extraembrionarios definitivos.</w:t>
      </w:r>
    </w:p>
    <w:p w:rsidR="00E25473" w:rsidRPr="00BA11BC" w:rsidRDefault="00E25473" w:rsidP="00BA11BC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BA11BC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BA11BC" w:rsidRDefault="00E25473" w:rsidP="00BA11BC">
      <w:pPr>
        <w:shd w:val="clear" w:color="auto" w:fill="FFFFFF"/>
        <w:spacing w:after="0" w:line="360" w:lineRule="atLeast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Arial" w:hAnsi="Arial" w:cs="Arial"/>
          <w:color w:val="202124"/>
          <w:lang w:eastAsia="es-AR"/>
        </w:rPr>
        <w:t>Su desplazamiento permite la formación de la línea primitiva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EB34DB" w:rsidRDefault="00E25473" w:rsidP="00EB34DB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EB34DB">
        <w:rPr>
          <w:rFonts w:ascii="Helvetica" w:hAnsi="Helvetica" w:cs="Helvetica"/>
          <w:sz w:val="24"/>
          <w:szCs w:val="24"/>
          <w:lang w:eastAsia="es-AR"/>
        </w:rPr>
        <w:t>En relación con los interacciones teratogénicas:</w:t>
      </w:r>
    </w:p>
    <w:p w:rsidR="00E25473" w:rsidRPr="00EB34DB" w:rsidRDefault="00E25473" w:rsidP="00EB34DB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EB34DB">
        <w:rPr>
          <w:rFonts w:ascii="Arial" w:hAnsi="Arial" w:cs="Arial"/>
          <w:lang w:eastAsia="es-AR"/>
        </w:rPr>
        <w:t>Todos los órganos poseen el mismo período crítico del desarrollo.</w:t>
      </w:r>
    </w:p>
    <w:p w:rsidR="00E25473" w:rsidRPr="00EB34DB" w:rsidRDefault="00E25473" w:rsidP="00EB34DB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EB34DB">
        <w:rPr>
          <w:rFonts w:ascii="Arial" w:hAnsi="Arial" w:cs="Arial"/>
          <w:lang w:eastAsia="es-AR"/>
        </w:rPr>
        <w:t>Se habla de un periodo “todo o nada” durante el periodo preimplantatorio.</w:t>
      </w:r>
    </w:p>
    <w:p w:rsidR="00E25473" w:rsidRPr="00EB34DB" w:rsidRDefault="00E25473" w:rsidP="00EB34DB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EB34DB">
        <w:rPr>
          <w:rFonts w:ascii="Arial" w:hAnsi="Arial" w:cs="Arial"/>
          <w:lang w:eastAsia="es-AR"/>
        </w:rPr>
        <w:t>La placenta impide el paso de teratógenos como el etanol o el ácido retinoico.</w:t>
      </w:r>
    </w:p>
    <w:p w:rsidR="00E25473" w:rsidRPr="00EB34DB" w:rsidRDefault="00E25473" w:rsidP="00EB34DB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EB34DB">
        <w:rPr>
          <w:rFonts w:ascii="Arial" w:hAnsi="Arial" w:cs="Arial"/>
          <w:lang w:eastAsia="es-AR"/>
        </w:rPr>
        <w:t>El etanol en pequeñas dosis durante el embarazo no tiene potencial teratógeno.</w:t>
      </w:r>
    </w:p>
    <w:p w:rsidR="00E25473" w:rsidRPr="000221C3" w:rsidRDefault="00E25473" w:rsidP="000221C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0221C3" w:rsidRDefault="00E25473" w:rsidP="000221C3">
      <w:pPr>
        <w:shd w:val="clear" w:color="auto" w:fill="FFFFFF"/>
        <w:spacing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Arial" w:hAnsi="Arial" w:cs="Arial"/>
          <w:color w:val="202124"/>
          <w:lang w:eastAsia="es-AR"/>
        </w:rPr>
        <w:t>Se habla de un periodo “todo o nada” durante el periodo preimplantatorio.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EB34DB" w:rsidRDefault="00E25473" w:rsidP="00EB34DB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Helvetica" w:hAnsi="Helvetica" w:cs="Helvetica"/>
          <w:sz w:val="21"/>
          <w:szCs w:val="21"/>
          <w:lang w:eastAsia="es-AR"/>
        </w:rPr>
      </w:pPr>
      <w:r w:rsidRPr="00EB34DB">
        <w:rPr>
          <w:rFonts w:ascii="Helvetica" w:hAnsi="Helvetica" w:cs="Helvetica"/>
          <w:sz w:val="24"/>
          <w:szCs w:val="24"/>
          <w:lang w:eastAsia="es-AR"/>
        </w:rPr>
        <w:t>La maqueta representa un embrión de 4 semana del desarrollo. Con respecto a la estructura marcada con el óvalo rojo:</w:t>
      </w:r>
    </w:p>
    <w:p w:rsidR="00E25473" w:rsidRPr="000221C3" w:rsidRDefault="00E25473" w:rsidP="000221C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C94B05">
        <w:rPr>
          <w:rFonts w:ascii="Times New Roman" w:hAnsi="Times New Roman"/>
          <w:noProof/>
          <w:color w:val="202124"/>
          <w:sz w:val="24"/>
          <w:szCs w:val="24"/>
          <w:lang w:val="es-ES_tradnl" w:eastAsia="es-ES_tradnl"/>
        </w:rPr>
        <w:pict>
          <v:shape id="Imagen 5" o:spid="_x0000_i1027" type="#_x0000_t75" alt="Imagen sin leyenda" style="width:331.5pt;height:375pt;visibility:visible">
            <v:imagedata r:id="rId7" o:title=""/>
          </v:shape>
        </w:pict>
      </w:r>
    </w:p>
    <w:p w:rsidR="00E25473" w:rsidRPr="00EB34DB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EB34DB">
        <w:rPr>
          <w:rFonts w:ascii="Arial" w:hAnsi="Arial" w:cs="Arial"/>
          <w:lang w:eastAsia="es-AR"/>
        </w:rPr>
        <w:t>Transcurren las venas umbilicales y transportan sangre oxigenada hacia el embrión.</w:t>
      </w:r>
    </w:p>
    <w:p w:rsidR="00E25473" w:rsidRPr="00EB34DB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EB34DB">
        <w:rPr>
          <w:rFonts w:ascii="Arial" w:hAnsi="Arial" w:cs="Arial"/>
          <w:lang w:eastAsia="es-AR"/>
        </w:rPr>
        <w:t>Transcurren las arterias vitelinas y transportan sangre oxigenada hacia el embrión.</w:t>
      </w:r>
    </w:p>
    <w:p w:rsidR="00E25473" w:rsidRPr="00EB34DB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EB34DB">
        <w:rPr>
          <w:rFonts w:ascii="Arial" w:hAnsi="Arial" w:cs="Arial"/>
          <w:lang w:eastAsia="es-AR"/>
        </w:rPr>
        <w:t>Transcurre la aorta dorsal y transporta sangre oxigenada hacia el ventrículo izquierdo.</w:t>
      </w:r>
    </w:p>
    <w:p w:rsidR="00E25473" w:rsidRPr="00EB34DB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EB34DB">
        <w:rPr>
          <w:rFonts w:ascii="Arial" w:hAnsi="Arial" w:cs="Arial"/>
          <w:lang w:eastAsia="es-AR"/>
        </w:rPr>
        <w:t>Transcurre la vena cardinal común y transporta sangre oxigenada hacia el ventrículo derecho.</w:t>
      </w:r>
    </w:p>
    <w:p w:rsidR="00E25473" w:rsidRPr="00EB34DB" w:rsidRDefault="00E25473" w:rsidP="00EB34DB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EB34DB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EB34DB" w:rsidRDefault="00E25473" w:rsidP="00EB34DB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EB34DB">
        <w:rPr>
          <w:rFonts w:ascii="Arial" w:hAnsi="Arial" w:cs="Arial"/>
          <w:color w:val="202124"/>
          <w:lang w:eastAsia="es-AR"/>
        </w:rPr>
        <w:t>Transcurren las venas umbilicales y transportan sangre oxigenada hacia el embrión.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3D75A8" w:rsidRDefault="00E25473" w:rsidP="00EB34DB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3D75A8">
        <w:rPr>
          <w:rFonts w:ascii="Helvetica" w:hAnsi="Helvetica" w:cs="Helvetica"/>
          <w:sz w:val="24"/>
          <w:szCs w:val="24"/>
          <w:lang w:eastAsia="es-AR"/>
        </w:rPr>
        <w:t>En relación con la región cefálica o faríngea del intestino anterior:</w:t>
      </w:r>
    </w:p>
    <w:p w:rsidR="00E25473" w:rsidRPr="003D75A8" w:rsidRDefault="00E25473" w:rsidP="00EB34DB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 xml:space="preserve"> Está ubicado dorsalmente al septum transverso.</w:t>
      </w:r>
    </w:p>
    <w:p w:rsidR="00E25473" w:rsidRPr="003D75A8" w:rsidRDefault="00E25473" w:rsidP="00EB34DB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Posee esbozos ventrales que forman parte del aparato digestivo.</w:t>
      </w:r>
    </w:p>
    <w:p w:rsidR="00E25473" w:rsidRPr="003D75A8" w:rsidRDefault="00E25473" w:rsidP="00EB34DB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Posee tejido muscular esquelético derivado del mesodermo paraaxil.</w:t>
      </w:r>
    </w:p>
    <w:p w:rsidR="00E25473" w:rsidRPr="003D75A8" w:rsidRDefault="00E25473" w:rsidP="00EB34DB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Se encuentra lateral a los canales pleurales.</w:t>
      </w:r>
    </w:p>
    <w:p w:rsidR="00E25473" w:rsidRPr="000221C3" w:rsidRDefault="00E25473" w:rsidP="000221C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0221C3" w:rsidRDefault="00E25473" w:rsidP="000221C3">
      <w:pPr>
        <w:shd w:val="clear" w:color="auto" w:fill="FFFFFF"/>
        <w:spacing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Arial" w:hAnsi="Arial" w:cs="Arial"/>
          <w:color w:val="202124"/>
          <w:lang w:eastAsia="es-AR"/>
        </w:rPr>
        <w:t>Posee tejido muscular esquelético derivado del mesodermo paraaxil.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3D75A8" w:rsidRDefault="00E25473" w:rsidP="003D75A8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Helvetica" w:hAnsi="Helvetica" w:cs="Helvetica"/>
          <w:sz w:val="24"/>
          <w:szCs w:val="24"/>
          <w:lang w:eastAsia="es-AR"/>
        </w:rPr>
        <w:t>Respecto a las células de las crestas neurales: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Son células pluripotenciales y que realizan migración colectiva.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Son células neurales que formarán la cresta apical ectodérmica.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Son células pluripotenciales que derivan de la hoja mesodérmica.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Son células con capacidad migratoria que derivan de la epidermis.</w:t>
      </w:r>
    </w:p>
    <w:p w:rsidR="00E25473" w:rsidRPr="000221C3" w:rsidRDefault="00E25473" w:rsidP="000221C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0221C3" w:rsidRDefault="00E25473" w:rsidP="000221C3">
      <w:pPr>
        <w:shd w:val="clear" w:color="auto" w:fill="FFFFFF"/>
        <w:spacing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Arial" w:hAnsi="Arial" w:cs="Arial"/>
          <w:color w:val="202124"/>
          <w:lang w:eastAsia="es-AR"/>
        </w:rPr>
        <w:t>Son células pluripotenciales y que realizan migración colectiva.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3D75A8" w:rsidRDefault="00E25473" w:rsidP="003D75A8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Helvetica" w:hAnsi="Helvetica" w:cs="Helvetica"/>
          <w:sz w:val="24"/>
          <w:szCs w:val="24"/>
          <w:lang w:eastAsia="es-AR"/>
        </w:rPr>
        <w:t>Con respecto a la metamerización como característica del plan anatómico básico de los cordados: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Es adquirida únicamente por parte de poblaciones celulares derivadas de la hoja germinal mesodérmica.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Se caracteriza por una organización en unidades anátomo-funcionales pares, bilaterales y simétricas dispuestas en el eje céfalo-caudal.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Su conformación anatómica se puede observar en embriones de 3era semana.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Representa la organización anatómica que adquiere el tubo neural en prosencéfalo, rombencéfalo, mesencéfalo y médula espinal.</w:t>
      </w:r>
    </w:p>
    <w:p w:rsidR="00E25473" w:rsidRPr="000221C3" w:rsidRDefault="00E25473" w:rsidP="000221C3">
      <w:pPr>
        <w:shd w:val="clear" w:color="auto" w:fill="FFFFFF"/>
        <w:spacing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0221C3" w:rsidRDefault="00E25473" w:rsidP="000221C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0221C3" w:rsidRDefault="00E25473" w:rsidP="000221C3">
      <w:pPr>
        <w:shd w:val="clear" w:color="auto" w:fill="FFFFFF"/>
        <w:spacing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Arial" w:hAnsi="Arial" w:cs="Arial"/>
          <w:color w:val="202124"/>
          <w:lang w:eastAsia="es-AR"/>
        </w:rPr>
        <w:t>Se caracteriza por una organización en unidades anátomo-funcionales pares, bilaterales y simétricas dispuestas en el eje céfalo-caudal.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3D75A8" w:rsidRDefault="00E25473" w:rsidP="003D75A8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Helvetica" w:hAnsi="Helvetica" w:cs="Helvetica"/>
          <w:sz w:val="24"/>
          <w:szCs w:val="24"/>
          <w:lang w:eastAsia="es-AR"/>
        </w:rPr>
        <w:t>Con respecto a la histogénesis testicular: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Las células germinales primitivas quedan ubicadas en el intersticio entre cordones sexuales secundarios.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Las células de Leydig aparecen tardíamente producto de una diferenciación de células derivadas de los cordones sexuales secundarios.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El estroma de la gónada es derivado de la hoja esplácnica del mesodermo lateral.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Las células del mesodermo intermedio dan lugar, entre otras células, a las células mioides peritubulares.</w:t>
      </w:r>
    </w:p>
    <w:p w:rsidR="00E25473" w:rsidRPr="000221C3" w:rsidRDefault="00E25473" w:rsidP="000221C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0221C3" w:rsidRDefault="00E25473" w:rsidP="000221C3">
      <w:pPr>
        <w:shd w:val="clear" w:color="auto" w:fill="FFFFFF"/>
        <w:spacing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Arial" w:hAnsi="Arial" w:cs="Arial"/>
          <w:color w:val="202124"/>
          <w:lang w:eastAsia="es-AR"/>
        </w:rPr>
        <w:t>Las células del mesodermo intermedio dan lugar, entre otras células, a las células mioides peritubulares.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3D75A8" w:rsidRDefault="00E25473" w:rsidP="003D75A8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Helvetica" w:hAnsi="Helvetica" w:cs="Helvetica"/>
          <w:sz w:val="24"/>
          <w:szCs w:val="24"/>
          <w:lang w:eastAsia="es-AR"/>
        </w:rPr>
        <w:t>En relación con el desarrollo del aparato respiratorio: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El cartílago de los alvéolos se origina en el mesodermo branquial adyacente.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La diferenciación de las ramificaciones posee un gradiente centrípeto, es decir, se diferencian primero las ramificaciones más periféricas.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La secreción de surfactante al líquido pulmonar fetal ocurre desde la semana 24 del desarrollo.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El número de alvéolos con los que nace un individuo se mantiene constante durante toda la vida</w:t>
      </w:r>
    </w:p>
    <w:p w:rsidR="00E25473" w:rsidRPr="003D75A8" w:rsidRDefault="00E25473" w:rsidP="003D75A8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3D75A8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3D75A8" w:rsidRDefault="00E25473" w:rsidP="003D75A8">
      <w:pPr>
        <w:shd w:val="clear" w:color="auto" w:fill="FFFFFF"/>
        <w:spacing w:after="0" w:line="360" w:lineRule="atLeast"/>
        <w:rPr>
          <w:rFonts w:ascii="Arial" w:hAnsi="Arial" w:cs="Arial"/>
          <w:color w:val="1E8E3E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color w:val="202124"/>
          <w:lang w:eastAsia="es-AR"/>
        </w:rPr>
        <w:t>La secreción de surfactante al líquido pulmonar fetal ocurre desde la semana 24 del desarrollo.</w:t>
      </w:r>
    </w:p>
    <w:p w:rsidR="00E25473" w:rsidRPr="00C36824" w:rsidRDefault="00E25473" w:rsidP="00C3682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Helvetica" w:hAnsi="Helvetica" w:cs="Helvetica"/>
          <w:sz w:val="24"/>
          <w:szCs w:val="24"/>
          <w:lang w:eastAsia="es-AR"/>
        </w:rPr>
        <w:t>En referencia a las enfermedades multifactoriales: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Corresponden a la minoría de las enfermedades conocidas.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Se suelen asociar a modificaciones epigenéticas y/o ambientales.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Éstas enfermedades no muestran un efecto umbral.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Son aquellas que se producen por la mutación de un solo gen.</w:t>
      </w:r>
    </w:p>
    <w:p w:rsidR="00E25473" w:rsidRPr="00C36824" w:rsidRDefault="00E25473" w:rsidP="00C36824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C36824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C36824" w:rsidRDefault="00E25473" w:rsidP="00C36824">
      <w:pPr>
        <w:shd w:val="clear" w:color="auto" w:fill="FFFFFF"/>
        <w:spacing w:after="0" w:line="360" w:lineRule="atLeast"/>
        <w:rPr>
          <w:rFonts w:ascii="Arial" w:hAnsi="Arial" w:cs="Arial"/>
          <w:color w:val="1E8E3E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color w:val="202124"/>
          <w:lang w:eastAsia="es-AR"/>
        </w:rPr>
        <w:t>Se suelen asociar a modificaciones epigenéticas y/o ambientales.</w:t>
      </w:r>
    </w:p>
    <w:p w:rsidR="00E2547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</w:p>
    <w:p w:rsidR="00E25473" w:rsidRPr="00C36824" w:rsidRDefault="00E25473" w:rsidP="00C3682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Helvetica" w:hAnsi="Helvetica" w:cs="Helvetica"/>
          <w:sz w:val="24"/>
          <w:szCs w:val="24"/>
          <w:lang w:eastAsia="es-AR"/>
        </w:rPr>
        <w:t xml:space="preserve">La imagen representa un corte frontal del corazón embrionario (aprox. 5ta semana). Teniendo en </w:t>
      </w:r>
      <w:bookmarkStart w:id="0" w:name="_GoBack"/>
      <w:bookmarkEnd w:id="0"/>
      <w:r w:rsidRPr="00C36824">
        <w:rPr>
          <w:rFonts w:ascii="Helvetica" w:hAnsi="Helvetica" w:cs="Helvetica"/>
          <w:sz w:val="24"/>
          <w:szCs w:val="24"/>
          <w:lang w:eastAsia="es-AR"/>
        </w:rPr>
        <w:t>cuenta que 1 señala el septum primum y 3 señala a las almohadillas endocárdicas. Marque lo señalado en 2: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C94B05">
        <w:rPr>
          <w:rFonts w:ascii="Times New Roman" w:hAnsi="Times New Roman"/>
          <w:noProof/>
          <w:color w:val="202124"/>
          <w:sz w:val="24"/>
          <w:szCs w:val="24"/>
          <w:lang w:val="es-ES_tradnl" w:eastAsia="es-ES_tradnl"/>
        </w:rPr>
        <w:pict>
          <v:shape id="Imagen 4" o:spid="_x0000_i1028" type="#_x0000_t75" alt="Imagen sin leyenda" style="width:549.75pt;height:293.25pt;visibility:visible">
            <v:imagedata r:id="rId8" o:title=""/>
          </v:shape>
        </w:pict>
      </w:r>
    </w:p>
    <w:p w:rsidR="00E25473" w:rsidRPr="00C36824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C36824">
        <w:rPr>
          <w:rFonts w:ascii="Arial" w:hAnsi="Arial" w:cs="Arial"/>
          <w:color w:val="70757A"/>
          <w:lang w:eastAsia="es-AR"/>
        </w:rPr>
        <w:t>Es un espacio que luego será cerrado por la migración de las crestas neurales.</w:t>
      </w:r>
    </w:p>
    <w:p w:rsidR="00E25473" w:rsidRPr="00C36824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C36824">
        <w:rPr>
          <w:rFonts w:ascii="Arial" w:hAnsi="Arial" w:cs="Arial"/>
          <w:color w:val="202124"/>
          <w:lang w:eastAsia="es-AR"/>
        </w:rPr>
        <w:t>Es un espacio transitorio que permite el paso de sangre interauricular.</w:t>
      </w:r>
    </w:p>
    <w:p w:rsidR="00E25473" w:rsidRPr="00C36824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C36824">
        <w:rPr>
          <w:rFonts w:ascii="Arial" w:hAnsi="Arial" w:cs="Arial"/>
          <w:color w:val="70757A"/>
          <w:lang w:eastAsia="es-AR"/>
        </w:rPr>
        <w:t>Es un espacio generado por el mecanismo de apoptosis.</w:t>
      </w:r>
    </w:p>
    <w:p w:rsidR="00E25473" w:rsidRPr="00C36824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C36824">
        <w:rPr>
          <w:rFonts w:ascii="Arial" w:hAnsi="Arial" w:cs="Arial"/>
          <w:color w:val="70757A"/>
          <w:lang w:eastAsia="es-AR"/>
        </w:rPr>
        <w:t>Es un espacio que debe ser conservado en la vida posnatal para la normal circulación de sangre.</w:t>
      </w:r>
    </w:p>
    <w:p w:rsidR="00E25473" w:rsidRPr="000221C3" w:rsidRDefault="00E25473" w:rsidP="00C36824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C36824">
        <w:rPr>
          <w:rFonts w:ascii="Arial" w:hAnsi="Arial" w:cs="Arial"/>
          <w:color w:val="202124"/>
          <w:lang w:eastAsia="es-AR"/>
        </w:rPr>
        <w:t>Es un espacio transitorio que permite el paso de sangre interauricular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</w:p>
    <w:p w:rsidR="00E25473" w:rsidRPr="00C36824" w:rsidRDefault="00E25473" w:rsidP="00C3682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Helvetica" w:hAnsi="Helvetica" w:cs="Helvetica"/>
          <w:sz w:val="24"/>
          <w:szCs w:val="24"/>
          <w:lang w:eastAsia="es-AR"/>
        </w:rPr>
        <w:t>Respecto a los defectos en la comunicación interauricular (CIA):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Se producen por exceso de apoptosis en la región de formación del ostium primum.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Resultan de un crecimiento deficiente del mesénquima de la espina dorsal atrial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El foramen oval permeable es una característica normal durante el desarrollo.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De acuerdo al sitio en que se halle la CIA pueden clasificarse en 4 tipos: de seno venoso; de ostium secundum ; de ostium primum o de aorta.</w:t>
      </w:r>
    </w:p>
    <w:p w:rsidR="00E25473" w:rsidRDefault="00E25473" w:rsidP="00C36824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 </w:t>
      </w: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C36824" w:rsidRDefault="00E25473" w:rsidP="00C36824">
      <w:pPr>
        <w:shd w:val="clear" w:color="auto" w:fill="FFFFFF"/>
        <w:spacing w:after="0" w:line="360" w:lineRule="atLeast"/>
        <w:rPr>
          <w:rFonts w:ascii="Arial" w:hAnsi="Arial" w:cs="Arial"/>
          <w:color w:val="1E8E3E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color w:val="202124"/>
          <w:lang w:eastAsia="es-AR"/>
        </w:rPr>
        <w:t>El foramen oval permeable es una característica normal durante el desarrollo.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</w:p>
    <w:p w:rsidR="00E25473" w:rsidRPr="003D75A8" w:rsidRDefault="00E25473" w:rsidP="003D75A8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Helvetica" w:hAnsi="Helvetica" w:cs="Helvetica"/>
          <w:sz w:val="24"/>
          <w:szCs w:val="24"/>
          <w:lang w:eastAsia="es-AR"/>
        </w:rPr>
        <w:t>En relación a la formación del esbozo renal: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Las células del brote ureteral son originadas de la región mesonéfrica de la somatopleura.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Las células que forman el nefrón se originan de la región metanéfrica del mesodermo intermedio.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Células del epitelio celómico se integran en el esbozo para formar las células del nefrón.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Células provenientes del seno urogenital se integran al brote ureteral para inducir al mesémquima metanefrogénico.</w:t>
      </w:r>
    </w:p>
    <w:p w:rsidR="00E25473" w:rsidRPr="003D75A8" w:rsidRDefault="00E25473" w:rsidP="003D75A8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3D75A8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3D75A8" w:rsidRDefault="00E25473" w:rsidP="003D75A8">
      <w:pPr>
        <w:shd w:val="clear" w:color="auto" w:fill="FFFFFF"/>
        <w:spacing w:after="0" w:line="360" w:lineRule="atLeast"/>
        <w:rPr>
          <w:rFonts w:ascii="Arial" w:hAnsi="Arial" w:cs="Arial"/>
          <w:color w:val="1E8E3E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color w:val="202124"/>
          <w:lang w:eastAsia="es-AR"/>
        </w:rPr>
        <w:t>Las células que forman el nefrón se originan de la región metanéfrica del mesodermo intermedio.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3D75A8" w:rsidRDefault="00E25473" w:rsidP="003D75A8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3D75A8">
        <w:rPr>
          <w:rFonts w:ascii="Helvetica" w:hAnsi="Helvetica" w:cs="Helvetica"/>
          <w:sz w:val="24"/>
          <w:szCs w:val="24"/>
          <w:lang w:eastAsia="es-AR"/>
        </w:rPr>
        <w:t>Respecto al desarrollo del sistema nervioso central: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 xml:space="preserve"> Durante el cierre del tubo neural algunas células del neuroepitelio forman los puntos bisagras cefálico y caudal.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El tubo neural en la 5ta semana de desarrollo puede regionalizarse en tres vesículas encefálicas y la médula.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La neurulación secundaria forma la región posterior del tubo neural que se ubica caudal al mielómero S2.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Se inicia durante el periodo somitico con la formación de la placa neural.</w:t>
      </w:r>
    </w:p>
    <w:p w:rsidR="00E25473" w:rsidRPr="000221C3" w:rsidRDefault="00E25473" w:rsidP="000221C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0221C3" w:rsidRDefault="00E25473" w:rsidP="000221C3">
      <w:pPr>
        <w:shd w:val="clear" w:color="auto" w:fill="FFFFFF"/>
        <w:spacing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Arial" w:hAnsi="Arial" w:cs="Arial"/>
          <w:color w:val="202124"/>
          <w:lang w:eastAsia="es-AR"/>
        </w:rPr>
        <w:t>La neurulación secundaria forma la región posterior del tubo neural que se ubica caudal al mielómero S2.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3D75A8" w:rsidRDefault="00E25473" w:rsidP="003D75A8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Helvetica" w:hAnsi="Helvetica" w:cs="Helvetica"/>
          <w:sz w:val="24"/>
          <w:szCs w:val="24"/>
          <w:lang w:eastAsia="es-AR"/>
        </w:rPr>
        <w:t>En referencia al plan anatómico de los cordados: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La segmentación y la formación del cordón umbilical conforman las características anatómicas principales.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El desarrollo de un pedículo de fijación constituye la característica que se adquiere más tardíamente durante el desarrollo del plan anatómico.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La celomización permite una división anatómica y funcional entre el sistema vegetativo (esplacnopleura) y de relación (somatopleura).</w:t>
      </w:r>
    </w:p>
    <w:p w:rsidR="00E25473" w:rsidRPr="003D75A8" w:rsidRDefault="00E25473" w:rsidP="003D75A8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3D75A8">
        <w:rPr>
          <w:rFonts w:ascii="Arial" w:hAnsi="Arial" w:cs="Arial"/>
          <w:lang w:eastAsia="es-AR"/>
        </w:rPr>
        <w:t>Es adquirido únicamente por los mamíferos.</w:t>
      </w:r>
    </w:p>
    <w:p w:rsidR="00E25473" w:rsidRPr="000221C3" w:rsidRDefault="00E25473" w:rsidP="000221C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0221C3" w:rsidRDefault="00E25473" w:rsidP="000221C3">
      <w:pPr>
        <w:shd w:val="clear" w:color="auto" w:fill="FFFFFF"/>
        <w:spacing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Arial" w:hAnsi="Arial" w:cs="Arial"/>
          <w:color w:val="202124"/>
          <w:lang w:eastAsia="es-AR"/>
        </w:rPr>
        <w:t>La celomización permite una división anatómica y funcional entre el sistema vegetativo (esplacnopleura) y de relación (somatopleura).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0238A3" w:rsidRDefault="00E25473" w:rsidP="000238A3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Helvetica" w:hAnsi="Helvetica" w:cs="Helvetica"/>
          <w:sz w:val="24"/>
          <w:szCs w:val="24"/>
          <w:lang w:eastAsia="es-AR"/>
        </w:rPr>
        <w:t>Con respecto a las vellosidades placentarias del tercer trimestre: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Los vasos sanguíneos maternos se hacen centrales y prolifera el citotrofoblasto.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La membrana vásculo-sincicial es una región de la vellosidad dedicada a la síntesis de hormonas placentarias.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Están formadas por sincitiotrofoblasto, citotrofoblasto, mesodermo somático extraembrionario y decidua.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El intercambio de gases y nutrientes se produce a través de una región especializada en donde contacta el endotelio vascular fetal con el sincitiotrofoblasto.</w:t>
      </w:r>
    </w:p>
    <w:p w:rsidR="00E25473" w:rsidRPr="000221C3" w:rsidRDefault="00E25473" w:rsidP="000221C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0221C3" w:rsidRDefault="00E25473" w:rsidP="000221C3">
      <w:pPr>
        <w:shd w:val="clear" w:color="auto" w:fill="FFFFFF"/>
        <w:spacing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Arial" w:hAnsi="Arial" w:cs="Arial"/>
          <w:color w:val="202124"/>
          <w:lang w:eastAsia="es-AR"/>
        </w:rPr>
        <w:t>El intercambio de gases y nutrientes se produce a través de una región especializada en donde contacta el endotelio vascular fetal con el sincitiotrofoblasto.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0238A3" w:rsidRDefault="00E25473" w:rsidP="000238A3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0238A3">
        <w:rPr>
          <w:rFonts w:ascii="Helvetica" w:hAnsi="Helvetica" w:cs="Helvetica"/>
          <w:sz w:val="24"/>
          <w:szCs w:val="24"/>
          <w:lang w:eastAsia="es-AR"/>
        </w:rPr>
        <w:t>En relación con el tabicamiento pleuro-pericárdico: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 xml:space="preserve"> El celoma pericárdico queda delimitado por dos hojas de mesodermo visceropleural.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Se forma como consecuencia del ingreso de los mioblastos que forman el diafragma.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Se forma debido a una delaminación del mesodermo somatopleural que se interpone entre el pulmón y las vísceras abdominales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Se forma como consecuencia de la torsión cardíaca y la delaminación del mesodermo somatopleural.</w:t>
      </w:r>
    </w:p>
    <w:p w:rsidR="00E25473" w:rsidRPr="000221C3" w:rsidRDefault="00E25473" w:rsidP="000221C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0221C3" w:rsidRDefault="00E25473" w:rsidP="000221C3">
      <w:pPr>
        <w:shd w:val="clear" w:color="auto" w:fill="FFFFFF"/>
        <w:spacing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Arial" w:hAnsi="Arial" w:cs="Arial"/>
          <w:color w:val="202124"/>
          <w:lang w:eastAsia="es-AR"/>
        </w:rPr>
        <w:t>Se forma como consecuencia de la torsión cardíaca y la delaminación del mesodermo somatopleural.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0238A3" w:rsidRDefault="00E25473" w:rsidP="000238A3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Helvetica" w:hAnsi="Helvetica" w:cs="Helvetica"/>
          <w:sz w:val="24"/>
          <w:szCs w:val="24"/>
          <w:lang w:eastAsia="es-AR"/>
        </w:rPr>
        <w:t>Respecto a la penetración de la zona pelúcida (ZP):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La movilidad de los espermatozoides no es relevante para la penetración de la ZP.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Las enzimas que colaboran en la degradación de la ZP se encuentran expuestas en la membrana periacrosómica.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Es necesario que los espermatozoides realicen la reacción acrosómica antes de tomar contacto con la zona pelúcida.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Luego de la reacción acrosómica se produce un reconocimiento por unión de moléculas receptoras y la ZP3.</w:t>
      </w:r>
    </w:p>
    <w:p w:rsidR="00E25473" w:rsidRPr="000221C3" w:rsidRDefault="00E25473" w:rsidP="000221C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0221C3" w:rsidRDefault="00E25473" w:rsidP="000221C3">
      <w:pPr>
        <w:shd w:val="clear" w:color="auto" w:fill="FFFFFF"/>
        <w:spacing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Arial" w:hAnsi="Arial" w:cs="Arial"/>
          <w:color w:val="202124"/>
          <w:lang w:eastAsia="es-AR"/>
        </w:rPr>
        <w:t>Luego de la reacción acrosómica se produce un reconocimiento por unión de moléculas receptoras y la ZP3.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0238A3" w:rsidRDefault="00E25473" w:rsidP="000238A3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Helvetica" w:hAnsi="Helvetica" w:cs="Helvetica"/>
          <w:sz w:val="24"/>
          <w:szCs w:val="24"/>
          <w:lang w:eastAsia="es-AR"/>
        </w:rPr>
        <w:t>Esta maqueta representa la región del retroperitoneo de un embrión de 6ta semana. Con respecto a la estructura marcada con la flecha roja:</w:t>
      </w:r>
    </w:p>
    <w:p w:rsidR="00E25473" w:rsidRPr="000238A3" w:rsidRDefault="00E25473" w:rsidP="000221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s-AR"/>
        </w:rPr>
      </w:pPr>
      <w:r w:rsidRPr="00C94B05">
        <w:rPr>
          <w:rFonts w:ascii="Times New Roman" w:hAnsi="Times New Roman"/>
          <w:noProof/>
          <w:sz w:val="24"/>
          <w:szCs w:val="24"/>
          <w:lang w:val="es-ES_tradnl" w:eastAsia="es-ES_tradnl"/>
        </w:rPr>
        <w:pict>
          <v:shape id="Imagen 3" o:spid="_x0000_i1029" type="#_x0000_t75" alt="Imagen sin leyenda" style="width:284.25pt;height:375pt;visibility:visible">
            <v:imagedata r:id="rId9" o:title=""/>
          </v:shape>
        </w:pict>
      </w:r>
    </w:p>
    <w:p w:rsidR="00E25473" w:rsidRPr="000238A3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Entre sus derivados origina la vesícula seminal.</w:t>
      </w:r>
    </w:p>
    <w:p w:rsidR="00E25473" w:rsidRPr="000238A3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Entre sus derivados origina el tercio superior de la vagina.</w:t>
      </w:r>
    </w:p>
    <w:p w:rsidR="00E25473" w:rsidRPr="000238A3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Entre sus derivados origina la uretra peniana.</w:t>
      </w:r>
    </w:p>
    <w:p w:rsidR="00E25473" w:rsidRPr="000238A3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Entre sus derivados origina las trompas de Falopio.</w:t>
      </w:r>
    </w:p>
    <w:p w:rsidR="00E25473" w:rsidRPr="000221C3" w:rsidRDefault="00E25473" w:rsidP="000221C3">
      <w:pPr>
        <w:shd w:val="clear" w:color="auto" w:fill="FFFFFF"/>
        <w:spacing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0221C3" w:rsidRDefault="00E25473" w:rsidP="000221C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0221C3" w:rsidRDefault="00E25473" w:rsidP="000221C3">
      <w:pPr>
        <w:shd w:val="clear" w:color="auto" w:fill="FFFFFF"/>
        <w:spacing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Arial" w:hAnsi="Arial" w:cs="Arial"/>
          <w:color w:val="202124"/>
          <w:lang w:eastAsia="es-AR"/>
        </w:rPr>
        <w:t>Entre sus derivados origina la vesícula seminal.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0238A3" w:rsidRDefault="00E25473" w:rsidP="000238A3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Helvetica" w:hAnsi="Helvetica" w:cs="Helvetica"/>
          <w:sz w:val="24"/>
          <w:szCs w:val="24"/>
          <w:lang w:eastAsia="es-AR"/>
        </w:rPr>
        <w:t>En relación con la patogenia del megacolon aganglionar congénito: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Existe una alteración en la migración o en el mantenimiento de las células de la cresta neural vagal y/o sacra.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Existe una alteración del patrón dorso-ventral del colon.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Existe una alteración en la migración o en el mantenimiento de las células del mesénquima branquial.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Existe una alteración en la irrigación del colon.</w:t>
      </w:r>
    </w:p>
    <w:p w:rsidR="00E25473" w:rsidRPr="000221C3" w:rsidRDefault="00E25473" w:rsidP="000221C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0221C3" w:rsidRDefault="00E25473" w:rsidP="000221C3">
      <w:pPr>
        <w:shd w:val="clear" w:color="auto" w:fill="FFFFFF"/>
        <w:spacing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Arial" w:hAnsi="Arial" w:cs="Arial"/>
          <w:color w:val="202124"/>
          <w:lang w:eastAsia="es-AR"/>
        </w:rPr>
        <w:t>Existe una alteración en la migración o en el mantenimiento de las células de la cresta neural vagal y/o sacra.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Default="00E25473" w:rsidP="000238A3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color w:val="D93025"/>
          <w:spacing w:val="3"/>
          <w:sz w:val="24"/>
          <w:szCs w:val="24"/>
          <w:lang w:eastAsia="es-AR"/>
        </w:rPr>
      </w:pPr>
      <w:r w:rsidRPr="000238A3">
        <w:rPr>
          <w:rFonts w:ascii="Helvetica" w:hAnsi="Helvetica" w:cs="Helvetica"/>
          <w:sz w:val="24"/>
          <w:szCs w:val="24"/>
          <w:lang w:eastAsia="es-AR"/>
        </w:rPr>
        <w:t>Sobre el desarrollo de los miembros: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Se pueden observar las yemas de los dedos de los miembros durante el inicio de la 4ta semana.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La patogenia de la polidactilia se asocia a la duplicación de la cresta ectodérmica apical (CEA).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Depende de interacciones continuas y recíprocas entre el mesénquima de la hoja parietal del mesodermo lateral y la cresta ectodérmica apical (CEA).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El mesénquima está conformado por mesodermo lateral hoja visceral, somitómeros y células de la cresta neural.</w:t>
      </w:r>
    </w:p>
    <w:p w:rsidR="00E25473" w:rsidRPr="000221C3" w:rsidRDefault="00E25473" w:rsidP="000221C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0221C3" w:rsidRDefault="00E25473" w:rsidP="000221C3">
      <w:pPr>
        <w:shd w:val="clear" w:color="auto" w:fill="FFFFFF"/>
        <w:spacing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Arial" w:hAnsi="Arial" w:cs="Arial"/>
          <w:color w:val="202124"/>
          <w:lang w:eastAsia="es-AR"/>
        </w:rPr>
        <w:t>Depende de interacciones continuas y recíprocas entre el mesénquima de la hoja parietal del mesodermo lateral y la cresta ectodérmica apical (CEA).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0238A3" w:rsidRDefault="00E25473" w:rsidP="000238A3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Helvetica" w:hAnsi="Helvetica" w:cs="Helvetica"/>
          <w:sz w:val="24"/>
          <w:szCs w:val="24"/>
          <w:lang w:eastAsia="es-AR"/>
        </w:rPr>
        <w:t>En la embriogénesis temprana de mamíferos: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Las células huevos son consideradas sistemas plásticos o de regulación.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Luego de la primer división celular la célula huevo sufre compactación.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Las blastómeras más externas maximizan su contacto por medio de uniones gap.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No existen influencias del genoma del cigoto.</w:t>
      </w:r>
    </w:p>
    <w:p w:rsidR="00E25473" w:rsidRPr="000238A3" w:rsidRDefault="00E25473" w:rsidP="000238A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38A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0238A3" w:rsidRDefault="00E25473" w:rsidP="000238A3">
      <w:pPr>
        <w:shd w:val="clear" w:color="auto" w:fill="FFFFFF"/>
        <w:spacing w:after="0" w:line="360" w:lineRule="atLeast"/>
        <w:rPr>
          <w:rFonts w:ascii="Arial" w:hAnsi="Arial" w:cs="Arial"/>
          <w:color w:val="1E8E3E"/>
          <w:spacing w:val="3"/>
          <w:sz w:val="24"/>
          <w:szCs w:val="24"/>
          <w:lang w:eastAsia="es-AR"/>
        </w:rPr>
      </w:pPr>
      <w:r w:rsidRPr="000238A3">
        <w:rPr>
          <w:rFonts w:ascii="Arial" w:hAnsi="Arial" w:cs="Arial"/>
          <w:color w:val="202124"/>
          <w:lang w:eastAsia="es-AR"/>
        </w:rPr>
        <w:t>Las células huevos son consideradas sistemas plásticos o de regulación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0238A3" w:rsidRDefault="00E25473" w:rsidP="000238A3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0238A3">
        <w:rPr>
          <w:rFonts w:ascii="Helvetica" w:hAnsi="Helvetica" w:cs="Helvetica"/>
          <w:sz w:val="24"/>
          <w:szCs w:val="24"/>
          <w:lang w:eastAsia="es-AR"/>
        </w:rPr>
        <w:t>Esta es una vista ventral de la región más cefálica de un  embrión de sexta semana.  En la región marcada con un rombro y recuadrada en rojo podemos describir: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C94B05">
        <w:rPr>
          <w:rFonts w:ascii="Times New Roman" w:hAnsi="Times New Roman"/>
          <w:noProof/>
          <w:color w:val="202124"/>
          <w:sz w:val="24"/>
          <w:szCs w:val="24"/>
          <w:lang w:val="es-ES_tradnl" w:eastAsia="es-ES_tradnl"/>
        </w:rPr>
        <w:pict>
          <v:shape id="Imagen 2" o:spid="_x0000_i1030" type="#_x0000_t75" alt="Imagen sin leyenda" style="width:549.75pt;height:312pt;visibility:visible">
            <v:imagedata r:id="rId10" o:title=""/>
          </v:shape>
        </w:pict>
      </w:r>
    </w:p>
    <w:p w:rsidR="00E25473" w:rsidRPr="000238A3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Procesos de mesodermización de los procesos maxilares.</w:t>
      </w:r>
    </w:p>
    <w:p w:rsidR="00E25473" w:rsidRPr="000238A3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Formación de la placoda adenohipofisaria.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Procesos de consolidación remodeladora relacionada con los procesos mandibulares.</w:t>
      </w:r>
    </w:p>
    <w:p w:rsidR="00E25473" w:rsidRPr="000238A3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0238A3">
        <w:rPr>
          <w:rFonts w:ascii="Arial" w:hAnsi="Arial" w:cs="Arial"/>
          <w:lang w:eastAsia="es-AR"/>
        </w:rPr>
        <w:t>La unión de los tutubos endocárdicos primitivos.</w:t>
      </w:r>
    </w:p>
    <w:p w:rsidR="00E25473" w:rsidRPr="000221C3" w:rsidRDefault="00E25473" w:rsidP="000238A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38A3">
        <w:rPr>
          <w:rFonts w:ascii="Arial" w:hAnsi="Arial" w:cs="Arial"/>
          <w:color w:val="202124"/>
          <w:lang w:eastAsia="es-AR"/>
        </w:rPr>
        <w:t>Procesos de consolidación remodeladora relacionada con los procesos mandibulares</w:t>
      </w:r>
    </w:p>
    <w:p w:rsidR="00E25473" w:rsidRPr="00C36824" w:rsidRDefault="00E25473" w:rsidP="000238A3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C36824">
        <w:rPr>
          <w:rFonts w:ascii="Helvetica" w:hAnsi="Helvetica" w:cs="Helvetica"/>
          <w:sz w:val="24"/>
          <w:szCs w:val="24"/>
          <w:lang w:eastAsia="es-AR"/>
        </w:rPr>
        <w:t>Con respecto a las proteínas HOX:</w:t>
      </w:r>
      <w:r w:rsidRPr="00C36824">
        <w:rPr>
          <w:rFonts w:ascii="Arial" w:hAnsi="Arial" w:cs="Arial"/>
          <w:lang w:eastAsia="es-AR"/>
        </w:rPr>
        <w:t xml:space="preserve"> </w:t>
      </w:r>
    </w:p>
    <w:p w:rsidR="00E25473" w:rsidRPr="00C36824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Se tratan de morfógenos que participan en el establecimiento de identidad de los segmentos corporales.</w:t>
      </w:r>
    </w:p>
    <w:p w:rsidR="00E25473" w:rsidRPr="00C36824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Su expresión es regulada por morfógenos y por modificaciones epigenéticas.</w:t>
      </w:r>
    </w:p>
    <w:p w:rsidR="00E25473" w:rsidRPr="00C36824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Su función radica en la segmentación dorso-ventral de las poblaciones embrionarias.</w:t>
      </w:r>
    </w:p>
    <w:p w:rsidR="00E25473" w:rsidRPr="00C36824" w:rsidRDefault="00E25473" w:rsidP="000238A3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Su expresión predomina en la región cefálica del embrión de período somítico</w:t>
      </w:r>
    </w:p>
    <w:p w:rsidR="00E25473" w:rsidRPr="000221C3" w:rsidRDefault="00E25473" w:rsidP="000221C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0221C3" w:rsidRDefault="00E25473" w:rsidP="000221C3">
      <w:pPr>
        <w:shd w:val="clear" w:color="auto" w:fill="FFFFFF"/>
        <w:spacing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Arial" w:hAnsi="Arial" w:cs="Arial"/>
          <w:color w:val="202124"/>
          <w:lang w:eastAsia="es-AR"/>
        </w:rPr>
        <w:t>Su expresión es regulada por morfógenos y por modificaciones epigenéticas.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C36824" w:rsidRDefault="00E25473" w:rsidP="00C3682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Helvetica" w:hAnsi="Helvetica" w:cs="Helvetica"/>
          <w:sz w:val="24"/>
          <w:szCs w:val="24"/>
          <w:lang w:eastAsia="es-AR"/>
        </w:rPr>
        <w:t>Respecto al tabicamiento cardiaco: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Es un evento que se inicia en el periodo fetal del desarrollo.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La porción membranosa del tabique interventricular depende el desarollo del septum inferius.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El ostium primum se oblitera por proliferación de las almohadillas endocárdicas.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Es un proceso que depende de la formación de proliferaciones epiteliales.</w:t>
      </w:r>
    </w:p>
    <w:p w:rsidR="00E25473" w:rsidRPr="000221C3" w:rsidRDefault="00E25473" w:rsidP="000221C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0221C3" w:rsidRDefault="00E25473" w:rsidP="000221C3">
      <w:pPr>
        <w:shd w:val="clear" w:color="auto" w:fill="FFFFFF"/>
        <w:spacing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Arial" w:hAnsi="Arial" w:cs="Arial"/>
          <w:color w:val="202124"/>
          <w:lang w:eastAsia="es-AR"/>
        </w:rPr>
        <w:t>El ostium primum se oblitera por proliferación de las almohadillas endocárdicas.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C36824" w:rsidRDefault="00E25473" w:rsidP="00C3682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Helvetica" w:hAnsi="Helvetica" w:cs="Helvetica"/>
          <w:sz w:val="24"/>
          <w:szCs w:val="24"/>
          <w:lang w:eastAsia="es-AR"/>
        </w:rPr>
        <w:t>El celoma extraembrionario: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Dará origen a las poblaciones celulares que conforman el saco vitelino definitivo.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Es un espacio delimitado por células derivadas del epiblasto que forman dos hojas.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Es la estructura más temprana en aparecer como derivado del hipoblasto.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Es un derivado epitelial del mesodermo extraembrionario definitivo.</w:t>
      </w:r>
    </w:p>
    <w:p w:rsidR="00E25473" w:rsidRPr="000221C3" w:rsidRDefault="00E25473" w:rsidP="000221C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0221C3" w:rsidRDefault="00E25473" w:rsidP="000221C3">
      <w:pPr>
        <w:shd w:val="clear" w:color="auto" w:fill="FFFFFF"/>
        <w:spacing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Arial" w:hAnsi="Arial" w:cs="Arial"/>
          <w:color w:val="202124"/>
          <w:lang w:eastAsia="es-AR"/>
        </w:rPr>
        <w:t>Es un espacio delimitado por células derivadas del epiblasto que forman dos hojas.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C36824" w:rsidRDefault="00E25473" w:rsidP="00C3682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Helvetica" w:hAnsi="Helvetica" w:cs="Helvetica"/>
          <w:sz w:val="24"/>
          <w:szCs w:val="24"/>
          <w:lang w:eastAsia="es-AR"/>
        </w:rPr>
        <w:t>Con relación a las estructuras anatómicas encontradas en un embrión de tercera semana y sus derivados: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Dado que el hipoblasto evoluciona como una población mesenquimática generará el estroma de los órganos.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El mesodermo intermedio es precursor tanto de la cresta urogenital como de las células germinales que formarán las gónadas.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Las células que ingresan por la línea primitiva formarán derivados del sistema nervioso tales como el rombencéfalo.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Las células que ingresan por la línea primitiva forman poblaciones celulares embrionarias y extraembrionarias.</w:t>
      </w:r>
    </w:p>
    <w:p w:rsidR="00E25473" w:rsidRPr="000221C3" w:rsidRDefault="00E25473" w:rsidP="000221C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0221C3" w:rsidRDefault="00E25473" w:rsidP="000221C3">
      <w:pPr>
        <w:shd w:val="clear" w:color="auto" w:fill="FFFFFF"/>
        <w:spacing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Arial" w:hAnsi="Arial" w:cs="Arial"/>
          <w:color w:val="202124"/>
          <w:lang w:eastAsia="es-AR"/>
        </w:rPr>
        <w:t>Las células que ingresan por la línea primitiva forman poblaciones celulares embrionarias y extraembrionarias.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C36824" w:rsidRDefault="00E25473" w:rsidP="00C3682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Helvetica" w:hAnsi="Helvetica" w:cs="Helvetica"/>
          <w:sz w:val="24"/>
          <w:szCs w:val="24"/>
          <w:lang w:eastAsia="es-AR"/>
        </w:rPr>
        <w:t>La imagen muestra un embrión humano en estadio de blastocisto. Marque la opción correcta: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C94B05">
        <w:rPr>
          <w:rFonts w:ascii="Times New Roman" w:hAnsi="Times New Roman"/>
          <w:noProof/>
          <w:color w:val="202124"/>
          <w:sz w:val="24"/>
          <w:szCs w:val="24"/>
          <w:lang w:val="es-ES_tradnl" w:eastAsia="es-ES_tradnl"/>
        </w:rPr>
        <w:pict>
          <v:shape id="Imagen 1" o:spid="_x0000_i1031" type="#_x0000_t75" alt="Imagen sin leyenda" style="width:549.75pt;height:290.25pt;visibility:visible">
            <v:imagedata r:id="rId11" o:title=""/>
          </v:shape>
        </w:pict>
      </w:r>
    </w:p>
    <w:p w:rsidR="00E25473" w:rsidRPr="00C36824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C dará origen al celoma intraembrionario.</w:t>
      </w:r>
    </w:p>
    <w:p w:rsidR="00E25473" w:rsidRPr="00C36824" w:rsidRDefault="00E25473" w:rsidP="000221C3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D dará origen al ectodermo embrionario.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A entre sus derivados dará origen al mesodermo intraembrionario.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B es la membrana de Heuser.</w:t>
      </w:r>
    </w:p>
    <w:p w:rsidR="00E25473" w:rsidRPr="000221C3" w:rsidRDefault="00E25473" w:rsidP="00C36824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C36824">
        <w:rPr>
          <w:rFonts w:ascii="Arial" w:hAnsi="Arial" w:cs="Arial"/>
          <w:color w:val="202124"/>
          <w:lang w:eastAsia="es-AR"/>
        </w:rPr>
        <w:t>A entre sus derivados dará origen al mesodermo intraembrionario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</w:p>
    <w:p w:rsidR="00E25473" w:rsidRPr="00C36824" w:rsidRDefault="00E25473" w:rsidP="00C3682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Helvetica" w:hAnsi="Helvetica" w:cs="Helvetica"/>
          <w:sz w:val="24"/>
          <w:szCs w:val="24"/>
          <w:lang w:eastAsia="es-AR"/>
        </w:rPr>
        <w:t>Con respecto a la anfimixis: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Es el estado de metafase de la célula huevo en el que todos los cromosomas, paternos y maternos, se ubican en el plano ecuatorial.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Es el proceso de fusión de los pronúcleos de la espermátide y del ovocito II.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Es el reemplazo de las proteínas (protaminas) de origen paterno asociadas al ADN por proteínas (histonas) maternas.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Es la finalización de la meiosis II y la eliminación del segundo cuerpo polar en el ovocito.</w:t>
      </w:r>
    </w:p>
    <w:p w:rsidR="00E25473" w:rsidRPr="000221C3" w:rsidRDefault="00E25473" w:rsidP="000221C3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0221C3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0221C3" w:rsidRDefault="00E25473" w:rsidP="000221C3">
      <w:pPr>
        <w:shd w:val="clear" w:color="auto" w:fill="FFFFFF"/>
        <w:spacing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Arial" w:hAnsi="Arial" w:cs="Arial"/>
          <w:color w:val="202124"/>
          <w:lang w:eastAsia="es-AR"/>
        </w:rPr>
        <w:t>Es el estado de metafase de la célula huevo en el que todos los cromosomas, paternos y maternos, se ubican en el plano ecuatorial.</w:t>
      </w:r>
    </w:p>
    <w:p w:rsidR="00E25473" w:rsidRPr="000221C3" w:rsidRDefault="00E25473" w:rsidP="000221C3">
      <w:pPr>
        <w:shd w:val="clear" w:color="auto" w:fill="FFFFFF"/>
        <w:spacing w:after="0" w:line="240" w:lineRule="auto"/>
        <w:rPr>
          <w:rFonts w:ascii="Times New Roman" w:hAnsi="Times New Roman"/>
          <w:color w:val="202124"/>
          <w:sz w:val="24"/>
          <w:szCs w:val="24"/>
          <w:lang w:eastAsia="es-AR"/>
        </w:rPr>
      </w:pPr>
      <w:r w:rsidRPr="000221C3">
        <w:rPr>
          <w:rFonts w:ascii="Times New Roman" w:hAnsi="Times New Roman"/>
          <w:color w:val="202124"/>
          <w:sz w:val="24"/>
          <w:szCs w:val="24"/>
          <w:lang w:eastAsia="es-AR"/>
        </w:rPr>
        <w:t> </w:t>
      </w:r>
    </w:p>
    <w:p w:rsidR="00E25473" w:rsidRPr="00C36824" w:rsidRDefault="00E25473" w:rsidP="00C36824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Helvetica" w:hAnsi="Helvetica" w:cs="Helvetica"/>
          <w:sz w:val="24"/>
          <w:szCs w:val="24"/>
          <w:lang w:eastAsia="es-AR"/>
        </w:rPr>
        <w:t>Con respecto a la estructura de la placenta: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La placenta está integrada por endodermo extraembrionario, mesodermo extraembrionario somático, citotrofoblasto y sincitiotrofoblasto.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El espacio intervelloso está ocupado por la sangre fetal que está separada de la sangre materna.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La placa corial está formada por citotrofoblasto, sincitiotrofoblasto y decidua basal.</w:t>
      </w:r>
    </w:p>
    <w:p w:rsidR="00E25473" w:rsidRPr="00C36824" w:rsidRDefault="00E25473" w:rsidP="00C36824">
      <w:pPr>
        <w:pStyle w:val="ListParagraph"/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hAnsi="Arial" w:cs="Arial"/>
          <w:spacing w:val="3"/>
          <w:sz w:val="24"/>
          <w:szCs w:val="24"/>
          <w:lang w:eastAsia="es-AR"/>
        </w:rPr>
      </w:pPr>
      <w:r w:rsidRPr="00C36824">
        <w:rPr>
          <w:rFonts w:ascii="Arial" w:hAnsi="Arial" w:cs="Arial"/>
          <w:lang w:eastAsia="es-AR"/>
        </w:rPr>
        <w:t>La decidua basal forma parte de la placenta en su cara materna.</w:t>
      </w:r>
    </w:p>
    <w:p w:rsidR="00E25473" w:rsidRDefault="00E25473" w:rsidP="00C36824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C36824">
        <w:rPr>
          <w:rFonts w:ascii="Arial" w:hAnsi="Arial" w:cs="Arial"/>
          <w:color w:val="70757A"/>
          <w:spacing w:val="4"/>
          <w:sz w:val="21"/>
          <w:szCs w:val="21"/>
          <w:lang w:eastAsia="es-AR"/>
        </w:rPr>
        <w:t>Respuesta correcta</w:t>
      </w:r>
    </w:p>
    <w:p w:rsidR="00E25473" w:rsidRPr="00C36824" w:rsidRDefault="00E25473" w:rsidP="00C36824">
      <w:pPr>
        <w:shd w:val="clear" w:color="auto" w:fill="FFFFFF"/>
        <w:spacing w:after="120" w:line="300" w:lineRule="atLeast"/>
        <w:rPr>
          <w:rFonts w:ascii="Arial" w:hAnsi="Arial" w:cs="Arial"/>
          <w:color w:val="70757A"/>
          <w:spacing w:val="4"/>
          <w:sz w:val="21"/>
          <w:szCs w:val="21"/>
          <w:lang w:eastAsia="es-AR"/>
        </w:rPr>
      </w:pPr>
      <w:r w:rsidRPr="00C36824">
        <w:rPr>
          <w:rFonts w:ascii="Arial" w:hAnsi="Arial" w:cs="Arial"/>
          <w:color w:val="202124"/>
          <w:lang w:eastAsia="es-AR"/>
        </w:rPr>
        <w:t>La decidua basal forma parte de la placenta en su cara materna</w:t>
      </w:r>
    </w:p>
    <w:sectPr w:rsidR="00E25473" w:rsidRPr="00C36824" w:rsidSect="00BA1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36A5"/>
    <w:multiLevelType w:val="hybridMultilevel"/>
    <w:tmpl w:val="C4E4E020"/>
    <w:lvl w:ilvl="0" w:tplc="01208C26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auto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983E86"/>
    <w:multiLevelType w:val="hybridMultilevel"/>
    <w:tmpl w:val="CC6E14A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C592D29"/>
    <w:multiLevelType w:val="hybridMultilevel"/>
    <w:tmpl w:val="7EBA274E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1C3"/>
    <w:rsid w:val="000221C3"/>
    <w:rsid w:val="000238A3"/>
    <w:rsid w:val="002832E1"/>
    <w:rsid w:val="003D75A8"/>
    <w:rsid w:val="00492593"/>
    <w:rsid w:val="0067295C"/>
    <w:rsid w:val="00B16D6E"/>
    <w:rsid w:val="00BA11BC"/>
    <w:rsid w:val="00C36824"/>
    <w:rsid w:val="00C94B05"/>
    <w:rsid w:val="00E25473"/>
    <w:rsid w:val="00EB34DB"/>
    <w:rsid w:val="00EB758B"/>
    <w:rsid w:val="00F1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BC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koynd">
    <w:name w:val="nkoynd"/>
    <w:basedOn w:val="DefaultParagraphFont"/>
    <w:uiPriority w:val="99"/>
    <w:rsid w:val="000221C3"/>
    <w:rPr>
      <w:rFonts w:cs="Times New Roman"/>
    </w:rPr>
  </w:style>
  <w:style w:type="character" w:customStyle="1" w:styleId="ebmsme">
    <w:name w:val="ebmsme"/>
    <w:basedOn w:val="DefaultParagraphFont"/>
    <w:uiPriority w:val="99"/>
    <w:rsid w:val="000221C3"/>
    <w:rPr>
      <w:rFonts w:cs="Times New Roman"/>
    </w:rPr>
  </w:style>
  <w:style w:type="character" w:customStyle="1" w:styleId="m7eme">
    <w:name w:val="m7eme"/>
    <w:basedOn w:val="DefaultParagraphFont"/>
    <w:uiPriority w:val="99"/>
    <w:rsid w:val="000221C3"/>
    <w:rPr>
      <w:rFonts w:cs="Times New Roman"/>
    </w:rPr>
  </w:style>
  <w:style w:type="character" w:customStyle="1" w:styleId="raxpye">
    <w:name w:val="raxpye"/>
    <w:basedOn w:val="DefaultParagraphFont"/>
    <w:uiPriority w:val="99"/>
    <w:rsid w:val="000221C3"/>
    <w:rPr>
      <w:rFonts w:cs="Times New Roman"/>
    </w:rPr>
  </w:style>
  <w:style w:type="character" w:customStyle="1" w:styleId="adtyne">
    <w:name w:val="adtyne"/>
    <w:basedOn w:val="DefaultParagraphFont"/>
    <w:uiPriority w:val="99"/>
    <w:rsid w:val="000221C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22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239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038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2" w:color="DADCE0"/>
                        <w:right w:val="single" w:sz="6" w:space="18" w:color="DADCE0"/>
                      </w:divBdr>
                      <w:divsChild>
                        <w:div w:id="7906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857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0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2648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8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7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277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46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39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315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16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7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26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3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2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4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0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2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0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7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1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2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4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0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5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68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30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1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7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9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294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287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12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2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3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6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6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4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2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3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6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27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40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0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6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3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6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1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25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1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647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4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2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2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6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1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25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337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10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7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0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5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54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4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1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7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6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32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4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3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26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629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32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9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3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4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3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6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3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5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72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6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6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9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5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0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6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6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03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8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1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0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1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30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56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7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2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26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18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6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6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6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1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9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9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88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3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06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167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6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1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2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1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305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0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12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7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323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10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1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6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9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3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9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28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9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313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7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8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0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2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6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259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58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40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32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2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17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2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32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24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553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4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5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6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2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3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1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24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4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25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329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1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6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3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2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8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0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80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3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6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0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4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1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30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60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00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8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3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6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5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0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30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2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3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0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5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33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9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6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6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9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7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29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6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05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9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5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8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6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2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28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3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291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3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0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09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537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6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7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3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2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8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23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3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41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87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0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28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75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3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8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6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2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5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69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25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2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8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3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6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28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53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29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2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6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5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2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8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27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8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8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32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3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1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3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4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35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3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1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2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6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5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28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0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9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49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4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6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3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5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6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0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2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593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6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0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6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6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4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259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3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31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7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20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2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6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2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2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7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629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1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1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37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3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1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6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0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4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274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1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1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2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83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2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0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7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6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2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316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2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34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33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2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6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38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5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6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2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7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5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28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4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47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0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284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253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239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3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9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3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6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4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24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61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109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5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6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2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8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49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2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58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9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4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6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7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1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24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8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18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4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6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6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1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0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32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2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2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8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0632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6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42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06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3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2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3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9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31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9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1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295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9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34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7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0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0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238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906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6295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06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06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301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2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3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2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6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06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6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33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12</Pages>
  <Words>2846</Words>
  <Characters>15657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Torres</dc:creator>
  <cp:keywords/>
  <dc:description/>
  <cp:lastModifiedBy>WinuE</cp:lastModifiedBy>
  <cp:revision>5</cp:revision>
  <dcterms:created xsi:type="dcterms:W3CDTF">2022-11-23T18:18:00Z</dcterms:created>
  <dcterms:modified xsi:type="dcterms:W3CDTF">2023-01-03T13:10:00Z</dcterms:modified>
</cp:coreProperties>
</file>